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F5496"/>
          <w:sz w:val="36"/>
          <w:szCs w:val="36"/>
        </w:rPr>
        <w:t xml:space="preserve">Sprint 3 Progress — Localisation (English / Bangla)</w:t>
      </w:r>
    </w:p>
    <w:p>
      <w:pPr>
        <w:spacing w:after="240"/>
      </w:pPr>
      <w:r>
        <w:rPr>
          <w:rFonts w:ascii="Calibri" w:cs="Calibri" w:eastAsia="Calibri" w:hAnsi="Calibri"/>
          <w:i/>
          <w:iCs/>
          <w:color w:val="595959"/>
          <w:sz w:val="20"/>
          <w:szCs w:val="20"/>
        </w:rPr>
        <w:t xml:space="preserve">Digital Career Hub — ICT30017  |  Individual contribution: Ian Rashmika  |  Feature area: Localisation (i18n)</w:t>
      </w:r>
    </w:p>
    <w:p>
      <w:pPr>
        <w:spacing w:after="160" w:line="276"/>
      </w:pPr>
      <w:r>
        <w:rPr>
          <w:rFonts w:ascii="Calibri" w:cs="Calibri" w:eastAsia="Calibri" w:hAnsi="Calibri"/>
          <w:b/>
          <w:bCs/>
          <w:sz w:val="22"/>
          <w:szCs w:val="22"/>
        </w:rPr>
        <w:t xml:space="preserve">Note on this draft: </w:t>
      </w:r>
      <w:r>
        <w:rPr>
          <w:rFonts w:ascii="Calibri" w:cs="Calibri" w:eastAsia="Calibri" w:hAnsi="Calibri"/>
          <w:sz w:val="22"/>
          <w:szCs w:val="22"/>
        </w:rPr>
        <w:t xml:space="preserve">The content below is drawn directly from the project repository — source code, database migrations, automated test suites, the team's QA report and the Bangla-quality testing log — rather than written generically, so it reflects what was actually built and verified. Screenshots could not be captured directly, since this session does not have a live view of the running application; each is marked with a placeholder below describing exactly what to capture and where to insert it.</w:t>
      </w:r>
    </w:p>
    <w:p>
      <w:pPr>
        <w:spacing w:after="160"/>
      </w:pPr>
    </w:p>
    <w:p>
      <w:pPr>
        <w:pStyle w:val="Heading1"/>
        <w:spacing w:after="160" w:before="320"/>
      </w:pPr>
      <w:r>
        <w:rPr>
          <w:rFonts w:ascii="Calibri" w:cs="Calibri" w:eastAsia="Calibri" w:hAnsi="Calibri"/>
          <w:b/>
          <w:bCs/>
          <w:color w:val="2F5496"/>
          <w:sz w:val="30"/>
          <w:szCs w:val="30"/>
        </w:rPr>
        <w:t xml:space="preserve">Sprint Progress</w:t>
      </w:r>
    </w:p>
    <w:p>
      <w:pPr>
        <w:spacing w:after="160" w:line="276"/>
      </w:pPr>
      <w:r>
        <w:rPr>
          <w:rFonts w:ascii="Calibri" w:cs="Calibri" w:eastAsia="Calibri" w:hAnsi="Calibri"/>
          <w:sz w:val="22"/>
          <w:szCs w:val="22"/>
        </w:rPr>
        <w:t xml:space="preserve">This sprint's individual contribution was bilingual localisation of the Digital Career Hub platform — taking the site from a language toggle that changed almost nothing to one that translates the interface, the stored content and the server's own responses, while deliberately leaving job-market terms (titles, skills, employers) in English. The work closed two of the Medium findings from the team's QA pass (M2 and M3, detailed in the testing section below) and added a translation layer the QA pass had not covered at all: API error messages.</w:t>
      </w:r>
    </w:p>
    <w:p>
      <w:pPr>
        <w:spacing w:after="160" w:line="276"/>
      </w:pPr>
      <w:r>
        <w:rPr>
          <w:rFonts w:ascii="Calibri" w:cs="Calibri" w:eastAsia="Calibri" w:hAnsi="Calibri"/>
          <w:sz w:val="22"/>
          <w:szCs w:val="22"/>
        </w:rPr>
        <w:t xml:space="preserve">Scope: this sprint covered the site's primary navigation and content pages — Home, Navbar, Login, Register, Resources, Career Paths and Alumni — plus the shared language infrastructure (dictionary, context, server middleware, database schema) that every page depends on. The Resume Review flow (upload page, results/example page, and the analysis-error page) was carried over and completed in Sprint 4, reported separately, since it depends on this sprint's infrastructure but involves substantially more interface text than any other single page.</w:t>
      </w:r>
    </w:p>
    <w:p>
      <w:pPr>
        <w:pStyle w:val="Heading2"/>
        <w:spacing w:after="140" w:before="280"/>
      </w:pPr>
      <w:r>
        <w:rPr>
          <w:rFonts w:ascii="Calibri" w:cs="Calibri" w:eastAsia="Calibri" w:hAnsi="Calibri"/>
          <w:b/>
          <w:bCs/>
          <w:color w:val="2F5496"/>
          <w:sz w:val="26"/>
          <w:szCs w:val="26"/>
        </w:rPr>
        <w:t xml:space="preserve">1. Interface (chrome) localisation</w:t>
      </w:r>
    </w:p>
    <w:p>
      <w:pPr>
        <w:spacing w:after="160" w:line="276"/>
      </w:pPr>
      <w:r>
        <w:rPr>
          <w:rFonts w:ascii="Calibri" w:cs="Calibri" w:eastAsia="Calibri" w:hAnsi="Calibri"/>
          <w:sz w:val="22"/>
          <w:szCs w:val="22"/>
        </w:rPr>
        <w:t xml:space="preserve">Built a small translation library at client/src/i18n/ consisting of parallel English and Bangla dictionaries (en.js, bn.js) and a lookup module (index.js). The translate() function resolves a dotted key (e.g. nav.resources) against the selected language, falls back to English for any key Bangla has not defined, and falls back to the key itself if neither dictionary has it — so a missing translation degrades to readable English rather than a blank element. It also supports {placeholder} interpolation for dynamic strings such as “Showing 4 of 70 paths”.</w:t>
      </w:r>
    </w:p>
    <w:p>
      <w:pPr>
        <w:spacing w:after="160" w:line="276"/>
      </w:pPr>
      <w:r>
        <w:rPr>
          <w:rFonts w:ascii="Calibri" w:cs="Calibri" w:eastAsia="Calibri" w:hAnsi="Calibri"/>
          <w:sz w:val="22"/>
          <w:szCs w:val="22"/>
        </w:rPr>
        <w:t xml:space="preserve">Two supporting functions handle text that dictionaries cannot: localiseDigits() converts numerals to Bengali script (2026 → ২০২৬) for counts and scores, and localiseDuration() rewrites career-path progression durations such as “3–5 yrs” into “৩–৫ বছর” by pattern rather than by adding a translated column for all 340 progression steps behind the 70 seeded career paths.</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80"/>
            </w:pPr>
            <w:r>
              <w:rPr>
                <w:rFonts w:ascii="Calibri" w:cs="Calibri" w:eastAsia="Calibri" w:hAnsi="Calibri"/>
                <w:b/>
                <w:bCs/>
                <w:color w:val="7F7F7F"/>
                <w:sz w:val="22"/>
                <w:szCs w:val="22"/>
              </w:rPr>
              <w:t xml:space="preserve">[ Figure 1 — screenshot to be inserted ]</w:t>
            </w:r>
          </w:p>
          <w:p>
            <w:pPr>
              <w:spacing w:after="60"/>
            </w:pPr>
            <w:r>
              <w:rPr>
                <w:rFonts w:ascii="Calibri" w:cs="Calibri" w:eastAsia="Calibri" w:hAnsi="Calibri"/>
                <w:b/>
                <w:bCs/>
                <w:i/>
                <w:iCs/>
                <w:sz w:val="22"/>
                <w:szCs w:val="22"/>
              </w:rPr>
              <w:t xml:space="preserve">Home page (or any content page) side-by-side in EN and BN</w:t>
            </w:r>
          </w:p>
          <w:p>
            <w:r>
              <w:rPr>
                <w:rFonts w:ascii="Calibri" w:cs="Calibri" w:eastAsia="Calibri" w:hAnsi="Calibri"/>
                <w:i/>
                <w:iCs/>
                <w:color w:val="595959"/>
                <w:sz w:val="20"/>
                <w:szCs w:val="20"/>
              </w:rPr>
              <w:t xml:space="preserve">Open the site, take one screenshot with the navbar toggle set to EN and one with it set to BN, showing headings, navigation and buttons fully translated — not just a resource card.</w:t>
            </w:r>
          </w:p>
        </w:tc>
      </w:tr>
    </w:tbl>
    <w:p>
      <w:pPr>
        <w:spacing w:after="160"/>
      </w:pPr>
    </w:p>
    <w:p>
      <w:pPr>
        <w:pStyle w:val="Heading2"/>
        <w:spacing w:after="140" w:before="280"/>
      </w:pPr>
      <w:r>
        <w:rPr>
          <w:rFonts w:ascii="Calibri" w:cs="Calibri" w:eastAsia="Calibri" w:hAnsi="Calibri"/>
          <w:b/>
          <w:bCs/>
          <w:color w:val="2F5496"/>
          <w:sz w:val="26"/>
          <w:szCs w:val="26"/>
        </w:rPr>
        <w:t xml:space="preserve">2. Shared language state across the app</w:t>
      </w:r>
    </w:p>
    <w:p>
      <w:pPr>
        <w:spacing w:after="160" w:line="276"/>
      </w:pPr>
      <w:r>
        <w:rPr>
          <w:rFonts w:ascii="Calibri" w:cs="Calibri" w:eastAsia="Calibri" w:hAnsi="Calibri"/>
          <w:sz w:val="22"/>
          <w:szCs w:val="22"/>
        </w:rPr>
        <w:t xml:space="preserve">Previously the EN/BN toggle held its own local state inside the navbar component, so the selection reset on every navigation and nothing else on the page could read it. This sprint replaced it with a LanguageProvider (client/src/context/LanguageContext.jsx) that lifts the choice into React context, persists it to localStorage and mirrors it into a plain (non-httpOnly) cookie so the server sees the same preference on every request without any call site having to attach a language header. The provider exposes four helpers to every component: t() for interface strings, tc() for values the interface does not own (a database category or enum, shown as-is if no translation exists), n() for numerals and d() for durations.</w:t>
      </w:r>
    </w:p>
    <w:p>
      <w:pPr>
        <w:pStyle w:val="Heading2"/>
        <w:spacing w:after="140" w:before="280"/>
      </w:pPr>
      <w:r>
        <w:rPr>
          <w:rFonts w:ascii="Calibri" w:cs="Calibri" w:eastAsia="Calibri" w:hAnsi="Calibri"/>
          <w:b/>
          <w:bCs/>
          <w:color w:val="2F5496"/>
          <w:sz w:val="26"/>
          <w:szCs w:val="26"/>
        </w:rPr>
        <w:t xml:space="preserve">3. Server-side response localisation</w:t>
      </w:r>
    </w:p>
    <w:p>
      <w:pPr>
        <w:spacing w:after="160" w:line="276"/>
      </w:pPr>
      <w:r>
        <w:rPr>
          <w:rFonts w:ascii="Calibri" w:cs="Calibri" w:eastAsia="Calibri" w:hAnsi="Calibri"/>
          <w:sz w:val="22"/>
          <w:szCs w:val="22"/>
        </w:rPr>
        <w:t xml:space="preserve">Added server/src/i18n/, containing resolveLanguage() (checks the ?lang= query parameter, then the lang cookie, then the Accept-Language header, defaulting to English), a translation table of roughly 50 API messages (messages.js) covering authentication, registration, rate limits, resume upload and chatbot errors, and a small pattern table for the handful of messages that carry an interpolated value (e.g. “Password must be at least 12 characters.”). A localiseResponses middleware wraps res.json so every route's error and message fields are translated on the way out without any individual route needing to know about language at all; it is registered once in server/src/app.js, after the cookie parser and before the routers. Untranslated strings pass through in English by design, matching the same graceful-fallback rule used everywhere else in the feature.</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80"/>
            </w:pPr>
            <w:r>
              <w:rPr>
                <w:rFonts w:ascii="Calibri" w:cs="Calibri" w:eastAsia="Calibri" w:hAnsi="Calibri"/>
                <w:b/>
                <w:bCs/>
                <w:color w:val="7F7F7F"/>
                <w:sz w:val="22"/>
                <w:szCs w:val="22"/>
              </w:rPr>
              <w:t xml:space="preserve">[ Figure 2 — screenshot to be inserted ]</w:t>
            </w:r>
          </w:p>
          <w:p>
            <w:pPr>
              <w:spacing w:after="60"/>
            </w:pPr>
            <w:r>
              <w:rPr>
                <w:rFonts w:ascii="Calibri" w:cs="Calibri" w:eastAsia="Calibri" w:hAnsi="Calibri"/>
                <w:b/>
                <w:bCs/>
                <w:i/>
                <w:iCs/>
                <w:sz w:val="22"/>
                <w:szCs w:val="22"/>
              </w:rPr>
              <w:t xml:space="preserve">A Bangla-language error message returned from the API</w:t>
            </w:r>
          </w:p>
          <w:p>
            <w:r>
              <w:rPr>
                <w:rFonts w:ascii="Calibri" w:cs="Calibri" w:eastAsia="Calibri" w:hAnsi="Calibri"/>
                <w:i/>
                <w:iCs/>
                <w:color w:val="595959"/>
                <w:sz w:val="20"/>
                <w:szCs w:val="20"/>
              </w:rPr>
              <w:t xml:space="preserve">With the site set to BN, trigger a validation error (e.g. submit the login form with an invalid email, or upload an oversized resume) and screenshot the Bangla error text as shown to the user.</w:t>
            </w:r>
          </w:p>
        </w:tc>
      </w:tr>
    </w:tbl>
    <w:p>
      <w:pPr>
        <w:spacing w:after="160"/>
      </w:pPr>
    </w:p>
    <w:p>
      <w:pPr>
        <w:pStyle w:val="Heading2"/>
        <w:spacing w:after="140" w:before="280"/>
      </w:pPr>
      <w:r>
        <w:rPr>
          <w:rFonts w:ascii="Calibri" w:cs="Calibri" w:eastAsia="Calibri" w:hAnsi="Calibri"/>
          <w:b/>
          <w:bCs/>
          <w:color w:val="2F5496"/>
          <w:sz w:val="26"/>
          <w:szCs w:val="26"/>
        </w:rPr>
        <w:t xml:space="preserve">4. Bilingual database content</w:t>
      </w:r>
    </w:p>
    <w:p>
      <w:pPr>
        <w:spacing w:after="160" w:line="276"/>
      </w:pPr>
      <w:r>
        <w:rPr>
          <w:rFonts w:ascii="Calibri" w:cs="Calibri" w:eastAsia="Calibri" w:hAnsi="Calibri"/>
          <w:sz w:val="22"/>
          <w:szCs w:val="22"/>
        </w:rPr>
        <w:t xml:space="preserve">resources already carried title_bn / description_bn columns from an earlier sprint, with the API resolving one language per request via COALESCE(*_bn, *_en) — an untranslated row falls back to English rather than rendering blank. This sprint extended the same pattern to career_paths, disciplines and alumni via the add_bilingual_content.sql migration, and then populated Bangla content for every row via seed_bangla_content.sql.</w:t>
      </w:r>
    </w:p>
    <w:p>
      <w:pPr>
        <w:spacing w:after="160" w:line="276"/>
      </w:pPr>
      <w:r>
        <w:rPr>
          <w:rFonts w:ascii="Calibri" w:cs="Calibri" w:eastAsia="Calibri" w:hAnsi="Calibri"/>
          <w:sz w:val="22"/>
          <w:szCs w:val="22"/>
        </w:rPr>
        <w:t xml:space="preserve">A deliberate scoping rule runs through this migration and the seed data: only prose is translated. Job titles, skills, employer names, institutions and career-path progression labels stay in a single English column, because a Bangladeshi job seeker searches Bdjobs and writes their CV using the English terms (“Financial Analyst”, “Excel”, “AutoCAD”) — translating them would be formally correct Bangla that nobody actually uses, and would break the match against real job adverts. Descriptions, bios and discipline names (navigation labels rather than search terms) are translated. This mirrors a rule the chatbot and the AI resume reviewer already follow, so the localisation approach is consistent across the whole platform rather than invented separately for the database layer.</w:t>
      </w:r>
    </w:p>
    <w:p>
      <w:pPr>
        <w:spacing w:after="160" w:line="276"/>
      </w:pPr>
      <w:r>
        <w:rPr>
          <w:rFonts w:ascii="Calibri" w:cs="Calibri" w:eastAsia="Calibri" w:hAnsi="Calibri"/>
          <w:sz w:val="22"/>
          <w:szCs w:val="22"/>
        </w:rPr>
        <w:t xml:space="preserve">By the end of the sprint, all 129 translatable rows across the four content tables (7 disciplines, 70 career paths, 42 resources, 10 alumni) had Bangla content in place.</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80"/>
            </w:pPr>
            <w:r>
              <w:rPr>
                <w:rFonts w:ascii="Calibri" w:cs="Calibri" w:eastAsia="Calibri" w:hAnsi="Calibri"/>
                <w:b/>
                <w:bCs/>
                <w:color w:val="7F7F7F"/>
                <w:sz w:val="22"/>
                <w:szCs w:val="22"/>
              </w:rPr>
              <w:t xml:space="preserve">[ Figure 3 — screenshot to be inserted ]</w:t>
            </w:r>
          </w:p>
          <w:p>
            <w:pPr>
              <w:spacing w:after="60"/>
            </w:pPr>
            <w:r>
              <w:rPr>
                <w:rFonts w:ascii="Calibri" w:cs="Calibri" w:eastAsia="Calibri" w:hAnsi="Calibri"/>
                <w:b/>
                <w:bCs/>
                <w:i/>
                <w:iCs/>
                <w:sz w:val="22"/>
                <w:szCs w:val="22"/>
              </w:rPr>
              <w:t xml:space="preserve">Admin dashboard — a resource (or career path) showing both English and Bangla fields</w:t>
            </w:r>
          </w:p>
          <w:p>
            <w:r>
              <w:rPr>
                <w:rFonts w:ascii="Calibri" w:cs="Calibri" w:eastAsia="Calibri" w:hAnsi="Calibri"/>
                <w:i/>
                <w:iCs/>
                <w:color w:val="595959"/>
                <w:sz w:val="20"/>
                <w:szCs w:val="20"/>
              </w:rPr>
              <w:t xml:space="preserve">In the Admin Dashboard content editor, screenshot a row/edit form showing the *_en and *_bn fields side by side (e.g. Resources or Career Paths tab).</w:t>
            </w:r>
          </w:p>
        </w:tc>
      </w:tr>
    </w:tbl>
    <w:p>
      <w:pPr>
        <w:spacing w:after="160"/>
      </w:pPr>
    </w:p>
    <w:p>
      <w:pPr>
        <w:pStyle w:val="Heading2"/>
        <w:spacing w:after="140" w:before="280"/>
      </w:pPr>
      <w:r>
        <w:rPr>
          <w:rFonts w:ascii="Calibri" w:cs="Calibri" w:eastAsia="Calibri" w:hAnsi="Calibri"/>
          <w:b/>
          <w:bCs/>
          <w:color w:val="2F5496"/>
          <w:sz w:val="26"/>
          <w:szCs w:val="26"/>
        </w:rPr>
        <w:t xml:space="preserve">5. Localising AI-generated content (exploratory)</w:t>
      </w:r>
    </w:p>
    <w:p>
      <w:pPr>
        <w:spacing w:after="160" w:line="276"/>
      </w:pPr>
      <w:r>
        <w:rPr>
          <w:rFonts w:ascii="Calibri" w:cs="Calibri" w:eastAsia="Calibri" w:hAnsi="Calibri"/>
          <w:sz w:val="22"/>
          <w:szCs w:val="22"/>
        </w:rPr>
        <w:t xml:space="preserve">Static content and interface chrome are only part of what a Bangla-reading user sees: the AI resume reviewer and chatbot generate their own text, and that text is not covered by any dictionary. This sprint opened an investigation into whether the configured AI model (GLM-5.2) can reliably produce correct Bangla output, documented in docs/bangla_review_testing.md and reported in full in the testing section below, since it is a testing finding rather than a shipped feature — the fix has been applied but not yet re-validated.</w:t>
      </w:r>
    </w:p>
    <w:p>
      <w:pPr>
        <w:pStyle w:val="Heading1"/>
        <w:spacing w:after="160" w:before="320"/>
      </w:pPr>
      <w:r>
        <w:rPr>
          <w:rFonts w:ascii="Calibri" w:cs="Calibri" w:eastAsia="Calibri" w:hAnsi="Calibri"/>
          <w:b/>
          <w:bCs/>
          <w:color w:val="2F5496"/>
          <w:sz w:val="30"/>
          <w:szCs w:val="30"/>
        </w:rPr>
        <w:t xml:space="preserve">Sprint Testing Outcomes</w:t>
      </w:r>
    </w:p>
    <w:p>
      <w:pPr>
        <w:spacing w:after="160" w:line="276"/>
      </w:pPr>
      <w:r>
        <w:rPr>
          <w:rFonts w:ascii="Calibri" w:cs="Calibri" w:eastAsia="Calibri" w:hAnsi="Calibri"/>
          <w:sz w:val="22"/>
          <w:szCs w:val="22"/>
        </w:rPr>
        <w:t xml:space="preserve">Localisation was verified at three levels this sprint: automated unit tests exercising the translation logic itself, manual QA against the running application (extending the team's existing quality plan), and a targeted investigation into AI-generated Bangla output quality, which is a different failure surface from the first two and is reported separately below.</w:t>
      </w:r>
    </w:p>
    <w:p>
      <w:pPr>
        <w:pStyle w:val="Heading2"/>
        <w:spacing w:after="140" w:before="280"/>
      </w:pPr>
      <w:r>
        <w:rPr>
          <w:rFonts w:ascii="Calibri" w:cs="Calibri" w:eastAsia="Calibri" w:hAnsi="Calibri"/>
          <w:b/>
          <w:bCs/>
          <w:color w:val="2F5496"/>
          <w:sz w:val="26"/>
          <w:szCs w:val="26"/>
        </w:rPr>
        <w:t xml:space="preserve">Automated unit tests</w:t>
      </w:r>
    </w:p>
    <w:p>
      <w:pPr>
        <w:spacing w:after="160" w:line="276"/>
      </w:pPr>
      <w:r>
        <w:rPr>
          <w:rFonts w:ascii="Calibri" w:cs="Calibri" w:eastAsia="Calibri" w:hAnsi="Calibri"/>
          <w:sz w:val="22"/>
          <w:szCs w:val="22"/>
        </w:rPr>
        <w:t xml:space="preserve">client/src/i18n/parity.test.js guards the dictionary itself rather than only the code around it, since the most likely failure mode of a hand-maintained translation pair is silent drift: a string added to English and never translated would otherwise render Bangla text stitched into an English sentence, and nobody would notice in review. The suite asserts that every English key has a Bangla counterpart, that Bangla defines no orphan key with no English original, and that {placeholder} tokens match between the two versions of every string. It also exercises translate() (placeholder substitution, fallback to English for an unsupported language, fallback to the raw key when nothing defines it), localiseDigits() and localiseDuration() — the latter checked against all 18 distinct duration strings actually present across the 70 seeded career paths, so the pattern-matching approach is verified against real data rather than only illustrative examples.</w:t>
      </w:r>
    </w:p>
    <w:p>
      <w:pPr>
        <w:spacing w:after="160" w:line="276"/>
      </w:pPr>
      <w:r>
        <w:rPr>
          <w:rFonts w:ascii="Calibri" w:cs="Calibri" w:eastAsia="Calibri" w:hAnsi="Calibri"/>
          <w:sz w:val="22"/>
          <w:szCs w:val="22"/>
        </w:rPr>
        <w:t xml:space="preserve">server/src/i18n/localise.test.js covers the server side: the resolveLanguage() precedence order (query parameter, then cookie, then Accept-Language, then English default), exact-match and pattern-based message translation, and the localiseResponses middleware — including that it leaves every field other than error/message untouched, does not mutate the object the route originally built, and passes array responses through unmodified so list endpoints are unaffected.</w:t>
      </w:r>
    </w:p>
    <w:p>
      <w:pPr>
        <w:pStyle w:val="Heading2"/>
        <w:spacing w:after="140" w:before="280"/>
      </w:pPr>
      <w:r>
        <w:rPr>
          <w:rFonts w:ascii="Calibri" w:cs="Calibri" w:eastAsia="Calibri" w:hAnsi="Calibri"/>
          <w:b/>
          <w:bCs/>
          <w:color w:val="2F5496"/>
          <w:sz w:val="26"/>
          <w:szCs w:val="26"/>
        </w:rPr>
        <w:t xml:space="preserve">Manual QA against the quality plan</w:t>
      </w:r>
    </w:p>
    <w:p>
      <w:pPr>
        <w:spacing w:after="160" w:line="276"/>
      </w:pPr>
      <w:r>
        <w:rPr>
          <w:rFonts w:ascii="Calibri" w:cs="Calibri" w:eastAsia="Calibri" w:hAnsi="Calibri"/>
          <w:sz w:val="22"/>
          <w:szCs w:val="22"/>
        </w:rPr>
        <w:t xml:space="preserve">The team's QA pass (docs/qa/QA_REPORT.md) was first run on 18 August 2026 against a locally hosted build, covering every page and interactive control plus API-level probes for validation, rate limiting and privilege escalation. Two of its findings were localisation gaps, both closed during this sprint and reverified against main on 26 August: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c>
          <w:tcPr>
            <w:tcW w:type="dxa" w:w="1200"/>
            <w:shd w:fill="2F5496"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4400"/>
            <w:shd w:fill="2F5496"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Finding (from Sprint QA testing)</w:t>
            </w:r>
          </w:p>
        </w:tc>
        <w:tc>
          <w:tcPr>
            <w:tcW w:type="dxa" w:w="3750"/>
            <w:shd w:fill="2F5496"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Resolution during Sprint 3</w:t>
            </w:r>
          </w:p>
        </w:tc>
      </w:tr>
      <w:tr>
        <w:tc>
          <w:tcPr>
            <w:tcW w:type="dxa" w:w="1200"/>
            <w:tcMar>
              <w:top w:type="dxa" w:w="100"/>
              <w:left w:type="dxa" w:w="120"/>
              <w:bottom w:type="dxa" w:w="100"/>
              <w:right w:type="dxa" w:w="120"/>
            </w:tcMar>
          </w:tcPr>
          <w:p>
            <w:r>
              <w:rPr>
                <w:rFonts w:ascii="Calibri" w:cs="Calibri" w:eastAsia="Calibri" w:hAnsi="Calibri"/>
                <w:sz w:val="20"/>
                <w:szCs w:val="20"/>
              </w:rPr>
              <w:t xml:space="preserve">M2</w:t>
            </w:r>
          </w:p>
        </w:tc>
        <w:tc>
          <w:tcPr>
            <w:tcW w:type="dxa" w:w="4400"/>
            <w:tcMar>
              <w:top w:type="dxa" w:w="100"/>
              <w:left w:type="dxa" w:w="120"/>
              <w:bottom w:type="dxa" w:w="100"/>
              <w:right w:type="dxa" w:w="120"/>
            </w:tcMar>
          </w:tcPr>
          <w:p>
            <w:r>
              <w:rPr>
                <w:rFonts w:ascii="Calibri" w:cs="Calibri" w:eastAsia="Calibri" w:hAnsi="Calibri"/>
                <w:sz w:val="20"/>
                <w:szCs w:val="20"/>
              </w:rPr>
              <w:t xml:space="preserve">The Bangla toggle translated resource cards only; every static UI string (navigation, headings, buttons, all page copy) stayed in English regardless of the selected language.</w:t>
            </w:r>
          </w:p>
        </w:tc>
        <w:tc>
          <w:tcPr>
            <w:tcW w:type="dxa" w:w="3750"/>
            <w:tcMar>
              <w:top w:type="dxa" w:w="100"/>
              <w:left w:type="dxa" w:w="120"/>
              <w:bottom w:type="dxa" w:w="100"/>
              <w:right w:type="dxa" w:w="120"/>
            </w:tcMar>
          </w:tcPr>
          <w:p>
            <w:r>
              <w:rPr>
                <w:rFonts w:ascii="Calibri" w:cs="Calibri" w:eastAsia="Calibri" w:hAnsi="Calibri"/>
                <w:sz w:val="20"/>
                <w:szCs w:val="20"/>
              </w:rPr>
              <w:t xml:space="preserve">Interface translation delivered through the client-side dictionary system (en.js / bn.js) and the shared LanguageContext, across Home, Navbar, Login, Register, Resources, Career Paths and Alumni. The Resume Review flow followed in Sprint 4.</w:t>
            </w:r>
          </w:p>
        </w:tc>
      </w:tr>
      <w:tr>
        <w:tc>
          <w:tcPr>
            <w:tcW w:type="dxa" w:w="1200"/>
            <w:tcMar>
              <w:top w:type="dxa" w:w="100"/>
              <w:left w:type="dxa" w:w="120"/>
              <w:bottom w:type="dxa" w:w="100"/>
              <w:right w:type="dxa" w:w="120"/>
            </w:tcMar>
          </w:tcPr>
          <w:p>
            <w:r>
              <w:rPr>
                <w:rFonts w:ascii="Calibri" w:cs="Calibri" w:eastAsia="Calibri" w:hAnsi="Calibri"/>
                <w:sz w:val="20"/>
                <w:szCs w:val="20"/>
              </w:rPr>
              <w:t xml:space="preserve">M3</w:t>
            </w:r>
          </w:p>
        </w:tc>
        <w:tc>
          <w:tcPr>
            <w:tcW w:type="dxa" w:w="4400"/>
            <w:tcMar>
              <w:top w:type="dxa" w:w="100"/>
              <w:left w:type="dxa" w:w="120"/>
              <w:bottom w:type="dxa" w:w="100"/>
              <w:right w:type="dxa" w:w="120"/>
            </w:tcMar>
          </w:tcPr>
          <w:p>
            <w:r>
              <w:rPr>
                <w:rFonts w:ascii="Calibri" w:cs="Calibri" w:eastAsia="Calibri" w:hAnsi="Calibri"/>
                <w:sz w:val="20"/>
                <w:szCs w:val="20"/>
              </w:rPr>
              <w:t xml:space="preserve">No Bangla content existed in the seed data — zero of 42 resources had a translated title or description, so the Bangla toggle appeared to do nothing even though the underlying pipeline worked.</w:t>
            </w:r>
          </w:p>
        </w:tc>
        <w:tc>
          <w:tcPr>
            <w:tcW w:type="dxa" w:w="3750"/>
            <w:tcMar>
              <w:top w:type="dxa" w:w="100"/>
              <w:left w:type="dxa" w:w="120"/>
              <w:bottom w:type="dxa" w:w="100"/>
              <w:right w:type="dxa" w:w="120"/>
            </w:tcMar>
          </w:tcPr>
          <w:p>
            <w:r>
              <w:rPr>
                <w:rFonts w:ascii="Calibri" w:cs="Calibri" w:eastAsia="Calibri" w:hAnsi="Calibri"/>
                <w:sz w:val="20"/>
                <w:szCs w:val="20"/>
              </w:rPr>
              <w:t xml:space="preserve">Bangla content seeded for all 129 translatable rows (7 disciplines, 70 career paths, 42 resources, 10 alumni) via seed_bangla_content.sql, following the add_bilingual_content.sql schema migration.</w:t>
            </w:r>
          </w:p>
        </w:tc>
      </w:tr>
      <w:tr>
        <w:tc>
          <w:tcPr>
            <w:tcW w:type="dxa" w:w="1200"/>
            <w:tcMar>
              <w:top w:type="dxa" w:w="100"/>
              <w:left w:type="dxa" w:w="120"/>
              <w:bottom w:type="dxa" w:w="100"/>
              <w:right w:type="dxa" w:w="120"/>
            </w:tcMar>
          </w:tcPr>
          <w:p>
            <w:r>
              <w:rPr>
                <w:rFonts w:ascii="Calibri" w:cs="Calibri" w:eastAsia="Calibri" w:hAnsi="Calibri"/>
                <w:sz w:val="20"/>
                <w:szCs w:val="20"/>
              </w:rPr>
              <w:t xml:space="preserve">—</w:t>
            </w:r>
          </w:p>
        </w:tc>
        <w:tc>
          <w:tcPr>
            <w:tcW w:type="dxa" w:w="4400"/>
            <w:tcMar>
              <w:top w:type="dxa" w:w="100"/>
              <w:left w:type="dxa" w:w="120"/>
              <w:bottom w:type="dxa" w:w="100"/>
              <w:right w:type="dxa" w:w="120"/>
            </w:tcMar>
          </w:tcPr>
          <w:p>
            <w:r>
              <w:rPr>
                <w:rFonts w:ascii="Calibri" w:cs="Calibri" w:eastAsia="Calibri" w:hAnsi="Calibri"/>
                <w:sz w:val="20"/>
                <w:szCs w:val="20"/>
              </w:rPr>
              <w:t xml:space="preserve">API error and status messages (e.g. validation errors, rate-limit notices) were always returned in English, even when the client and content were in Bangla.</w:t>
            </w:r>
          </w:p>
        </w:tc>
        <w:tc>
          <w:tcPr>
            <w:tcW w:type="dxa" w:w="3750"/>
            <w:tcMar>
              <w:top w:type="dxa" w:w="100"/>
              <w:left w:type="dxa" w:w="120"/>
              <w:bottom w:type="dxa" w:w="100"/>
              <w:right w:type="dxa" w:w="120"/>
            </w:tcMar>
          </w:tcPr>
          <w:p>
            <w:r>
              <w:rPr>
                <w:rFonts w:ascii="Calibri" w:cs="Calibri" w:eastAsia="Calibri" w:hAnsi="Calibri"/>
                <w:sz w:val="20"/>
                <w:szCs w:val="20"/>
              </w:rPr>
              <w:t xml:space="preserve">Added server-side response localisation: a resolveLanguage + translateMessage pair and a localiseResponses middleware that translates the error and message fields of every JSON response before it leaves the server.</w:t>
            </w:r>
          </w:p>
        </w:tc>
      </w:tr>
    </w:tbl>
    <w:p>
      <w:pPr>
        <w:spacing w:after="160"/>
      </w:pPr>
    </w:p>
    <w:p>
      <w:pPr>
        <w:spacing w:after="160" w:line="276"/>
      </w:pPr>
      <w:r>
        <w:rPr>
          <w:rFonts w:ascii="Calibri" w:cs="Calibri" w:eastAsia="Calibri" w:hAnsi="Calibri"/>
          <w:sz w:val="22"/>
          <w:szCs w:val="22"/>
        </w:rPr>
        <w:t xml:space="preserve">The same QA pass also recorded localisation as one of the areas verified working end-to-end in the regression baseline: a Bangla-translated resource added through the admin panel was confirmed to appear correctly under the BN toggle, with the COALESCE fallback to English behaving as designed for any field left untranslated.</w:t>
      </w:r>
    </w:p>
    <w:p>
      <w:pPr>
        <w:pStyle w:val="Heading2"/>
        <w:spacing w:after="140" w:before="280"/>
      </w:pPr>
      <w:r>
        <w:rPr>
          <w:rFonts w:ascii="Calibri" w:cs="Calibri" w:eastAsia="Calibri" w:hAnsi="Calibri"/>
          <w:b/>
          <w:bCs/>
          <w:color w:val="2F5496"/>
          <w:sz w:val="26"/>
          <w:szCs w:val="26"/>
        </w:rPr>
        <w:t xml:space="preserve">AI-generated Bangla output — quality testing</w:t>
      </w:r>
    </w:p>
    <w:p>
      <w:pPr>
        <w:spacing w:after="160" w:line="276"/>
      </w:pPr>
      <w:r>
        <w:rPr>
          <w:rFonts w:ascii="Calibri" w:cs="Calibri" w:eastAsia="Calibri" w:hAnsi="Calibri"/>
          <w:sz w:val="22"/>
          <w:szCs w:val="22"/>
        </w:rPr>
        <w:t xml:space="preserve">Static translation is necessary but not sufficient: the resume reviewer and chatbot produce their own text, and docs/bangla_review_testing.md set out to measure whether the model configured for both tiers, GLM-5.2, can actually produce it correctly. The check is mechanical rather than a fluency judgement — it verifies that each field of a review is written in the alphabet it is supposed to be written in — and it looks for two specific failure modes: under-translation, where the model drifts back into English partway through, and over-translation, where fields that must stay in English (corrected grammar examples, ATS keyword lists, heading names) are translated anyway, which looks like progress but silently breaks the parts a candidate is meant to copy into an application.</w:t>
      </w:r>
    </w:p>
    <w:p>
      <w:pPr>
        <w:spacing w:after="160" w:line="276"/>
      </w:pPr>
      <w:r>
        <w:rPr>
          <w:rFonts w:ascii="Calibri" w:cs="Calibri" w:eastAsia="Calibri" w:hAnsi="Calibri"/>
          <w:sz w:val="22"/>
          <w:szCs w:val="22"/>
        </w:rPr>
        <w:t xml:space="preserve">The first live run, on 26 August 2026, failed outright: 0% Bangla coverage, with every generated field returned in English while the surrounding interface was fully Bangla. The cause was diagnosed precisely rather than assumed — the localisation directive was present in the system prompt but positioned roughly 94% of the way through a ~3,860-token prompt, past the point this project had already measured instruction adherence dropping off, and it was followed immediately by an entirely English user message (framing, context block, the resume itself), so the last several thousand tokens before generation all pointed the model at English. The fix was to restate the directive at the end of the user message — the highest-recency position available — opening it in Bangla so the instruction itself demonstrates what it is asking for, while keeping the detailed protected-field list in the system prompt rather than duplicating it. A second, related defect was found and fixed in the same pass: routing metadata (“Context inferred: Target Stage = …”) was leaking into user-facing feedback in English regardless of the selected language, because the prompt asked the model to state its inference without specifying where.</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the fix has been applied but not yet re-measured. This is recorded here deliberately as an open item rather than a pass — the original failure was shown to be a prompt-placement problem, not evidence about GLM-5.2's Bangla capability either way, and re-running the batch comparison across a spread of resumes is the next validation step before AI-generated Bangla content can be reported as working.</w:t>
      </w:r>
    </w:p>
    <w:p>
      <w:pPr>
        <w:pStyle w:val="Heading2"/>
        <w:spacing w:after="140" w:before="280"/>
      </w:pPr>
      <w:r>
        <w:rPr>
          <w:rFonts w:ascii="Calibri" w:cs="Calibri" w:eastAsia="Calibri" w:hAnsi="Calibri"/>
          <w:b/>
          <w:bCs/>
          <w:color w:val="2F5496"/>
          <w:sz w:val="26"/>
          <w:szCs w:val="26"/>
        </w:rPr>
        <w:t xml:space="preserve">Key findings and improvements</w:t>
      </w:r>
    </w:p>
    <w:p>
      <w:pPr>
        <w:spacing w:after="160" w:line="276"/>
      </w:pPr>
      <w:r>
        <w:rPr>
          <w:rFonts w:ascii="Calibri" w:cs="Calibri" w:eastAsia="Calibri" w:hAnsi="Calibri"/>
          <w:sz w:val="22"/>
          <w:szCs w:val="22"/>
        </w:rPr>
        <w:t xml:space="preserve">The sprint moved localisation from a partial, easily-missed feature (a toggle that visibly changed only resource cards, backed by zero translated rows) to a layered system verified at the unit, integration and manual-QA levels: a dictionary-backed interface with graceful fallback, a shared language state that survives navigation, server responses translated without any route needing to know about language, and bilingual content across all four content tables with a consistent, deliberate rule about what does and does not get translated. Two items carried into Sprint 4: translating the Resume Review flow itself (the largest single page in the interface dictionary), and re-measuring the AI-generated Bangla output fix — alongside capturing the screenshots flagged as placeholders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2026-08-30T09:14:00.229Z</dcterms:created>
  <dcterms:modified xsi:type="dcterms:W3CDTF">2026-08-30T09:14:00.246Z</dcterms:modified>
</cp:coreProperties>
</file>

<file path=docProps/custom.xml><?xml version="1.0" encoding="utf-8"?>
<Properties xmlns="http://schemas.openxmlformats.org/officeDocument/2006/custom-properties" xmlns:vt="http://schemas.openxmlformats.org/officeDocument/2006/docPropsVTypes"/>
</file>