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 Prize 2026 — ARC-AGI-3</w:t>
      </w:r>
    </w:p>
    <w:p>
      <w:pPr>
        <w:pStyle w:val="Subtitle"/>
      </w:pPr>
      <w:r>
        <w:t xml:space="preserve">Preliminary Project Plan</w:t>
      </w:r>
    </w:p>
    <w:p>
      <w:pPr>
        <w:pStyle w:val="Author"/>
      </w:pPr>
      <w:r>
        <w:t xml:space="preserve">Project Team</w:t>
      </w:r>
    </w:p>
    <w:p>
      <w:pPr>
        <w:pStyle w:val="Date"/>
      </w:pPr>
      <w:r>
        <w:t xml:space="preserve">3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ocument-purpose"/>
    <w:p>
      <w:pPr>
        <w:pStyle w:val="Heading1"/>
      </w:pPr>
      <w:r>
        <w:t xml:space="preserve">Document purpose</w:t>
      </w:r>
    </w:p>
    <w:p>
      <w:pPr>
        <w:pStyle w:val="FirstParagraph"/>
      </w:pPr>
      <w:r>
        <w:t xml:space="preserve">This document defines a preliminary engineering and research plan for building a competitive ARC-AGI-3 Kaggle agent. It converts the competition requirements into a staged program of work, measurable decision gates, and concrete deliverables through the final submission deadline.</w:t>
      </w:r>
    </w:p>
    <w:p>
      <w:pPr>
        <w:pStyle w:val="BodyText"/>
      </w:pPr>
      <w:r>
        <w:t xml:space="preserve">The plan is intentionally provisional. Architecture choices will be revised when experiments provide evidence, but the evaluation discipline, hidden-set generalization requirement, and submission constraints should remain fixed.</w:t>
      </w:r>
    </w:p>
    <w:bookmarkEnd w:id="9"/>
    <w:bookmarkStart w:id="10" w:name="executive-summary"/>
    <w:p>
      <w:pPr>
        <w:pStyle w:val="Heading1"/>
      </w:pPr>
      <w:r>
        <w:t xml:space="preserve">1. Executive summary</w:t>
      </w:r>
    </w:p>
    <w:p>
      <w:pPr>
        <w:pStyle w:val="FirstParagraph"/>
      </w:pPr>
      <w:r>
        <w:t xml:space="preserve">ARC-AGI-3 tests whether an agent can discover the rules and goals of unfamiliar, interactive, turn-based environments and solve their sequential levels with human-like action efficiency. The agent receives 64 × 64 color-grid observations, a small legal-action set, and sparse progress signals. It receives no instructions describing the mechanics or objective.</w:t>
      </w:r>
    </w:p>
    <w:p>
      <w:pPr>
        <w:pStyle w:val="BodyText"/>
      </w:pPr>
      <w:r>
        <w:t xml:space="preserve">The proposed solution is a hybrid agent built around five capabilities:</w:t>
      </w:r>
    </w:p>
    <w:p>
      <w:pPr>
        <w:pStyle w:val="Compact"/>
        <w:numPr>
          <w:ilvl w:val="0"/>
          <w:numId w:val="1001"/>
        </w:numPr>
      </w:pPr>
      <w:r>
        <w:t xml:space="preserve">Object-centric perception and exact frame-change analysis.</w:t>
      </w:r>
    </w:p>
    <w:p>
      <w:pPr>
        <w:pStyle w:val="Compact"/>
        <w:numPr>
          <w:ilvl w:val="0"/>
          <w:numId w:val="1001"/>
        </w:numPr>
      </w:pPr>
      <w:r>
        <w:t xml:space="preserve">Persistent but compressed per-environment memory.</w:t>
      </w:r>
    </w:p>
    <w:p>
      <w:pPr>
        <w:pStyle w:val="Compact"/>
        <w:numPr>
          <w:ilvl w:val="0"/>
          <w:numId w:val="1001"/>
        </w:numPr>
      </w:pPr>
      <w:r>
        <w:t xml:space="preserve">Explicit hypotheses about mechanics, goals, and causal transitions.</w:t>
      </w:r>
    </w:p>
    <w:p>
      <w:pPr>
        <w:pStyle w:val="Compact"/>
        <w:numPr>
          <w:ilvl w:val="0"/>
          <w:numId w:val="1001"/>
        </w:numPr>
      </w:pPr>
      <w:r>
        <w:t xml:space="preserve">Risk-aware exploration followed by planning and execution.</w:t>
      </w:r>
    </w:p>
    <w:p>
      <w:pPr>
        <w:pStyle w:val="Compact"/>
        <w:numPr>
          <w:ilvl w:val="0"/>
          <w:numId w:val="1001"/>
        </w:numPr>
      </w:pPr>
      <w:r>
        <w:t xml:space="preserve">An optional local reasoning model used as a proposal mechanism behind deterministic validation and action guards.</w:t>
      </w:r>
    </w:p>
    <w:p>
      <w:pPr>
        <w:pStyle w:val="FirstParagraph"/>
      </w:pPr>
      <w:r>
        <w:t xml:space="preserve">The project will first produce a reliable non-LLM baseline. A local vision-language or code-reasoning model will only be introduced after the observation, memory, evaluation, and submission layers are measurable and stable. This sequence reduces debugging ambiguity and ensures that later gains can be attributed to specific components.</w:t>
      </w:r>
    </w:p>
    <w:p>
      <w:pPr>
        <w:pStyle w:val="BodyText"/>
      </w:pPr>
      <w:r>
        <w:t xml:space="preserve">The immediate target is the September 30 milestone. The final architecture will then be improved for robustness, compute efficiency, and private-set generalization ahead of the November 2 final deadline.</w:t>
      </w:r>
    </w:p>
    <w:bookmarkEnd w:id="10"/>
    <w:bookmarkStart w:id="14" w:name="objectives-and-success-criteria"/>
    <w:p>
      <w:pPr>
        <w:pStyle w:val="Heading1"/>
      </w:pPr>
      <w:r>
        <w:t xml:space="preserve">2. Objectives and success criteria</w:t>
      </w:r>
    </w:p>
    <w:bookmarkStart w:id="11" w:name="primary-objective"/>
    <w:p>
      <w:pPr>
        <w:pStyle w:val="Heading2"/>
      </w:pPr>
      <w:r>
        <w:t xml:space="preserve">2.1 Primary objective</w:t>
      </w:r>
    </w:p>
    <w:p>
      <w:pPr>
        <w:pStyle w:val="FirstParagraph"/>
      </w:pPr>
      <w:r>
        <w:t xml:space="preserve">Develop a reproducible, open-source agent that achieves the strongest possible private-leaderboard ARC-AGI-3 score within Kaggle’s nine-hour, no-internet execution environment.</w:t>
      </w:r>
    </w:p>
    <w:bookmarkEnd w:id="11"/>
    <w:bookmarkStart w:id="12" w:name="secondary-objectives"/>
    <w:p>
      <w:pPr>
        <w:pStyle w:val="Heading2"/>
      </w:pPr>
      <w:r>
        <w:t xml:space="preserve">2.2 Secondary objectives</w:t>
      </w:r>
    </w:p>
    <w:p>
      <w:pPr>
        <w:pStyle w:val="Compact"/>
        <w:numPr>
          <w:ilvl w:val="0"/>
          <w:numId w:val="1002"/>
        </w:numPr>
      </w:pPr>
      <w:r>
        <w:t xml:space="preserve">Build reusable infrastructure for interactive reasoning research.</w:t>
      </w:r>
    </w:p>
    <w:p>
      <w:pPr>
        <w:pStyle w:val="Compact"/>
        <w:numPr>
          <w:ilvl w:val="0"/>
          <w:numId w:val="1002"/>
        </w:numPr>
      </w:pPr>
      <w:r>
        <w:t xml:space="preserve">Produce interpretable trajectories showing how hypotheses and plans evolve.</w:t>
      </w:r>
    </w:p>
    <w:p>
      <w:pPr>
        <w:pStyle w:val="Compact"/>
        <w:numPr>
          <w:ilvl w:val="0"/>
          <w:numId w:val="1002"/>
        </w:numPr>
      </w:pPr>
      <w:r>
        <w:t xml:space="preserve">Minimize dependence on public-game-specific mechanics.</w:t>
      </w:r>
    </w:p>
    <w:p>
      <w:pPr>
        <w:pStyle w:val="Compact"/>
        <w:numPr>
          <w:ilvl w:val="0"/>
          <w:numId w:val="1002"/>
        </w:numPr>
      </w:pPr>
      <w:r>
        <w:t xml:space="preserve">Keep the solution reproducible under Kaggle’s hidden competition rerun.</w:t>
      </w:r>
    </w:p>
    <w:p>
      <w:pPr>
        <w:pStyle w:val="Compact"/>
        <w:numPr>
          <w:ilvl w:val="0"/>
          <w:numId w:val="1002"/>
        </w:numPr>
      </w:pPr>
      <w:r>
        <w:t xml:space="preserve">Preserve a credible path from a lightweight symbolic agent to a hybrid model-based agent.</w:t>
      </w:r>
    </w:p>
    <w:bookmarkEnd w:id="12"/>
    <w:bookmarkStart w:id="13" w:name="success-tiers"/>
    <w:p>
      <w:pPr>
        <w:pStyle w:val="Heading2"/>
      </w:pPr>
      <w:r>
        <w:t xml:space="preserve">2.3 Success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Outcome</w:t>
            </w:r>
          </w:p>
        </w:tc>
        <w:tc>
          <w:tcPr/>
          <w:p>
            <w:pPr>
              <w:pStyle w:val="Compact"/>
            </w:pPr>
            <w:r>
              <w:t xml:space="preserve">Evidence required</w:t>
            </w:r>
          </w:p>
        </w:tc>
      </w:tr>
      <w:tr>
        <w:tc>
          <w:tcPr/>
          <w:p>
            <w:pPr>
              <w:pStyle w:val="Compact"/>
            </w:pPr>
            <w:r>
              <w:t xml:space="preserve">Foundation</w:t>
            </w:r>
          </w:p>
        </w:tc>
        <w:tc>
          <w:tcPr/>
          <w:p>
            <w:pPr>
              <w:pStyle w:val="Compact"/>
            </w:pPr>
            <w:r>
              <w:t xml:space="preserve">Valid end-to-end Kaggle submission</w:t>
            </w:r>
          </w:p>
        </w:tc>
        <w:tc>
          <w:tcPr/>
          <w:p>
            <w:pPr>
              <w:pStyle w:val="Compact"/>
            </w:pPr>
            <w:r>
              <w:t xml:space="preserve">Notebook completes, produces the required submission file, and records all games without infrastructure failure</w:t>
            </w:r>
          </w:p>
        </w:tc>
      </w:tr>
      <w:tr>
        <w:tc>
          <w:tcPr/>
          <w:p>
            <w:pPr>
              <w:pStyle w:val="Compact"/>
            </w:pPr>
            <w:r>
              <w:t xml:space="preserve">Baseline</w:t>
            </w:r>
          </w:p>
        </w:tc>
        <w:tc>
          <w:tcPr/>
          <w:p>
            <w:pPr>
              <w:pStyle w:val="Compact"/>
            </w:pPr>
            <w:r>
              <w:t xml:space="preserve">Non-random general behavior</w:t>
            </w:r>
          </w:p>
        </w:tc>
        <w:tc>
          <w:tcPr/>
          <w:p>
            <w:pPr>
              <w:pStyle w:val="Compact"/>
            </w:pPr>
            <w:r>
              <w:t xml:space="preserve">Zero invalid actions, low no-op rate, loop detection, and reproducible trajectories</w:t>
            </w:r>
          </w:p>
        </w:tc>
      </w:tr>
      <w:tr>
        <w:tc>
          <w:tcPr/>
          <w:p>
            <w:pPr>
              <w:pStyle w:val="Compact"/>
            </w:pPr>
            <w:r>
              <w:t xml:space="preserve">Functional</w:t>
            </w:r>
          </w:p>
        </w:tc>
        <w:tc>
          <w:tcPr/>
          <w:p>
            <w:pPr>
              <w:pStyle w:val="Compact"/>
            </w:pPr>
            <w:r>
              <w:t xml:space="preserve">General level completion</w:t>
            </w:r>
          </w:p>
        </w:tc>
        <w:tc>
          <w:tcPr/>
          <w:p>
            <w:pPr>
              <w:pStyle w:val="Compact"/>
            </w:pPr>
            <w:r>
              <w:t xml:space="preserve">Completes tutorial and non-tutorial levels across multiple held-out public games without game-ID logic</w:t>
            </w:r>
          </w:p>
        </w:tc>
      </w:tr>
      <w:tr>
        <w:tc>
          <w:tcPr/>
          <w:p>
            <w:pPr>
              <w:pStyle w:val="Compact"/>
            </w:pPr>
            <w:r>
              <w:t xml:space="preserve">Competitive</w:t>
            </w:r>
          </w:p>
        </w:tc>
        <w:tc>
          <w:tcPr/>
          <w:p>
            <w:pPr>
              <w:pStyle w:val="Compact"/>
            </w:pPr>
            <w:r>
              <w:t xml:space="preserve">Strong hidden-set performance</w:t>
            </w:r>
          </w:p>
        </w:tc>
        <w:tc>
          <w:tcPr/>
          <w:p>
            <w:pPr>
              <w:pStyle w:val="Compact"/>
            </w:pPr>
            <w:r>
              <w:t xml:space="preserve">Repeated public-leaderboard improvement with acceptable runtime and low run-to-run variance</w:t>
            </w:r>
          </w:p>
        </w:tc>
      </w:tr>
      <w:tr>
        <w:tc>
          <w:tcPr/>
          <w:p>
            <w:pPr>
              <w:pStyle w:val="Compact"/>
            </w:pPr>
            <w:r>
              <w:t xml:space="preserve">Prize-ready</w:t>
            </w:r>
          </w:p>
        </w:tc>
        <w:tc>
          <w:tcPr/>
          <w:p>
            <w:pPr>
              <w:pStyle w:val="Compact"/>
            </w:pPr>
            <w:r>
              <w:t xml:space="preserve">Reproducible and licensable</w:t>
            </w:r>
          </w:p>
        </w:tc>
        <w:tc>
          <w:tcPr/>
          <w:p>
            <w:pPr>
              <w:pStyle w:val="Compact"/>
            </w:pPr>
            <w:r>
              <w:t xml:space="preserve">Source, model weights, dependencies, instructions, and final notebook satisfy competition eligibility requirements</w:t>
            </w:r>
          </w:p>
        </w:tc>
      </w:tr>
    </w:tbl>
    <w:p>
      <w:pPr>
        <w:pStyle w:val="BodyText"/>
      </w:pPr>
      <w:r>
        <w:t xml:space="preserve">Leaderboard score will not be the only success measure. Levels completed, action efficiency, invalid-action rate, compute cost, and cross-game generalization will be tracked separately.</w:t>
      </w:r>
    </w:p>
    <w:bookmarkEnd w:id="13"/>
    <w:bookmarkEnd w:id="14"/>
    <w:bookmarkStart w:id="18" w:name="X6b318471bef5742634bc645ba8feb77c702e579"/>
    <w:p>
      <w:pPr>
        <w:pStyle w:val="Heading1"/>
      </w:pPr>
      <w:r>
        <w:t xml:space="preserve">3. Fixed constraints and planning assumptions</w:t>
      </w:r>
    </w:p>
    <w:bookmarkStart w:id="15" w:name="benchmark-constraints"/>
    <w:p>
      <w:pPr>
        <w:pStyle w:val="Heading2"/>
      </w:pPr>
      <w:r>
        <w:t xml:space="preserve">3.1 Benchmark constraints</w:t>
      </w:r>
    </w:p>
    <w:p>
      <w:pPr>
        <w:pStyle w:val="Compact"/>
        <w:numPr>
          <w:ilvl w:val="0"/>
          <w:numId w:val="1003"/>
        </w:numPr>
      </w:pPr>
      <w:r>
        <w:t xml:space="preserve">Each environment is encountered without instructions.</w:t>
      </w:r>
    </w:p>
    <w:p>
      <w:pPr>
        <w:pStyle w:val="Compact"/>
        <w:numPr>
          <w:ilvl w:val="0"/>
          <w:numId w:val="1003"/>
        </w:numPr>
      </w:pPr>
      <w:r>
        <w:t xml:space="preserve">Observations are one or more 64 × 64 frames using a 16-color palette.</w:t>
      </w:r>
    </w:p>
    <w:p>
      <w:pPr>
        <w:pStyle w:val="Compact"/>
        <w:numPr>
          <w:ilvl w:val="0"/>
          <w:numId w:val="1003"/>
        </w:numPr>
      </w:pPr>
      <w:r>
        <w:t xml:space="preserve">Each environment exposes a changing subset of seven numbered actions plus reset.</w:t>
      </w:r>
    </w:p>
    <w:p>
      <w:pPr>
        <w:pStyle w:val="Compact"/>
        <w:numPr>
          <w:ilvl w:val="0"/>
          <w:numId w:val="1003"/>
        </w:numPr>
      </w:pPr>
      <w:r>
        <w:rPr>
          <w:rStyle w:val="VerbatimChar"/>
        </w:rPr>
        <w:t xml:space="preserve">ACTION6</w:t>
      </w:r>
      <w:r>
        <w:t xml:space="preserve"> </w:t>
      </w:r>
      <w:r>
        <w:t xml:space="preserve">requires an</w:t>
      </w:r>
      <w:r>
        <w:t xml:space="preserve"> </w:t>
      </w:r>
      <w:r>
        <w:rPr>
          <w:rStyle w:val="VerbatimChar"/>
        </w:rPr>
        <w:t xml:space="preserve">(x, y)</w:t>
      </w:r>
      <w:r>
        <w:t xml:space="preserve"> </w:t>
      </w:r>
      <w:r>
        <w:t xml:space="preserve">coordinate from 0 through 63.</w:t>
      </w:r>
    </w:p>
    <w:p>
      <w:pPr>
        <w:pStyle w:val="Compact"/>
        <w:numPr>
          <w:ilvl w:val="0"/>
          <w:numId w:val="1003"/>
        </w:numPr>
      </w:pPr>
      <w:r>
        <w:t xml:space="preserve">Environments contain sequential levels; later levels generally combine mechanics introduced earlier.</w:t>
      </w:r>
    </w:p>
    <w:p>
      <w:pPr>
        <w:pStyle w:val="Compact"/>
        <w:numPr>
          <w:ilvl w:val="0"/>
          <w:numId w:val="1003"/>
        </w:numPr>
      </w:pPr>
      <w:r>
        <w:t xml:space="preserve">The score rewards both completion and action efficiency relative to first-time human performance.</w:t>
      </w:r>
    </w:p>
    <w:p>
      <w:pPr>
        <w:pStyle w:val="Compact"/>
        <w:numPr>
          <w:ilvl w:val="0"/>
          <w:numId w:val="1003"/>
        </w:numPr>
      </w:pPr>
      <w:r>
        <w:t xml:space="preserve">Private environments are intentionally out-of-distribution relative to the 25 public demonstrations.</w:t>
      </w:r>
    </w:p>
    <w:bookmarkEnd w:id="15"/>
    <w:bookmarkStart w:id="16" w:name="kaggle-constraints"/>
    <w:p>
      <w:pPr>
        <w:pStyle w:val="Heading2"/>
      </w:pPr>
      <w:r>
        <w:t xml:space="preserve">3.2 Kaggle constraints</w:t>
      </w:r>
    </w:p>
    <w:p>
      <w:pPr>
        <w:pStyle w:val="Compact"/>
        <w:numPr>
          <w:ilvl w:val="0"/>
          <w:numId w:val="1004"/>
        </w:numPr>
      </w:pPr>
      <w:r>
        <w:t xml:space="preserve">Maximum CPU or GPU notebook runtime: nine hours.</w:t>
      </w:r>
    </w:p>
    <w:p>
      <w:pPr>
        <w:pStyle w:val="Compact"/>
        <w:numPr>
          <w:ilvl w:val="0"/>
          <w:numId w:val="1004"/>
        </w:numPr>
      </w:pPr>
      <w:r>
        <w:t xml:space="preserve">Internet access is disabled during evaluation.</w:t>
      </w:r>
    </w:p>
    <w:p>
      <w:pPr>
        <w:pStyle w:val="Compact"/>
        <w:numPr>
          <w:ilvl w:val="0"/>
          <w:numId w:val="1004"/>
        </w:numPr>
      </w:pPr>
      <w:r>
        <w:t xml:space="preserve">Model weights and nonstandard dependencies must be attached or packaged in advance.</w:t>
      </w:r>
    </w:p>
    <w:p>
      <w:pPr>
        <w:pStyle w:val="Compact"/>
        <w:numPr>
          <w:ilvl w:val="0"/>
          <w:numId w:val="1004"/>
        </w:numPr>
      </w:pPr>
      <w:r>
        <w:t xml:space="preserve">The gateway automatically generates the competition submission file.</w:t>
      </w:r>
    </w:p>
    <w:p>
      <w:pPr>
        <w:pStyle w:val="Compact"/>
        <w:numPr>
          <w:ilvl w:val="0"/>
          <w:numId w:val="1004"/>
        </w:numPr>
      </w:pPr>
      <w:r>
        <w:t xml:space="preserve">Competition mode allows a single scorecard and one creation of each environment.</w:t>
      </w:r>
    </w:p>
    <w:p>
      <w:pPr>
        <w:pStyle w:val="Compact"/>
        <w:numPr>
          <w:ilvl w:val="0"/>
          <w:numId w:val="1004"/>
        </w:numPr>
      </w:pPr>
      <w:r>
        <w:t xml:space="preserve">All evaluation environments contribute to the score, including untouched environments.</w:t>
      </w:r>
    </w:p>
    <w:p>
      <w:pPr>
        <w:pStyle w:val="Compact"/>
        <w:numPr>
          <w:ilvl w:val="0"/>
          <w:numId w:val="1004"/>
        </w:numPr>
      </w:pPr>
      <w:r>
        <w:t xml:space="preserve">Prize eligibility requires an open-source, reproducible solution and compatible component licenses.</w:t>
      </w:r>
    </w:p>
    <w:bookmarkEnd w:id="16"/>
    <w:bookmarkStart w:id="17" w:name="project-assumptions"/>
    <w:p>
      <w:pPr>
        <w:pStyle w:val="Heading2"/>
      </w:pPr>
      <w:r>
        <w:t xml:space="preserve">3.3 Project assumptions</w:t>
      </w:r>
    </w:p>
    <w:p>
      <w:pPr>
        <w:pStyle w:val="Compact"/>
        <w:numPr>
          <w:ilvl w:val="0"/>
          <w:numId w:val="1005"/>
        </w:numPr>
      </w:pPr>
      <w:r>
        <w:t xml:space="preserve">Local development is on Apple Silicon; CUDA behavior must be validated on Kaggle.</w:t>
      </w:r>
    </w:p>
    <w:p>
      <w:pPr>
        <w:pStyle w:val="Compact"/>
        <w:numPr>
          <w:ilvl w:val="0"/>
          <w:numId w:val="1005"/>
        </w:numPr>
      </w:pPr>
      <w:r>
        <w:t xml:space="preserve">The existing random starter is plumbing-only and will not be retained as the real policy.</w:t>
      </w:r>
    </w:p>
    <w:p>
      <w:pPr>
        <w:pStyle w:val="Compact"/>
        <w:numPr>
          <w:ilvl w:val="0"/>
          <w:numId w:val="1005"/>
        </w:numPr>
      </w:pPr>
      <w:r>
        <w:t xml:space="preserve">Public environment source code may be inspected for engine understanding, but production behavior must not depend on public IDs or implementation details.</w:t>
      </w:r>
    </w:p>
    <w:p>
      <w:pPr>
        <w:pStyle w:val="Compact"/>
        <w:numPr>
          <w:ilvl w:val="0"/>
          <w:numId w:val="1005"/>
        </w:numPr>
      </w:pPr>
      <w:r>
        <w:t xml:space="preserve">A shared inference service will be required if a large local model is used because Kaggle starts multiple game agents concurrently.</w:t>
      </w:r>
    </w:p>
    <w:p>
      <w:pPr>
        <w:pStyle w:val="Compact"/>
        <w:numPr>
          <w:ilvl w:val="0"/>
          <w:numId w:val="1005"/>
        </w:numPr>
      </w:pPr>
      <w:r>
        <w:t xml:space="preserve">Architecture changes will be accepted only when supported by per-component measurements or clear failure analysis.</w:t>
      </w:r>
    </w:p>
    <w:bookmarkEnd w:id="17"/>
    <w:bookmarkEnd w:id="18"/>
    <w:bookmarkStart w:id="27" w:name="proposed-system-architecture"/>
    <w:p>
      <w:pPr>
        <w:pStyle w:val="Heading1"/>
      </w:pPr>
      <w:r>
        <w:t xml:space="preserve">4. Proposed system architecture</w:t>
      </w:r>
    </w:p>
    <w:bookmarkStart w:id="19" w:name="high-level-flow"/>
    <w:p>
      <w:pPr>
        <w:pStyle w:val="Heading2"/>
      </w:pPr>
      <w:r>
        <w:t xml:space="preserve">4.1 High-level flow</w:t>
      </w:r>
    </w:p>
    <w:p>
      <w:pPr>
        <w:pStyle w:val="SourceCode"/>
      </w:pPr>
      <w:r>
        <w:rPr>
          <w:rStyle w:val="VerbatimChar"/>
        </w:rPr>
        <w:t xml:space="preserve">Frame sequence</w:t>
      </w:r>
      <w:r>
        <w:br/>
      </w:r>
      <w:r>
        <w:rPr>
          <w:rStyle w:val="VerbatimChar"/>
        </w:rPr>
        <w:t xml:space="preserve">    ↓</w:t>
      </w:r>
      <w:r>
        <w:br/>
      </w:r>
      <w:r>
        <w:rPr>
          <w:rStyle w:val="VerbatimChar"/>
        </w:rPr>
        <w:t xml:space="preserve">Frame normalizer and object parser</w:t>
      </w:r>
      <w:r>
        <w:br/>
      </w:r>
      <w:r>
        <w:rPr>
          <w:rStyle w:val="VerbatimChar"/>
        </w:rPr>
        <w:t xml:space="preserve">    ↓</w:t>
      </w:r>
      <w:r>
        <w:br/>
      </w:r>
      <w:r>
        <w:rPr>
          <w:rStyle w:val="VerbatimChar"/>
        </w:rPr>
        <w:t xml:space="preserve">Transition/effect detector</w:t>
      </w:r>
      <w:r>
        <w:br/>
      </w:r>
      <w:r>
        <w:rPr>
          <w:rStyle w:val="VerbatimChar"/>
        </w:rPr>
        <w:t xml:space="preserve">    ↓</w:t>
      </w:r>
      <w:r>
        <w:br/>
      </w:r>
      <w:r>
        <w:rPr>
          <w:rStyle w:val="VerbatimChar"/>
        </w:rPr>
        <w:t xml:space="preserve">Per-game memory and state graph</w:t>
      </w:r>
      <w:r>
        <w:br/>
      </w:r>
      <w:r>
        <w:rPr>
          <w:rStyle w:val="VerbatimChar"/>
        </w:rPr>
        <w:t xml:space="preserve">    ↓</w:t>
      </w:r>
      <w:r>
        <w:br/>
      </w:r>
      <w:r>
        <w:rPr>
          <w:rStyle w:val="VerbatimChar"/>
        </w:rPr>
        <w:t xml:space="preserve">Mechanic and goal hypotheses</w:t>
      </w:r>
      <w:r>
        <w:br/>
      </w:r>
      <w:r>
        <w:rPr>
          <w:rStyle w:val="VerbatimChar"/>
        </w:rPr>
        <w:t xml:space="preserve">    ↓</w:t>
      </w:r>
      <w:r>
        <w:br/>
      </w:r>
      <w:r>
        <w:rPr>
          <w:rStyle w:val="VerbatimChar"/>
        </w:rPr>
        <w:t xml:space="preserve">Planner / information-gain policy</w:t>
      </w:r>
      <w:r>
        <w:br/>
      </w:r>
      <w:r>
        <w:rPr>
          <w:rStyle w:val="VerbatimChar"/>
        </w:rPr>
        <w:t xml:space="preserve">    ↓</w:t>
      </w:r>
      <w:r>
        <w:br/>
      </w:r>
      <w:r>
        <w:rPr>
          <w:rStyle w:val="VerbatimChar"/>
        </w:rPr>
        <w:t xml:space="preserve">Legal-action and risk guard</w:t>
      </w:r>
      <w:r>
        <w:br/>
      </w:r>
      <w:r>
        <w:rPr>
          <w:rStyle w:val="VerbatimChar"/>
        </w:rPr>
        <w:t xml:space="preserve">    ↓</w:t>
      </w:r>
      <w:r>
        <w:br/>
      </w:r>
      <w:r>
        <w:rPr>
          <w:rStyle w:val="VerbatimChar"/>
        </w:rPr>
        <w:t xml:space="preserve">Environment action</w:t>
      </w:r>
    </w:p>
    <w:p>
      <w:pPr>
        <w:pStyle w:val="FirstParagraph"/>
      </w:pPr>
      <w:r>
        <w:t xml:space="preserve">An optional reasoning model will consume compressed symbolic state, selected image views, and hypothesis history. It will propose explanations, experiments, plans, or executable transition models. Its output will never bypass deterministic schema validation and action guards.</w:t>
      </w:r>
    </w:p>
    <w:bookmarkEnd w:id="19"/>
    <w:bookmarkStart w:id="20" w:name="perception-layer"/>
    <w:p>
      <w:pPr>
        <w:pStyle w:val="Heading2"/>
      </w:pPr>
      <w:r>
        <w:t xml:space="preserve">4.2 Perception layer</w:t>
      </w:r>
    </w:p>
    <w:p>
      <w:pPr>
        <w:pStyle w:val="FirstParagraph"/>
      </w:pPr>
      <w:r>
        <w:t xml:space="preserve">Responsibilities:</w:t>
      </w:r>
    </w:p>
    <w:p>
      <w:pPr>
        <w:pStyle w:val="Compact"/>
        <w:numPr>
          <w:ilvl w:val="0"/>
          <w:numId w:val="1006"/>
        </w:numPr>
      </w:pPr>
      <w:r>
        <w:t xml:space="preserve">Normalize frame sequences and identify the current stable frame.</w:t>
      </w:r>
    </w:p>
    <w:p>
      <w:pPr>
        <w:pStyle w:val="Compact"/>
        <w:numPr>
          <w:ilvl w:val="0"/>
          <w:numId w:val="1006"/>
        </w:numPr>
      </w:pPr>
      <w:r>
        <w:t xml:space="preserve">Compute exact cell-level deltas after every action.</w:t>
      </w:r>
    </w:p>
    <w:p>
      <w:pPr>
        <w:pStyle w:val="Compact"/>
        <w:numPr>
          <w:ilvl w:val="0"/>
          <w:numId w:val="1006"/>
        </w:numPr>
      </w:pPr>
      <w:r>
        <w:t xml:space="preserve">Extract connected components and background candidates.</w:t>
      </w:r>
    </w:p>
    <w:p>
      <w:pPr>
        <w:pStyle w:val="Compact"/>
        <w:numPr>
          <w:ilvl w:val="0"/>
          <w:numId w:val="1006"/>
        </w:numPr>
      </w:pPr>
      <w:r>
        <w:t xml:space="preserve">Represent each component by color, area, bounding box, centroid, shape mask, symmetry, holes, and relationships.</w:t>
      </w:r>
    </w:p>
    <w:p>
      <w:pPr>
        <w:pStyle w:val="Compact"/>
        <w:numPr>
          <w:ilvl w:val="0"/>
          <w:numId w:val="1006"/>
        </w:numPr>
      </w:pPr>
      <w:r>
        <w:t xml:space="preserve">Track object movement, creation, deletion, recoloring, collision, and occlusion.</w:t>
      </w:r>
    </w:p>
    <w:p>
      <w:pPr>
        <w:pStyle w:val="Compact"/>
        <w:numPr>
          <w:ilvl w:val="0"/>
          <w:numId w:val="1006"/>
        </w:numPr>
      </w:pPr>
      <w:r>
        <w:t xml:space="preserve">Detect camera or scene transitions that should not be interpreted as ordinary object movement.</w:t>
      </w:r>
    </w:p>
    <w:p>
      <w:pPr>
        <w:pStyle w:val="Compact"/>
        <w:numPr>
          <w:ilvl w:val="0"/>
          <w:numId w:val="1006"/>
        </w:numPr>
      </w:pPr>
      <w:r>
        <w:t xml:space="preserve">Generate compact visual crops for an optional vision-language model.</w:t>
      </w:r>
    </w:p>
    <w:p>
      <w:pPr>
        <w:pStyle w:val="FirstParagraph"/>
      </w:pPr>
      <w:r>
        <w:t xml:space="preserve">Initial implementation should use NumPy only. Learned perception should be added only if deterministic parsing demonstrates a specific limitation.</w:t>
      </w:r>
    </w:p>
    <w:bookmarkEnd w:id="20"/>
    <w:bookmarkStart w:id="21" w:name="per-environment-memory"/>
    <w:p>
      <w:pPr>
        <w:pStyle w:val="Heading2"/>
      </w:pPr>
      <w:r>
        <w:t xml:space="preserve">4.3 Per-environment memory</w:t>
      </w:r>
    </w:p>
    <w:p>
      <w:pPr>
        <w:pStyle w:val="FirstParagraph"/>
      </w:pPr>
      <w:r>
        <w:t xml:space="preserve">Each</w:t>
      </w:r>
      <w:r>
        <w:t xml:space="preserve"> </w:t>
      </w:r>
      <w:r>
        <w:rPr>
          <w:rStyle w:val="VerbatimChar"/>
        </w:rPr>
        <w:t xml:space="preserve">MyAgent</w:t>
      </w:r>
      <w:r>
        <w:t xml:space="preserve"> </w:t>
      </w:r>
      <w:r>
        <w:t xml:space="preserve">instance should maintain isolated memory containing:</w:t>
      </w:r>
    </w:p>
    <w:p>
      <w:pPr>
        <w:pStyle w:val="Compact"/>
        <w:numPr>
          <w:ilvl w:val="0"/>
          <w:numId w:val="1007"/>
        </w:numPr>
      </w:pPr>
      <w:r>
        <w:t xml:space="preserve">Current and previous stable states.</w:t>
      </w:r>
    </w:p>
    <w:p>
      <w:pPr>
        <w:pStyle w:val="Compact"/>
        <w:numPr>
          <w:ilvl w:val="0"/>
          <w:numId w:val="1007"/>
        </w:numPr>
      </w:pPr>
      <w:r>
        <w:t xml:space="preserve">Action history and resulting effects.</w:t>
      </w:r>
    </w:p>
    <w:p>
      <w:pPr>
        <w:pStyle w:val="Compact"/>
        <w:numPr>
          <w:ilvl w:val="0"/>
          <w:numId w:val="1007"/>
        </w:numPr>
      </w:pPr>
      <w:r>
        <w:t xml:space="preserve">Completed-level count and detected level boundaries.</w:t>
      </w:r>
    </w:p>
    <w:p>
      <w:pPr>
        <w:pStyle w:val="Compact"/>
        <w:numPr>
          <w:ilvl w:val="0"/>
          <w:numId w:val="1007"/>
        </w:numPr>
      </w:pPr>
      <w:r>
        <w:t xml:space="preserve">Known ineffective state-action pairs.</w:t>
      </w:r>
    </w:p>
    <w:p>
      <w:pPr>
        <w:pStyle w:val="Compact"/>
        <w:numPr>
          <w:ilvl w:val="0"/>
          <w:numId w:val="1007"/>
        </w:numPr>
      </w:pPr>
      <w:r>
        <w:t xml:space="preserve">Object identities and trajectories.</w:t>
      </w:r>
    </w:p>
    <w:p>
      <w:pPr>
        <w:pStyle w:val="Compact"/>
        <w:numPr>
          <w:ilvl w:val="0"/>
          <w:numId w:val="1007"/>
        </w:numPr>
      </w:pPr>
      <w:r>
        <w:t xml:space="preserve">Candidate mechanics and their supporting or contradicting evidence.</w:t>
      </w:r>
    </w:p>
    <w:p>
      <w:pPr>
        <w:pStyle w:val="Compact"/>
        <w:numPr>
          <w:ilvl w:val="0"/>
          <w:numId w:val="1007"/>
        </w:numPr>
      </w:pPr>
      <w:r>
        <w:t xml:space="preserve">Current subgoal and plan.</w:t>
      </w:r>
    </w:p>
    <w:p>
      <w:pPr>
        <w:pStyle w:val="Compact"/>
        <w:numPr>
          <w:ilvl w:val="0"/>
          <w:numId w:val="1007"/>
        </w:numPr>
      </w:pPr>
      <w:r>
        <w:t xml:space="preserve">State fingerprints and graph edges.</w:t>
      </w:r>
    </w:p>
    <w:p>
      <w:pPr>
        <w:pStyle w:val="Compact"/>
        <w:numPr>
          <w:ilvl w:val="0"/>
          <w:numId w:val="1007"/>
        </w:numPr>
      </w:pPr>
      <w:r>
        <w:t xml:space="preserve">Remaining action and time budgets.</w:t>
      </w:r>
    </w:p>
    <w:p>
      <w:pPr>
        <w:pStyle w:val="FirstParagraph"/>
      </w:pPr>
      <w:r>
        <w:t xml:space="preserve">Full raw frames should be retained only when needed for replay or selected evidence. Long histories should be compressed into structured summaries to control RAM, disk, and model context.</w:t>
      </w:r>
    </w:p>
    <w:bookmarkEnd w:id="21"/>
    <w:bookmarkStart w:id="22" w:name="exploration-policy"/>
    <w:p>
      <w:pPr>
        <w:pStyle w:val="Heading2"/>
      </w:pPr>
      <w:r>
        <w:t xml:space="preserve">4.4 Exploration policy</w:t>
      </w:r>
    </w:p>
    <w:p>
      <w:pPr>
        <w:pStyle w:val="FirstParagraph"/>
      </w:pPr>
      <w:r>
        <w:t xml:space="preserve">Exploration should maximize expected information while controlling risk. The initial policy should:</w:t>
      </w:r>
    </w:p>
    <w:p>
      <w:pPr>
        <w:pStyle w:val="Compact"/>
        <w:numPr>
          <w:ilvl w:val="0"/>
          <w:numId w:val="1008"/>
        </w:numPr>
      </w:pPr>
      <w:r>
        <w:t xml:space="preserve">Use only currently available actions.</w:t>
      </w:r>
    </w:p>
    <w:p>
      <w:pPr>
        <w:pStyle w:val="Compact"/>
        <w:numPr>
          <w:ilvl w:val="0"/>
          <w:numId w:val="1008"/>
        </w:numPr>
      </w:pPr>
      <w:r>
        <w:t xml:space="preserve">Prefer reversible or low-risk probes when uncertainty is high.</w:t>
      </w:r>
    </w:p>
    <w:p>
      <w:pPr>
        <w:pStyle w:val="Compact"/>
        <w:numPr>
          <w:ilvl w:val="0"/>
          <w:numId w:val="1008"/>
        </w:numPr>
      </w:pPr>
      <w:r>
        <w:t xml:space="preserve">Avoid repeating an action that produced no change in the same state.</w:t>
      </w:r>
    </w:p>
    <w:p>
      <w:pPr>
        <w:pStyle w:val="Compact"/>
        <w:numPr>
          <w:ilvl w:val="0"/>
          <w:numId w:val="1008"/>
        </w:numPr>
      </w:pPr>
      <w:r>
        <w:t xml:space="preserve">For click environments, prioritize object centroids, rare colors, small button-like shapes, endpoints, intersections, and recently changed regions.</w:t>
      </w:r>
    </w:p>
    <w:p>
      <w:pPr>
        <w:pStyle w:val="Compact"/>
        <w:numPr>
          <w:ilvl w:val="0"/>
          <w:numId w:val="1008"/>
        </w:numPr>
      </w:pPr>
      <w:r>
        <w:t xml:space="preserve">Compare outcomes against explicit predictions.</w:t>
      </w:r>
    </w:p>
    <w:p>
      <w:pPr>
        <w:pStyle w:val="Compact"/>
        <w:numPr>
          <w:ilvl w:val="0"/>
          <w:numId w:val="1008"/>
        </w:numPr>
      </w:pPr>
      <w:r>
        <w:t xml:space="preserve">Escalate from local probes to broader exploration only when hypotheses remain indistinguishable.</w:t>
      </w:r>
    </w:p>
    <w:p>
      <w:pPr>
        <w:pStyle w:val="Compact"/>
        <w:numPr>
          <w:ilvl w:val="0"/>
          <w:numId w:val="1008"/>
        </w:numPr>
      </w:pPr>
      <w:r>
        <w:t xml:space="preserve">Preserve discovered execution sequences for later levels.</w:t>
      </w:r>
    </w:p>
    <w:bookmarkEnd w:id="22"/>
    <w:bookmarkStart w:id="23" w:name="hypothesis-and-world-model-layer"/>
    <w:p>
      <w:pPr>
        <w:pStyle w:val="Heading2"/>
      </w:pPr>
      <w:r>
        <w:t xml:space="preserve">4.5 Hypothesis and world-model layer</w:t>
      </w:r>
    </w:p>
    <w:p>
      <w:pPr>
        <w:pStyle w:val="FirstParagraph"/>
      </w:pPr>
      <w:r>
        <w:t xml:space="preserve">The agent should maintain multiple candidate explanations rather than committing to the first plausible story. A hypothesis record should include:</w:t>
      </w:r>
    </w:p>
    <w:p>
      <w:pPr>
        <w:pStyle w:val="Compact"/>
        <w:numPr>
          <w:ilvl w:val="0"/>
          <w:numId w:val="1009"/>
        </w:numPr>
      </w:pPr>
      <w:r>
        <w:t xml:space="preserve">Proposed objects and roles.</w:t>
      </w:r>
    </w:p>
    <w:p>
      <w:pPr>
        <w:pStyle w:val="Compact"/>
        <w:numPr>
          <w:ilvl w:val="0"/>
          <w:numId w:val="1009"/>
        </w:numPr>
      </w:pPr>
      <w:r>
        <w:t xml:space="preserve">Transition rule.</w:t>
      </w:r>
    </w:p>
    <w:p>
      <w:pPr>
        <w:pStyle w:val="Compact"/>
        <w:numPr>
          <w:ilvl w:val="0"/>
          <w:numId w:val="1009"/>
        </w:numPr>
      </w:pPr>
      <w:r>
        <w:t xml:space="preserve">Candidate goal or progress condition.</w:t>
      </w:r>
    </w:p>
    <w:p>
      <w:pPr>
        <w:pStyle w:val="Compact"/>
        <w:numPr>
          <w:ilvl w:val="0"/>
          <w:numId w:val="1009"/>
        </w:numPr>
      </w:pPr>
      <w:r>
        <w:t xml:space="preserve">Predicted outcome for candidate actions.</w:t>
      </w:r>
    </w:p>
    <w:p>
      <w:pPr>
        <w:pStyle w:val="Compact"/>
        <w:numPr>
          <w:ilvl w:val="0"/>
          <w:numId w:val="1009"/>
        </w:numPr>
      </w:pPr>
      <w:r>
        <w:t xml:space="preserve">Supporting observations.</w:t>
      </w:r>
    </w:p>
    <w:p>
      <w:pPr>
        <w:pStyle w:val="Compact"/>
        <w:numPr>
          <w:ilvl w:val="0"/>
          <w:numId w:val="1009"/>
        </w:numPr>
      </w:pPr>
      <w:r>
        <w:t xml:space="preserve">Contradicting observations.</w:t>
      </w:r>
    </w:p>
    <w:p>
      <w:pPr>
        <w:pStyle w:val="Compact"/>
        <w:numPr>
          <w:ilvl w:val="0"/>
          <w:numId w:val="1009"/>
        </w:numPr>
      </w:pPr>
      <w:r>
        <w:t xml:space="preserve">Confidence and complexity cost.</w:t>
      </w:r>
    </w:p>
    <w:p>
      <w:pPr>
        <w:pStyle w:val="FirstParagraph"/>
      </w:pPr>
      <w:r>
        <w:t xml:space="preserve">Hypotheses should be ranked by predictive accuracy, simplicity, and utility for reaching progress. When feasible, high-confidence hypotheses should be converted into executable Python transition functions and checked against all recorded transitions.</w:t>
      </w:r>
    </w:p>
    <w:bookmarkEnd w:id="23"/>
    <w:bookmarkStart w:id="24" w:name="planning-and-execution"/>
    <w:p>
      <w:pPr>
        <w:pStyle w:val="Heading2"/>
      </w:pPr>
      <w:r>
        <w:t xml:space="preserve">4.6 Planning and execution</w:t>
      </w:r>
    </w:p>
    <w:p>
      <w:pPr>
        <w:pStyle w:val="FirstParagraph"/>
      </w:pPr>
      <w:r>
        <w:t xml:space="preserve">Once useful dynamics are known, the agent should switch from exploration to execution. Planning methods may include:</w:t>
      </w:r>
    </w:p>
    <w:p>
      <w:pPr>
        <w:pStyle w:val="Compact"/>
        <w:numPr>
          <w:ilvl w:val="0"/>
          <w:numId w:val="1010"/>
        </w:numPr>
      </w:pPr>
      <w:r>
        <w:t xml:space="preserve">Breadth-first search for small deterministic state spaces.</w:t>
      </w:r>
    </w:p>
    <w:p>
      <w:pPr>
        <w:pStyle w:val="Compact"/>
        <w:numPr>
          <w:ilvl w:val="0"/>
          <w:numId w:val="1010"/>
        </w:numPr>
      </w:pPr>
      <w:r>
        <w:t xml:space="preserve">A* with geometry-derived heuristics.</w:t>
      </w:r>
    </w:p>
    <w:p>
      <w:pPr>
        <w:pStyle w:val="Compact"/>
        <w:numPr>
          <w:ilvl w:val="0"/>
          <w:numId w:val="1010"/>
        </w:numPr>
      </w:pPr>
      <w:r>
        <w:t xml:space="preserve">Graph search over observed states.</w:t>
      </w:r>
    </w:p>
    <w:p>
      <w:pPr>
        <w:pStyle w:val="Compact"/>
        <w:numPr>
          <w:ilvl w:val="0"/>
          <w:numId w:val="1010"/>
        </w:numPr>
      </w:pPr>
      <w:r>
        <w:t xml:space="preserve">Model-predictive control with short verified horizons.</w:t>
      </w:r>
    </w:p>
    <w:p>
      <w:pPr>
        <w:pStyle w:val="Compact"/>
        <w:numPr>
          <w:ilvl w:val="0"/>
          <w:numId w:val="1010"/>
        </w:numPr>
      </w:pPr>
      <w:r>
        <w:t xml:space="preserve">Program execution for discrete transformations.</w:t>
      </w:r>
    </w:p>
    <w:p>
      <w:pPr>
        <w:pStyle w:val="Compact"/>
        <w:numPr>
          <w:ilvl w:val="0"/>
          <w:numId w:val="1010"/>
        </w:numPr>
      </w:pPr>
      <w:r>
        <w:t xml:space="preserve">A short action queue invalidated immediately when an observation differs from prediction.</w:t>
      </w:r>
    </w:p>
    <w:p>
      <w:pPr>
        <w:pStyle w:val="FirstParagraph"/>
      </w:pPr>
      <w:r>
        <w:t xml:space="preserve">Plans should optimize expected level completion first and action efficiency second. A theoretically short plan that depends on a weak model should not outrank a slightly longer high-confidence plan.</w:t>
      </w:r>
    </w:p>
    <w:bookmarkEnd w:id="24"/>
    <w:bookmarkStart w:id="25" w:name="model-assisted-reasoning"/>
    <w:p>
      <w:pPr>
        <w:pStyle w:val="Heading2"/>
      </w:pPr>
      <w:r>
        <w:t xml:space="preserve">4.7 Model-assisted reasoning</w:t>
      </w:r>
    </w:p>
    <w:p>
      <w:pPr>
        <w:pStyle w:val="FirstParagraph"/>
      </w:pPr>
      <w:r>
        <w:t xml:space="preserve">Three implementation tracks will be evaluated: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Track</w:t>
            </w:r>
          </w:p>
        </w:tc>
        <w:tc>
          <w:tcPr/>
          <w:p>
            <w:pPr>
              <w:pStyle w:val="Compact"/>
            </w:pPr>
            <w:r>
              <w:t xml:space="preserve">Description</w:t>
            </w:r>
          </w:p>
        </w:tc>
        <w:tc>
          <w:tcPr/>
          <w:p>
            <w:pPr>
              <w:pStyle w:val="Compact"/>
            </w:pPr>
            <w:r>
              <w:t xml:space="preserve">Advantage</w:t>
            </w:r>
          </w:p>
        </w:tc>
        <w:tc>
          <w:tcPr/>
          <w:p>
            <w:pPr>
              <w:pStyle w:val="Compact"/>
            </w:pPr>
            <w:r>
              <w:t xml:space="preserve">Main risk</w:t>
            </w:r>
          </w:p>
        </w:tc>
      </w:tr>
      <w:tr>
        <w:tc>
          <w:tcPr/>
          <w:p>
            <w:pPr>
              <w:pStyle w:val="Compact"/>
            </w:pPr>
            <w:r>
              <w:t xml:space="preserve">A — Symbolic</w:t>
            </w:r>
          </w:p>
        </w:tc>
        <w:tc>
          <w:tcPr/>
          <w:p>
            <w:pPr>
              <w:pStyle w:val="Compact"/>
            </w:pPr>
            <w:r>
              <w:t xml:space="preserve">Deterministic perception, exploration, graph memory, and planning</w:t>
            </w:r>
          </w:p>
        </w:tc>
        <w:tc>
          <w:tcPr/>
          <w:p>
            <w:pPr>
              <w:pStyle w:val="Compact"/>
            </w:pPr>
            <w:r>
              <w:t xml:space="preserve">Fast, reproducible, easy to debug</w:t>
            </w:r>
          </w:p>
        </w:tc>
        <w:tc>
          <w:tcPr/>
          <w:p>
            <w:pPr>
              <w:pStyle w:val="Compact"/>
            </w:pPr>
            <w:r>
              <w:t xml:space="preserve">May fail to infer unusual goals or composed mechanics</w:t>
            </w:r>
          </w:p>
        </w:tc>
      </w:tr>
      <w:tr>
        <w:tc>
          <w:tcPr/>
          <w:p>
            <w:pPr>
              <w:pStyle w:val="Compact"/>
            </w:pPr>
            <w:r>
              <w:t xml:space="preserve">B — Hybrid VLM</w:t>
            </w:r>
          </w:p>
        </w:tc>
        <w:tc>
          <w:tcPr/>
          <w:p>
            <w:pPr>
              <w:pStyle w:val="Compact"/>
            </w:pPr>
            <w:r>
              <w:t xml:space="preserve">Symbolic harness plus a local vision-language model producing structured hypotheses/actions</w:t>
            </w:r>
          </w:p>
        </w:tc>
        <w:tc>
          <w:tcPr/>
          <w:p>
            <w:pPr>
              <w:pStyle w:val="Compact"/>
            </w:pPr>
            <w:r>
              <w:t xml:space="preserve">Better semantic and visual abstraction</w:t>
            </w:r>
          </w:p>
        </w:tc>
        <w:tc>
          <w:tcPr/>
          <w:p>
            <w:pPr>
              <w:pStyle w:val="Compact"/>
            </w:pPr>
            <w:r>
              <w:t xml:space="preserve">Runtime, VRAM, hallucinated mechanics</w:t>
            </w:r>
          </w:p>
        </w:tc>
      </w:tr>
      <w:tr>
        <w:tc>
          <w:tcPr/>
          <w:p>
            <w:pPr>
              <w:pStyle w:val="Compact"/>
            </w:pPr>
            <w:r>
              <w:t xml:space="preserve">C — Executable model</w:t>
            </w:r>
          </w:p>
        </w:tc>
        <w:tc>
          <w:tcPr/>
          <w:p>
            <w:pPr>
              <w:pStyle w:val="Compact"/>
            </w:pPr>
            <w:r>
              <w:t xml:space="preserve">Local code-reasoning model writes and verifies Python world models</w:t>
            </w:r>
          </w:p>
        </w:tc>
        <w:tc>
          <w:tcPr/>
          <w:p>
            <w:pPr>
              <w:pStyle w:val="Compact"/>
            </w:pPr>
            <w:r>
              <w:t xml:space="preserve">Strong causal modeling and internal planning</w:t>
            </w:r>
          </w:p>
        </w:tc>
        <w:tc>
          <w:tcPr/>
          <w:p>
            <w:pPr>
              <w:pStyle w:val="Compact"/>
            </w:pPr>
            <w:r>
              <w:t xml:space="preserve">Slow inference and complex sandbox/runtime management</w:t>
            </w:r>
          </w:p>
        </w:tc>
      </w:tr>
    </w:tbl>
    <w:p>
      <w:pPr>
        <w:pStyle w:val="BodyText"/>
      </w:pPr>
      <w:r>
        <w:t xml:space="preserve">Track A is mandatory and becomes the fallback. Tracks B and C will be compared after the baseline is stable. A final system may route environments between tracks based on action type, confidence, and estimated complexity.</w:t>
      </w:r>
    </w:p>
    <w:bookmarkEnd w:id="25"/>
    <w:bookmarkStart w:id="26" w:name="shared-inference-and-concurrency"/>
    <w:p>
      <w:pPr>
        <w:pStyle w:val="Heading2"/>
      </w:pPr>
      <w:r>
        <w:t xml:space="preserve">4.8 Shared inference and concurrency</w:t>
      </w:r>
    </w:p>
    <w:p>
      <w:pPr>
        <w:pStyle w:val="FirstParagraph"/>
      </w:pPr>
      <w:r>
        <w:t xml:space="preserve">The Kaggle framework creates multiple agent threads. A model must therefore be loaded once and shared safely. The design should include:</w:t>
      </w:r>
    </w:p>
    <w:p>
      <w:pPr>
        <w:pStyle w:val="Compact"/>
        <w:numPr>
          <w:ilvl w:val="0"/>
          <w:numId w:val="1011"/>
        </w:numPr>
      </w:pPr>
      <w:r>
        <w:t xml:space="preserve">A module-level model singleton.</w:t>
      </w:r>
    </w:p>
    <w:p>
      <w:pPr>
        <w:pStyle w:val="Compact"/>
        <w:numPr>
          <w:ilvl w:val="0"/>
          <w:numId w:val="1011"/>
        </w:numPr>
      </w:pPr>
      <w:r>
        <w:t xml:space="preserve">A bounded, thread-safe request queue.</w:t>
      </w:r>
    </w:p>
    <w:p>
      <w:pPr>
        <w:pStyle w:val="Compact"/>
        <w:numPr>
          <w:ilvl w:val="0"/>
          <w:numId w:val="1011"/>
        </w:numPr>
      </w:pPr>
      <w:r>
        <w:t xml:space="preserve">Optional dynamic batching.</w:t>
      </w:r>
    </w:p>
    <w:p>
      <w:pPr>
        <w:pStyle w:val="Compact"/>
        <w:numPr>
          <w:ilvl w:val="0"/>
          <w:numId w:val="1011"/>
        </w:numPr>
      </w:pPr>
      <w:r>
        <w:t xml:space="preserve">Per-game request priorities based on progress and remaining budget.</w:t>
      </w:r>
    </w:p>
    <w:p>
      <w:pPr>
        <w:pStyle w:val="Compact"/>
        <w:numPr>
          <w:ilvl w:val="0"/>
          <w:numId w:val="1011"/>
        </w:numPr>
      </w:pPr>
      <w:r>
        <w:t xml:space="preserve">Timeouts and a deterministic fallback policy.</w:t>
      </w:r>
    </w:p>
    <w:p>
      <w:pPr>
        <w:pStyle w:val="Compact"/>
        <w:numPr>
          <w:ilvl w:val="0"/>
          <w:numId w:val="1011"/>
        </w:numPr>
      </w:pPr>
      <w:r>
        <w:t xml:space="preserve">No mutable cross-game reasoning state.</w:t>
      </w:r>
    </w:p>
    <w:p>
      <w:pPr>
        <w:pStyle w:val="Compact"/>
        <w:numPr>
          <w:ilvl w:val="0"/>
          <w:numId w:val="1011"/>
        </w:numPr>
      </w:pPr>
      <w:r>
        <w:t xml:space="preserve">Safe handling of coordinate actions, whose SDK enum instances contain mutable payload data.</w:t>
      </w:r>
    </w:p>
    <w:bookmarkEnd w:id="26"/>
    <w:bookmarkEnd w:id="27"/>
    <w:bookmarkStart w:id="34" w:name="engineering-workstreams"/>
    <w:p>
      <w:pPr>
        <w:pStyle w:val="Heading1"/>
      </w:pPr>
      <w:r>
        <w:t xml:space="preserve">5. Engineering workstreams</w:t>
      </w:r>
    </w:p>
    <w:bookmarkStart w:id="28" w:name="Xa99c2f3e44e5513cf53e1516d931b27cc46a4fb"/>
    <w:p>
      <w:pPr>
        <w:pStyle w:val="Heading2"/>
      </w:pPr>
      <w:r>
        <w:t xml:space="preserve">Workstream A — Environment and submission reliability</w:t>
      </w:r>
    </w:p>
    <w:p>
      <w:pPr>
        <w:pStyle w:val="Compact"/>
        <w:numPr>
          <w:ilvl w:val="0"/>
          <w:numId w:val="1012"/>
        </w:numPr>
      </w:pPr>
      <w:r>
        <w:t xml:space="preserve">Keep local and Kaggle entry points aligned.</w:t>
      </w:r>
    </w:p>
    <w:p>
      <w:pPr>
        <w:pStyle w:val="Compact"/>
        <w:numPr>
          <w:ilvl w:val="0"/>
          <w:numId w:val="1012"/>
        </w:numPr>
      </w:pPr>
      <w:r>
        <w:t xml:space="preserve">Extend notebook packaging when the agent becomes multi-file.</w:t>
      </w:r>
    </w:p>
    <w:p>
      <w:pPr>
        <w:pStyle w:val="Compact"/>
        <w:numPr>
          <w:ilvl w:val="0"/>
          <w:numId w:val="1012"/>
        </w:numPr>
      </w:pPr>
      <w:r>
        <w:t xml:space="preserve">Attach offline wheels and model weights correctly.</w:t>
      </w:r>
    </w:p>
    <w:p>
      <w:pPr>
        <w:pStyle w:val="Compact"/>
        <w:numPr>
          <w:ilvl w:val="0"/>
          <w:numId w:val="1012"/>
        </w:numPr>
      </w:pPr>
      <w:r>
        <w:t xml:space="preserve">Add preflight checks for imports, accelerator selection, disk paths, and credentials.</w:t>
      </w:r>
    </w:p>
    <w:p>
      <w:pPr>
        <w:pStyle w:val="Compact"/>
        <w:numPr>
          <w:ilvl w:val="0"/>
          <w:numId w:val="1012"/>
        </w:numPr>
      </w:pPr>
      <w:r>
        <w:t xml:space="preserve">Create a lightweight competition-mode simulation where possible.</w:t>
      </w:r>
    </w:p>
    <w:p>
      <w:pPr>
        <w:pStyle w:val="Compact"/>
        <w:numPr>
          <w:ilvl w:val="0"/>
          <w:numId w:val="1012"/>
        </w:numPr>
      </w:pPr>
      <w:r>
        <w:t xml:space="preserve">Make failure output concise and diagnostic.</w:t>
      </w:r>
    </w:p>
    <w:bookmarkEnd w:id="28"/>
    <w:bookmarkStart w:id="29" w:name="Xf594abe030d8cdc6525eee60af548cd779fd37c"/>
    <w:p>
      <w:pPr>
        <w:pStyle w:val="Heading2"/>
      </w:pPr>
      <w:r>
        <w:t xml:space="preserve">Workstream B — Perception and state representation</w:t>
      </w:r>
    </w:p>
    <w:p>
      <w:pPr>
        <w:pStyle w:val="Compact"/>
        <w:numPr>
          <w:ilvl w:val="0"/>
          <w:numId w:val="1013"/>
        </w:numPr>
      </w:pPr>
      <w:r>
        <w:t xml:space="preserve">Implement frame normalization, hashing, differencing, and connected components.</w:t>
      </w:r>
    </w:p>
    <w:p>
      <w:pPr>
        <w:pStyle w:val="Compact"/>
        <w:numPr>
          <w:ilvl w:val="0"/>
          <w:numId w:val="1013"/>
        </w:numPr>
      </w:pPr>
      <w:r>
        <w:t xml:space="preserve">Create stable object descriptors and relational features.</w:t>
      </w:r>
    </w:p>
    <w:p>
      <w:pPr>
        <w:pStyle w:val="Compact"/>
        <w:numPr>
          <w:ilvl w:val="0"/>
          <w:numId w:val="1013"/>
        </w:numPr>
      </w:pPr>
      <w:r>
        <w:t xml:space="preserve">Handle frame sequences and animations.</w:t>
      </w:r>
    </w:p>
    <w:p>
      <w:pPr>
        <w:pStyle w:val="Compact"/>
        <w:numPr>
          <w:ilvl w:val="0"/>
          <w:numId w:val="1013"/>
        </w:numPr>
      </w:pPr>
      <w:r>
        <w:t xml:space="preserve">Build visualization/debug outputs for trajectories.</w:t>
      </w:r>
    </w:p>
    <w:bookmarkEnd w:id="29"/>
    <w:bookmarkStart w:id="30" w:name="workstream-c-exploration-and-memory"/>
    <w:p>
      <w:pPr>
        <w:pStyle w:val="Heading2"/>
      </w:pPr>
      <w:r>
        <w:t xml:space="preserve">Workstream C — Exploration and memory</w:t>
      </w:r>
    </w:p>
    <w:p>
      <w:pPr>
        <w:pStyle w:val="Compact"/>
        <w:numPr>
          <w:ilvl w:val="0"/>
          <w:numId w:val="1014"/>
        </w:numPr>
      </w:pPr>
      <w:r>
        <w:t xml:space="preserve">Implement legal-action filtering and terminal-state behavior.</w:t>
      </w:r>
    </w:p>
    <w:p>
      <w:pPr>
        <w:pStyle w:val="Compact"/>
        <w:numPr>
          <w:ilvl w:val="0"/>
          <w:numId w:val="1014"/>
        </w:numPr>
      </w:pPr>
      <w:r>
        <w:t xml:space="preserve">Record state-action-effect triples.</w:t>
      </w:r>
    </w:p>
    <w:p>
      <w:pPr>
        <w:pStyle w:val="Compact"/>
        <w:numPr>
          <w:ilvl w:val="0"/>
          <w:numId w:val="1014"/>
        </w:numPr>
      </w:pPr>
      <w:r>
        <w:t xml:space="preserve">Add no-op suppression, loop detection, and undo awareness.</w:t>
      </w:r>
    </w:p>
    <w:p>
      <w:pPr>
        <w:pStyle w:val="Compact"/>
        <w:numPr>
          <w:ilvl w:val="0"/>
          <w:numId w:val="1014"/>
        </w:numPr>
      </w:pPr>
      <w:r>
        <w:t xml:space="preserve">Build click candidate generation and ranking.</w:t>
      </w:r>
    </w:p>
    <w:p>
      <w:pPr>
        <w:pStyle w:val="Compact"/>
        <w:numPr>
          <w:ilvl w:val="0"/>
          <w:numId w:val="1014"/>
        </w:numPr>
      </w:pPr>
      <w:r>
        <w:t xml:space="preserve">Preserve mechanics across sequential levels.</w:t>
      </w:r>
    </w:p>
    <w:bookmarkEnd w:id="30"/>
    <w:bookmarkStart w:id="31" w:name="X2f5688ab3a810cf9212892fa499e662b7314966"/>
    <w:p>
      <w:pPr>
        <w:pStyle w:val="Heading2"/>
      </w:pPr>
      <w:r>
        <w:t xml:space="preserve">Workstream D — Hypothesis formation and planning</w:t>
      </w:r>
    </w:p>
    <w:p>
      <w:pPr>
        <w:pStyle w:val="Compact"/>
        <w:numPr>
          <w:ilvl w:val="0"/>
          <w:numId w:val="1015"/>
        </w:numPr>
      </w:pPr>
      <w:r>
        <w:t xml:space="preserve">Define a structured hypothesis schema.</w:t>
      </w:r>
    </w:p>
    <w:p>
      <w:pPr>
        <w:pStyle w:val="Compact"/>
        <w:numPr>
          <w:ilvl w:val="0"/>
          <w:numId w:val="1015"/>
        </w:numPr>
      </w:pPr>
      <w:r>
        <w:t xml:space="preserve">Build transition consistency checks.</w:t>
      </w:r>
    </w:p>
    <w:p>
      <w:pPr>
        <w:pStyle w:val="Compact"/>
        <w:numPr>
          <w:ilvl w:val="0"/>
          <w:numId w:val="1015"/>
        </w:numPr>
      </w:pPr>
      <w:r>
        <w:t xml:space="preserve">Add state-graph search and reusable plan templates.</w:t>
      </w:r>
    </w:p>
    <w:p>
      <w:pPr>
        <w:pStyle w:val="Compact"/>
        <w:numPr>
          <w:ilvl w:val="0"/>
          <w:numId w:val="1015"/>
        </w:numPr>
      </w:pPr>
      <w:r>
        <w:t xml:space="preserve">Measure prediction accuracy before spending actions.</w:t>
      </w:r>
    </w:p>
    <w:bookmarkEnd w:id="31"/>
    <w:bookmarkStart w:id="32" w:name="workstream-e-local-model-integration"/>
    <w:p>
      <w:pPr>
        <w:pStyle w:val="Heading2"/>
      </w:pPr>
      <w:r>
        <w:t xml:space="preserve">Workstream E — Local-model integration</w:t>
      </w:r>
    </w:p>
    <w:p>
      <w:pPr>
        <w:pStyle w:val="Compact"/>
        <w:numPr>
          <w:ilvl w:val="0"/>
          <w:numId w:val="1016"/>
        </w:numPr>
      </w:pPr>
      <w:r>
        <w:t xml:space="preserve">Select model candidates based on capability, license, VRAM, and inference speed.</w:t>
      </w:r>
    </w:p>
    <w:p>
      <w:pPr>
        <w:pStyle w:val="Compact"/>
        <w:numPr>
          <w:ilvl w:val="0"/>
          <w:numId w:val="1016"/>
        </w:numPr>
      </w:pPr>
      <w:r>
        <w:t xml:space="preserve">Define a strict structured-output protocol.</w:t>
      </w:r>
    </w:p>
    <w:p>
      <w:pPr>
        <w:pStyle w:val="Compact"/>
        <w:numPr>
          <w:ilvl w:val="0"/>
          <w:numId w:val="1016"/>
        </w:numPr>
      </w:pPr>
      <w:r>
        <w:t xml:space="preserve">Compare raw images, symbolic grids, object tables, and mixed representations.</w:t>
      </w:r>
    </w:p>
    <w:p>
      <w:pPr>
        <w:pStyle w:val="Compact"/>
        <w:numPr>
          <w:ilvl w:val="0"/>
          <w:numId w:val="1016"/>
        </w:numPr>
      </w:pPr>
      <w:r>
        <w:t xml:space="preserve">Implement shared serving, context compression, and failure recovery.</w:t>
      </w:r>
    </w:p>
    <w:p>
      <w:pPr>
        <w:pStyle w:val="Compact"/>
        <w:numPr>
          <w:ilvl w:val="0"/>
          <w:numId w:val="1016"/>
        </w:numPr>
      </w:pPr>
      <w:r>
        <w:t xml:space="preserve">Package all weights and runtime dependencies for offline Kaggle execution.</w:t>
      </w:r>
    </w:p>
    <w:bookmarkEnd w:id="32"/>
    <w:bookmarkStart w:id="33" w:name="X81b603dfb5bf0f3900efd35c4d4e5e3e8a70174"/>
    <w:p>
      <w:pPr>
        <w:pStyle w:val="Heading2"/>
      </w:pPr>
      <w:r>
        <w:t xml:space="preserve">Workstream F — Evaluation and experiment management</w:t>
      </w:r>
    </w:p>
    <w:p>
      <w:pPr>
        <w:pStyle w:val="Compact"/>
        <w:numPr>
          <w:ilvl w:val="0"/>
          <w:numId w:val="1017"/>
        </w:numPr>
      </w:pPr>
      <w:r>
        <w:t xml:space="preserve">Establish environment-level development and holdout splits.</w:t>
      </w:r>
    </w:p>
    <w:p>
      <w:pPr>
        <w:pStyle w:val="Compact"/>
        <w:numPr>
          <w:ilvl w:val="0"/>
          <w:numId w:val="1017"/>
        </w:numPr>
      </w:pPr>
      <w:r>
        <w:t xml:space="preserve">Create repeatable runs with stable seeds.</w:t>
      </w:r>
    </w:p>
    <w:p>
      <w:pPr>
        <w:pStyle w:val="Compact"/>
        <w:numPr>
          <w:ilvl w:val="0"/>
          <w:numId w:val="1017"/>
        </w:numPr>
      </w:pPr>
      <w:r>
        <w:t xml:space="preserve">Store component-level and end-to-end metrics.</w:t>
      </w:r>
    </w:p>
    <w:p>
      <w:pPr>
        <w:pStyle w:val="Compact"/>
        <w:numPr>
          <w:ilvl w:val="0"/>
          <w:numId w:val="1017"/>
        </w:numPr>
      </w:pPr>
      <w:r>
        <w:t xml:space="preserve">Run ablations before accepting additional complexity.</w:t>
      </w:r>
    </w:p>
    <w:p>
      <w:pPr>
        <w:pStyle w:val="Compact"/>
        <w:numPr>
          <w:ilvl w:val="0"/>
          <w:numId w:val="1017"/>
        </w:numPr>
      </w:pPr>
      <w:r>
        <w:t xml:space="preserve">Track public-leaderboard submissions and their exact artifacts.</w:t>
      </w:r>
    </w:p>
    <w:bookmarkEnd w:id="33"/>
    <w:bookmarkEnd w:id="34"/>
    <w:bookmarkStart w:id="39" w:name="evaluation-strategy"/>
    <w:p>
      <w:pPr>
        <w:pStyle w:val="Heading1"/>
      </w:pPr>
      <w:r>
        <w:t xml:space="preserve">6. Evaluation strategy</w:t>
      </w:r>
    </w:p>
    <w:bookmarkStart w:id="35" w:name="public-game-protocol"/>
    <w:p>
      <w:pPr>
        <w:pStyle w:val="Heading2"/>
      </w:pPr>
      <w:r>
        <w:t xml:space="preserve">6.1 Public-game protocol</w:t>
      </w:r>
    </w:p>
    <w:p>
      <w:pPr>
        <w:pStyle w:val="FirstParagraph"/>
      </w:pPr>
      <w:r>
        <w:t xml:space="preserve">After all 25 public games are downloaded:</w:t>
      </w:r>
    </w:p>
    <w:p>
      <w:pPr>
        <w:pStyle w:val="Compact"/>
        <w:numPr>
          <w:ilvl w:val="0"/>
          <w:numId w:val="1018"/>
        </w:numPr>
      </w:pPr>
      <w:r>
        <w:t xml:space="preserve">Categorize them by action space and observed interaction style without encoding game-specific solutions.</w:t>
      </w:r>
    </w:p>
    <w:p>
      <w:pPr>
        <w:pStyle w:val="Compact"/>
        <w:numPr>
          <w:ilvl w:val="0"/>
          <w:numId w:val="1018"/>
        </w:numPr>
      </w:pPr>
      <w:r>
        <w:t xml:space="preserve">Reserve at least five entire environments as an internal holdout.</w:t>
      </w:r>
    </w:p>
    <w:p>
      <w:pPr>
        <w:pStyle w:val="Compact"/>
        <w:numPr>
          <w:ilvl w:val="0"/>
          <w:numId w:val="1018"/>
        </w:numPr>
      </w:pPr>
      <w:r>
        <w:t xml:space="preserve">Rotate holdouts so architecture decisions do not depend on a single convenient split.</w:t>
      </w:r>
    </w:p>
    <w:p>
      <w:pPr>
        <w:pStyle w:val="Compact"/>
        <w:numPr>
          <w:ilvl w:val="0"/>
          <w:numId w:val="1018"/>
        </w:numPr>
      </w:pPr>
      <w:r>
        <w:t xml:space="preserve">Report both macro-average results and per-environment failures.</w:t>
      </w:r>
    </w:p>
    <w:p>
      <w:pPr>
        <w:pStyle w:val="Compact"/>
        <w:numPr>
          <w:ilvl w:val="0"/>
          <w:numId w:val="1018"/>
        </w:numPr>
      </w:pPr>
      <w:r>
        <w:t xml:space="preserve">Run stochastic components multiple times and report variance.</w:t>
      </w:r>
    </w:p>
    <w:bookmarkEnd w:id="35"/>
    <w:bookmarkStart w:id="36" w:name="synthetic-evaluation"/>
    <w:p>
      <w:pPr>
        <w:pStyle w:val="Heading2"/>
      </w:pPr>
      <w:r>
        <w:t xml:space="preserve">6.2 Synthetic evaluation</w:t>
      </w:r>
    </w:p>
    <w:p>
      <w:pPr>
        <w:pStyle w:val="FirstParagraph"/>
      </w:pPr>
      <w:r>
        <w:t xml:space="preserve">Use the open ARC engine to create procedurally varied environments that test:</w:t>
      </w:r>
    </w:p>
    <w:p>
      <w:pPr>
        <w:pStyle w:val="Compact"/>
        <w:numPr>
          <w:ilvl w:val="0"/>
          <w:numId w:val="1019"/>
        </w:numPr>
      </w:pPr>
      <w:r>
        <w:t xml:space="preserve">Navigation and collision.</w:t>
      </w:r>
    </w:p>
    <w:p>
      <w:pPr>
        <w:pStyle w:val="Compact"/>
        <w:numPr>
          <w:ilvl w:val="0"/>
          <w:numId w:val="1019"/>
        </w:numPr>
      </w:pPr>
      <w:r>
        <w:t xml:space="preserve">Click-object discovery.</w:t>
      </w:r>
    </w:p>
    <w:p>
      <w:pPr>
        <w:pStyle w:val="Compact"/>
        <w:numPr>
          <w:ilvl w:val="0"/>
          <w:numId w:val="1019"/>
        </w:numPr>
      </w:pPr>
      <w:r>
        <w:t xml:space="preserve">Object transformation and ordering.</w:t>
      </w:r>
    </w:p>
    <w:p>
      <w:pPr>
        <w:pStyle w:val="Compact"/>
        <w:numPr>
          <w:ilvl w:val="0"/>
          <w:numId w:val="1019"/>
        </w:numPr>
      </w:pPr>
      <w:r>
        <w:t xml:space="preserve">Hidden goal inference.</w:t>
      </w:r>
    </w:p>
    <w:p>
      <w:pPr>
        <w:pStyle w:val="Compact"/>
        <w:numPr>
          <w:ilvl w:val="0"/>
          <w:numId w:val="1019"/>
        </w:numPr>
      </w:pPr>
      <w:r>
        <w:t xml:space="preserve">Tool or key-like dependency chains without recognizable cultural symbols.</w:t>
      </w:r>
    </w:p>
    <w:p>
      <w:pPr>
        <w:pStyle w:val="Compact"/>
        <w:numPr>
          <w:ilvl w:val="0"/>
          <w:numId w:val="1019"/>
        </w:numPr>
      </w:pPr>
      <w:r>
        <w:t xml:space="preserve">Multi-stage mechanics introduced across levels.</w:t>
      </w:r>
    </w:p>
    <w:p>
      <w:pPr>
        <w:pStyle w:val="Compact"/>
        <w:numPr>
          <w:ilvl w:val="0"/>
          <w:numId w:val="1019"/>
        </w:numPr>
      </w:pPr>
      <w:r>
        <w:t xml:space="preserve">Distractors, irreversible errors, and deceptive no-op actions.</w:t>
      </w:r>
    </w:p>
    <w:p>
      <w:pPr>
        <w:pStyle w:val="FirstParagraph"/>
      </w:pPr>
      <w:r>
        <w:t xml:space="preserve">Synthetic generators must separate generation seeds and mechanic combinations between development and holdout sets.</w:t>
      </w:r>
    </w:p>
    <w:bookmarkEnd w:id="36"/>
    <w:bookmarkStart w:id="37" w:name="required-metrics"/>
    <w:p>
      <w:pPr>
        <w:pStyle w:val="Heading2"/>
      </w:pPr>
      <w:r>
        <w:t xml:space="preserve">6.3 Required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Metrics</w:t>
            </w:r>
          </w:p>
        </w:tc>
      </w:tr>
      <w:tr>
        <w:tc>
          <w:tcPr/>
          <w:p>
            <w:pPr>
              <w:pStyle w:val="Compact"/>
            </w:pPr>
            <w:r>
              <w:t xml:space="preserve">Task progress</w:t>
            </w:r>
          </w:p>
        </w:tc>
        <w:tc>
          <w:tcPr/>
          <w:p>
            <w:pPr>
              <w:pStyle w:val="Compact"/>
            </w:pPr>
            <w:r>
              <w:t xml:space="preserve">Games won, levels completed, weighted completion fraction</w:t>
            </w:r>
          </w:p>
        </w:tc>
      </w:tr>
      <w:tr>
        <w:tc>
          <w:tcPr/>
          <w:p>
            <w:pPr>
              <w:pStyle w:val="Compact"/>
            </w:pPr>
            <w:r>
              <w:t xml:space="preserve">Action efficiency</w:t>
            </w:r>
          </w:p>
        </w:tc>
        <w:tc>
          <w:tcPr/>
          <w:p>
            <w:pPr>
              <w:pStyle w:val="Compact"/>
            </w:pPr>
            <w:r>
              <w:t xml:space="preserve">Actions per level, local RHAE, actions before first progress</w:t>
            </w:r>
          </w:p>
        </w:tc>
      </w:tr>
      <w:tr>
        <w:tc>
          <w:tcPr/>
          <w:p>
            <w:pPr>
              <w:pStyle w:val="Compact"/>
            </w:pPr>
            <w:r>
              <w:t xml:space="preserve">Exploration</w:t>
            </w:r>
          </w:p>
        </w:tc>
        <w:tc>
          <w:tcPr/>
          <w:p>
            <w:pPr>
              <w:pStyle w:val="Compact"/>
            </w:pPr>
            <w:r>
              <w:t xml:space="preserve">Unique states, no-op ratio, repeated state-action pairs, reset count</w:t>
            </w:r>
          </w:p>
        </w:tc>
      </w:tr>
      <w:tr>
        <w:tc>
          <w:tcPr/>
          <w:p>
            <w:pPr>
              <w:pStyle w:val="Compact"/>
            </w:pPr>
            <w:r>
              <w:t xml:space="preserve">Modeling</w:t>
            </w:r>
          </w:p>
        </w:tc>
        <w:tc>
          <w:tcPr/>
          <w:p>
            <w:pPr>
              <w:pStyle w:val="Compact"/>
            </w:pPr>
            <w:r>
              <w:t xml:space="preserve">One-step prediction accuracy, hypothesis survival time, contradictions detected</w:t>
            </w:r>
          </w:p>
        </w:tc>
      </w:tr>
      <w:tr>
        <w:tc>
          <w:tcPr/>
          <w:p>
            <w:pPr>
              <w:pStyle w:val="Compact"/>
            </w:pPr>
            <w:r>
              <w:t xml:space="preserve">Reliability</w:t>
            </w:r>
          </w:p>
        </w:tc>
        <w:tc>
          <w:tcPr/>
          <w:p>
            <w:pPr>
              <w:pStyle w:val="Compact"/>
            </w:pPr>
            <w:r>
              <w:t xml:space="preserve">Invalid actions, exceptions, timeouts, incomplete game threads</w:t>
            </w:r>
          </w:p>
        </w:tc>
      </w:tr>
      <w:tr>
        <w:tc>
          <w:tcPr/>
          <w:p>
            <w:pPr>
              <w:pStyle w:val="Compact"/>
            </w:pPr>
            <w:r>
              <w:t xml:space="preserve">Compute</w:t>
            </w:r>
          </w:p>
        </w:tc>
        <w:tc>
          <w:tcPr/>
          <w:p>
            <w:pPr>
              <w:pStyle w:val="Compact"/>
            </w:pPr>
            <w:r>
              <w:t xml:space="preserve">Seconds per action, tokens per action, peak RAM/VRAM, total runtime</w:t>
            </w:r>
          </w:p>
        </w:tc>
      </w:tr>
      <w:tr>
        <w:tc>
          <w:tcPr/>
          <w:p>
            <w:pPr>
              <w:pStyle w:val="Compact"/>
            </w:pPr>
            <w:r>
              <w:t xml:space="preserve">Generalization</w:t>
            </w:r>
          </w:p>
        </w:tc>
        <w:tc>
          <w:tcPr/>
          <w:p>
            <w:pPr>
              <w:pStyle w:val="Compact"/>
            </w:pPr>
            <w:r>
              <w:t xml:space="preserve">Development-holdout gap, synthetic-holdout gap, leaderboard variance</w:t>
            </w:r>
          </w:p>
        </w:tc>
      </w:tr>
    </w:tbl>
    <w:bookmarkEnd w:id="37"/>
    <w:bookmarkStart w:id="38" w:name="experiment-acceptance-rule"/>
    <w:p>
      <w:pPr>
        <w:pStyle w:val="Heading2"/>
      </w:pPr>
      <w:r>
        <w:t xml:space="preserve">6.4 Experiment acceptance rule</w:t>
      </w:r>
    </w:p>
    <w:p>
      <w:pPr>
        <w:pStyle w:val="FirstParagraph"/>
      </w:pPr>
      <w:r>
        <w:t xml:space="preserve">A change should be merged into the candidate agent only when it does at least one of the following without unacceptable regression:</w:t>
      </w:r>
    </w:p>
    <w:p>
      <w:pPr>
        <w:pStyle w:val="Compact"/>
        <w:numPr>
          <w:ilvl w:val="0"/>
          <w:numId w:val="1020"/>
        </w:numPr>
      </w:pPr>
      <w:r>
        <w:t xml:space="preserve">Increases held-out levels completed.</w:t>
      </w:r>
    </w:p>
    <w:p>
      <w:pPr>
        <w:pStyle w:val="Compact"/>
        <w:numPr>
          <w:ilvl w:val="0"/>
          <w:numId w:val="1020"/>
        </w:numPr>
      </w:pPr>
      <w:r>
        <w:t xml:space="preserve">Improves action efficiency on already solved levels.</w:t>
      </w:r>
    </w:p>
    <w:p>
      <w:pPr>
        <w:pStyle w:val="Compact"/>
        <w:numPr>
          <w:ilvl w:val="0"/>
          <w:numId w:val="1020"/>
        </w:numPr>
      </w:pPr>
      <w:r>
        <w:t xml:space="preserve">Reduces failure or invalid-action rate.</w:t>
      </w:r>
    </w:p>
    <w:p>
      <w:pPr>
        <w:pStyle w:val="Compact"/>
        <w:numPr>
          <w:ilvl w:val="0"/>
          <w:numId w:val="1020"/>
        </w:numPr>
      </w:pPr>
      <w:r>
        <w:t xml:space="preserve">Reduces runtime or memory while preserving performance.</w:t>
      </w:r>
    </w:p>
    <w:p>
      <w:pPr>
        <w:pStyle w:val="Compact"/>
        <w:numPr>
          <w:ilvl w:val="0"/>
          <w:numId w:val="1020"/>
        </w:numPr>
      </w:pPr>
      <w:r>
        <w:t xml:space="preserve">Improves prediction accuracy or removes a documented failure mode.</w:t>
      </w:r>
    </w:p>
    <w:bookmarkEnd w:id="38"/>
    <w:bookmarkEnd w:id="39"/>
    <w:bookmarkStart w:id="49" w:name="preliminary-schedule"/>
    <w:p>
      <w:pPr>
        <w:pStyle w:val="Heading1"/>
      </w:pPr>
      <w:r>
        <w:t xml:space="preserve">7. Preliminary schedule</w:t>
      </w:r>
    </w:p>
    <w:bookmarkStart w:id="40" w:name="X9be0b7bb8c309729b7035b645a80382d5153b0c"/>
    <w:p>
      <w:pPr>
        <w:pStyle w:val="Heading2"/>
      </w:pPr>
      <w:r>
        <w:t xml:space="preserve">Phase 0 — Foundation audit and safe baseline</w:t>
      </w:r>
    </w:p>
    <w:p>
      <w:pPr>
        <w:pStyle w:val="FirstParagraph"/>
      </w:pPr>
      <w:r>
        <w:rPr>
          <w:b/>
          <w:bCs/>
        </w:rPr>
        <w:t xml:space="preserve">Dates:</w:t>
      </w:r>
      <w:r>
        <w:t xml:space="preserve"> </w:t>
      </w:r>
      <w:r>
        <w:t xml:space="preserve">September 3–5</w:t>
      </w:r>
    </w:p>
    <w:p>
      <w:pPr>
        <w:pStyle w:val="BodyText"/>
      </w:pPr>
      <w:r>
        <w:t xml:space="preserve">Deliverables:</w:t>
      </w:r>
    </w:p>
    <w:p>
      <w:pPr>
        <w:pStyle w:val="Compact"/>
        <w:numPr>
          <w:ilvl w:val="0"/>
          <w:numId w:val="1021"/>
        </w:numPr>
      </w:pPr>
      <w:r>
        <w:t xml:space="preserve">Confirm exact SDK and Kaggle lifecycle.</w:t>
      </w:r>
    </w:p>
    <w:p>
      <w:pPr>
        <w:pStyle w:val="Compact"/>
        <w:numPr>
          <w:ilvl w:val="0"/>
          <w:numId w:val="1021"/>
        </w:numPr>
      </w:pPr>
      <w:r>
        <w:t xml:space="preserve">Replace the random policy with deterministic legal-action selection.</w:t>
      </w:r>
    </w:p>
    <w:p>
      <w:pPr>
        <w:pStyle w:val="Compact"/>
        <w:numPr>
          <w:ilvl w:val="0"/>
          <w:numId w:val="1021"/>
        </w:numPr>
      </w:pPr>
      <w:r>
        <w:t xml:space="preserve">Add stable per-instance randomness and action/state logging.</w:t>
      </w:r>
    </w:p>
    <w:p>
      <w:pPr>
        <w:pStyle w:val="Compact"/>
        <w:numPr>
          <w:ilvl w:val="0"/>
          <w:numId w:val="1021"/>
        </w:numPr>
      </w:pPr>
      <w:r>
        <w:t xml:space="preserve">Remove public game-ID branches.</w:t>
      </w:r>
    </w:p>
    <w:p>
      <w:pPr>
        <w:pStyle w:val="Compact"/>
        <w:numPr>
          <w:ilvl w:val="0"/>
          <w:numId w:val="1021"/>
        </w:numPr>
      </w:pPr>
      <w:r>
        <w:t xml:space="preserve">Add frame hashing, no-op detection, and loop prevention.</w:t>
      </w:r>
    </w:p>
    <w:p>
      <w:pPr>
        <w:pStyle w:val="Compact"/>
        <w:numPr>
          <w:ilvl w:val="0"/>
          <w:numId w:val="1021"/>
        </w:numPr>
      </w:pPr>
      <w:r>
        <w:t xml:space="preserve">Establish a reproducible baseline report.</w:t>
      </w:r>
    </w:p>
    <w:p>
      <w:pPr>
        <w:pStyle w:val="FirstParagraph"/>
      </w:pPr>
      <w:r>
        <w:t xml:space="preserve">Exit gate: zero invalid actions and identical results under a fixed seed.</w:t>
      </w:r>
    </w:p>
    <w:bookmarkEnd w:id="40"/>
    <w:bookmarkStart w:id="41" w:name="Xd1e911a9df75ebe4f7a3b700d3f69f4c7145ac5"/>
    <w:p>
      <w:pPr>
        <w:pStyle w:val="Heading2"/>
      </w:pPr>
      <w:r>
        <w:t xml:space="preserve">Phase 1 — Object-centric perception and click exploration</w:t>
      </w:r>
    </w:p>
    <w:p>
      <w:pPr>
        <w:pStyle w:val="FirstParagraph"/>
      </w:pPr>
      <w:r>
        <w:rPr>
          <w:b/>
          <w:bCs/>
        </w:rPr>
        <w:t xml:space="preserve">Dates:</w:t>
      </w:r>
      <w:r>
        <w:t xml:space="preserve"> </w:t>
      </w:r>
      <w:r>
        <w:t xml:space="preserve">September 6–10</w:t>
      </w:r>
    </w:p>
    <w:p>
      <w:pPr>
        <w:pStyle w:val="BodyText"/>
      </w:pPr>
      <w:r>
        <w:t xml:space="preserve">Deliverables:</w:t>
      </w:r>
    </w:p>
    <w:p>
      <w:pPr>
        <w:pStyle w:val="Compact"/>
        <w:numPr>
          <w:ilvl w:val="0"/>
          <w:numId w:val="1022"/>
        </w:numPr>
      </w:pPr>
      <w:r>
        <w:t xml:space="preserve">Connected-component parser and object descriptors.</w:t>
      </w:r>
    </w:p>
    <w:p>
      <w:pPr>
        <w:pStyle w:val="Compact"/>
        <w:numPr>
          <w:ilvl w:val="0"/>
          <w:numId w:val="1022"/>
        </w:numPr>
      </w:pPr>
      <w:r>
        <w:t xml:space="preserve">Frame-sequence and transition analyzer.</w:t>
      </w:r>
    </w:p>
    <w:p>
      <w:pPr>
        <w:pStyle w:val="Compact"/>
        <w:numPr>
          <w:ilvl w:val="0"/>
          <w:numId w:val="1022"/>
        </w:numPr>
      </w:pPr>
      <w:r>
        <w:t xml:space="preserve">Click candidate generator and ranking.</w:t>
      </w:r>
    </w:p>
    <w:p>
      <w:pPr>
        <w:pStyle w:val="Compact"/>
        <w:numPr>
          <w:ilvl w:val="0"/>
          <w:numId w:val="1022"/>
        </w:numPr>
      </w:pPr>
      <w:r>
        <w:t xml:space="preserve">Per-level memory reset with cross-level mechanic retention.</w:t>
      </w:r>
    </w:p>
    <w:p>
      <w:pPr>
        <w:pStyle w:val="Compact"/>
        <w:numPr>
          <w:ilvl w:val="0"/>
          <w:numId w:val="1022"/>
        </w:numPr>
      </w:pPr>
      <w:r>
        <w:t xml:space="preserve">Unit tests for perception primitives.</w:t>
      </w:r>
    </w:p>
    <w:p>
      <w:pPr>
        <w:pStyle w:val="FirstParagraph"/>
      </w:pPr>
      <w:r>
        <w:t xml:space="preserve">Exit gate: substantially lower no-op rate than random on click environments and no regression on keyboard environments.</w:t>
      </w:r>
    </w:p>
    <w:bookmarkEnd w:id="41"/>
    <w:bookmarkStart w:id="42" w:name="Xe4108da854f4f519506e2b9dc203215d1e113ec"/>
    <w:p>
      <w:pPr>
        <w:pStyle w:val="Heading2"/>
      </w:pPr>
      <w:r>
        <w:t xml:space="preserve">Phase 2 — State graph and adaptive exploration</w:t>
      </w:r>
    </w:p>
    <w:p>
      <w:pPr>
        <w:pStyle w:val="FirstParagraph"/>
      </w:pPr>
      <w:r>
        <w:rPr>
          <w:b/>
          <w:bCs/>
        </w:rPr>
        <w:t xml:space="preserve">Dates:</w:t>
      </w:r>
      <w:r>
        <w:t xml:space="preserve"> </w:t>
      </w:r>
      <w:r>
        <w:t xml:space="preserve">September 11–16</w:t>
      </w:r>
    </w:p>
    <w:p>
      <w:pPr>
        <w:pStyle w:val="BodyText"/>
      </w:pPr>
      <w:r>
        <w:t xml:space="preserve">Deliverables:</w:t>
      </w:r>
    </w:p>
    <w:p>
      <w:pPr>
        <w:pStyle w:val="Compact"/>
        <w:numPr>
          <w:ilvl w:val="0"/>
          <w:numId w:val="1023"/>
        </w:numPr>
      </w:pPr>
      <w:r>
        <w:t xml:space="preserve">State-action-effect graph.</w:t>
      </w:r>
    </w:p>
    <w:p>
      <w:pPr>
        <w:pStyle w:val="Compact"/>
        <w:numPr>
          <w:ilvl w:val="0"/>
          <w:numId w:val="1023"/>
        </w:numPr>
      </w:pPr>
      <w:r>
        <w:t xml:space="preserve">Repeated-state and cycle detection.</w:t>
      </w:r>
    </w:p>
    <w:p>
      <w:pPr>
        <w:pStyle w:val="Compact"/>
        <w:numPr>
          <w:ilvl w:val="0"/>
          <w:numId w:val="1023"/>
        </w:numPr>
      </w:pPr>
      <w:r>
        <w:t xml:space="preserve">Information-gain action ranking.</w:t>
      </w:r>
    </w:p>
    <w:p>
      <w:pPr>
        <w:pStyle w:val="Compact"/>
        <w:numPr>
          <w:ilvl w:val="0"/>
          <w:numId w:val="1023"/>
        </w:numPr>
      </w:pPr>
      <w:r>
        <w:t xml:space="preserve">Goal/progress event detector.</w:t>
      </w:r>
    </w:p>
    <w:p>
      <w:pPr>
        <w:pStyle w:val="Compact"/>
        <w:numPr>
          <w:ilvl w:val="0"/>
          <w:numId w:val="1023"/>
        </w:numPr>
      </w:pPr>
      <w:r>
        <w:t xml:space="preserve">Basic search over learned deterministic transitions.</w:t>
      </w:r>
    </w:p>
    <w:p>
      <w:pPr>
        <w:pStyle w:val="FirstParagraph"/>
      </w:pPr>
      <w:r>
        <w:t xml:space="preserve">Exit gate: general level completion on held-out public environments without game-specific logic.</w:t>
      </w:r>
    </w:p>
    <w:bookmarkEnd w:id="42"/>
    <w:bookmarkStart w:id="43" w:name="Xd52d3a456e8392e6daac6051ecc2a65d3b08e23"/>
    <w:p>
      <w:pPr>
        <w:pStyle w:val="Heading2"/>
      </w:pPr>
      <w:r>
        <w:t xml:space="preserve">Phase 3 — Model-assisted reasoning decision</w:t>
      </w:r>
    </w:p>
    <w:p>
      <w:pPr>
        <w:pStyle w:val="FirstParagraph"/>
      </w:pPr>
      <w:r>
        <w:rPr>
          <w:b/>
          <w:bCs/>
        </w:rPr>
        <w:t xml:space="preserve">Dates:</w:t>
      </w:r>
      <w:r>
        <w:t xml:space="preserve"> </w:t>
      </w:r>
      <w:r>
        <w:t xml:space="preserve">September 17–23</w:t>
      </w:r>
    </w:p>
    <w:p>
      <w:pPr>
        <w:pStyle w:val="BodyText"/>
      </w:pPr>
      <w:r>
        <w:t xml:space="preserve">Deliverables:</w:t>
      </w:r>
    </w:p>
    <w:p>
      <w:pPr>
        <w:pStyle w:val="Compact"/>
        <w:numPr>
          <w:ilvl w:val="0"/>
          <w:numId w:val="1024"/>
        </w:numPr>
      </w:pPr>
      <w:r>
        <w:t xml:space="preserve">Structured hypothesis schema and prompts.</w:t>
      </w:r>
    </w:p>
    <w:p>
      <w:pPr>
        <w:pStyle w:val="Compact"/>
        <w:numPr>
          <w:ilvl w:val="0"/>
          <w:numId w:val="1024"/>
        </w:numPr>
      </w:pPr>
      <w:r>
        <w:t xml:space="preserve">At least two local model candidates profiled.</w:t>
      </w:r>
    </w:p>
    <w:p>
      <w:pPr>
        <w:pStyle w:val="Compact"/>
        <w:numPr>
          <w:ilvl w:val="0"/>
          <w:numId w:val="1024"/>
        </w:numPr>
      </w:pPr>
      <w:r>
        <w:t xml:space="preserve">VLM-policy and executable-world-model prototypes.</w:t>
      </w:r>
    </w:p>
    <w:p>
      <w:pPr>
        <w:pStyle w:val="Compact"/>
        <w:numPr>
          <w:ilvl w:val="0"/>
          <w:numId w:val="1024"/>
        </w:numPr>
      </w:pPr>
      <w:r>
        <w:t xml:space="preserve">Comparison against the symbolic fallback on fixed trajectories.</w:t>
      </w:r>
    </w:p>
    <w:p>
      <w:pPr>
        <w:pStyle w:val="Compact"/>
        <w:numPr>
          <w:ilvl w:val="0"/>
          <w:numId w:val="1024"/>
        </w:numPr>
      </w:pPr>
      <w:r>
        <w:t xml:space="preserve">License and Kaggle packaging review.</w:t>
      </w:r>
    </w:p>
    <w:p>
      <w:pPr>
        <w:pStyle w:val="FirstParagraph"/>
      </w:pPr>
      <w:r>
        <w:t xml:space="preserve">Decision gate: select symbolic-only, hybrid VLM, executable model, or routed combination based on held-out score per unit of runtime.</w:t>
      </w:r>
    </w:p>
    <w:bookmarkEnd w:id="43"/>
    <w:bookmarkStart w:id="44" w:name="phase-4-milestone-integration"/>
    <w:p>
      <w:pPr>
        <w:pStyle w:val="Heading2"/>
      </w:pPr>
      <w:r>
        <w:t xml:space="preserve">Phase 4 — Milestone integration</w:t>
      </w:r>
    </w:p>
    <w:p>
      <w:pPr>
        <w:pStyle w:val="FirstParagraph"/>
      </w:pPr>
      <w:r>
        <w:rPr>
          <w:b/>
          <w:bCs/>
        </w:rPr>
        <w:t xml:space="preserve">Dates:</w:t>
      </w:r>
      <w:r>
        <w:t xml:space="preserve"> </w:t>
      </w:r>
      <w:r>
        <w:t xml:space="preserve">September 24–29</w:t>
      </w:r>
    </w:p>
    <w:p>
      <w:pPr>
        <w:pStyle w:val="BodyText"/>
      </w:pPr>
      <w:r>
        <w:t xml:space="preserve">Deliverables:</w:t>
      </w:r>
    </w:p>
    <w:p>
      <w:pPr>
        <w:pStyle w:val="Compact"/>
        <w:numPr>
          <w:ilvl w:val="0"/>
          <w:numId w:val="1025"/>
        </w:numPr>
      </w:pPr>
      <w:r>
        <w:t xml:space="preserve">Shared inference scheduler.</w:t>
      </w:r>
    </w:p>
    <w:p>
      <w:pPr>
        <w:pStyle w:val="Compact"/>
        <w:numPr>
          <w:ilvl w:val="0"/>
          <w:numId w:val="1025"/>
        </w:numPr>
      </w:pPr>
      <w:r>
        <w:t xml:space="preserve">Multi-file notebook packaging.</w:t>
      </w:r>
    </w:p>
    <w:p>
      <w:pPr>
        <w:pStyle w:val="Compact"/>
        <w:numPr>
          <w:ilvl w:val="0"/>
          <w:numId w:val="1025"/>
        </w:numPr>
      </w:pPr>
      <w:r>
        <w:t xml:space="preserve">Offline dependency and model bundle.</w:t>
      </w:r>
    </w:p>
    <w:p>
      <w:pPr>
        <w:pStyle w:val="Compact"/>
        <w:numPr>
          <w:ilvl w:val="0"/>
          <w:numId w:val="1025"/>
        </w:numPr>
      </w:pPr>
      <w:r>
        <w:t xml:space="preserve">Full public-suite run and ablation report.</w:t>
      </w:r>
    </w:p>
    <w:p>
      <w:pPr>
        <w:pStyle w:val="Compact"/>
        <w:numPr>
          <w:ilvl w:val="0"/>
          <w:numId w:val="1025"/>
        </w:numPr>
      </w:pPr>
      <w:r>
        <w:t xml:space="preserve">Kaggle runtime and memory profile.</w:t>
      </w:r>
    </w:p>
    <w:p>
      <w:pPr>
        <w:pStyle w:val="Compact"/>
        <w:numPr>
          <w:ilvl w:val="0"/>
          <w:numId w:val="1025"/>
        </w:numPr>
      </w:pPr>
      <w:r>
        <w:t xml:space="preserve">Reproducible milestone notebook and source archive.</w:t>
      </w:r>
    </w:p>
    <w:p>
      <w:pPr>
        <w:pStyle w:val="FirstParagraph"/>
      </w:pPr>
      <w:r>
        <w:t xml:space="preserve">Exit gate: successful full Kaggle rerun with safety margin under nine hours.</w:t>
      </w:r>
    </w:p>
    <w:bookmarkEnd w:id="44"/>
    <w:bookmarkStart w:id="45" w:name="milestone-2-submission"/>
    <w:p>
      <w:pPr>
        <w:pStyle w:val="Heading2"/>
      </w:pPr>
      <w:r>
        <w:t xml:space="preserve">Milestone 2 submission</w:t>
      </w:r>
    </w:p>
    <w:p>
      <w:pPr>
        <w:pStyle w:val="FirstParagraph"/>
      </w:pPr>
      <w:r>
        <w:rPr>
          <w:b/>
          <w:bCs/>
        </w:rPr>
        <w:t xml:space="preserve">Deadline:</w:t>
      </w:r>
      <w:r>
        <w:t xml:space="preserve"> </w:t>
      </w:r>
      <w:r>
        <w:t xml:space="preserve">September 30, 11:59 PM UTC / October 1, 7:59 AM China Standard Time</w:t>
      </w:r>
    </w:p>
    <w:p>
      <w:pPr>
        <w:pStyle w:val="BodyText"/>
      </w:pPr>
      <w:r>
        <w:t xml:space="preserve">Freeze the milestone candidate at least 24 hours before the deadline. Reserve time for queue delays, notebook failures, and final public release requirements.</w:t>
      </w:r>
    </w:p>
    <w:bookmarkEnd w:id="45"/>
    <w:bookmarkStart w:id="46" w:name="X4944bd8aef3d2ff255d8e163360fea3a26f3450"/>
    <w:p>
      <w:pPr>
        <w:pStyle w:val="Heading2"/>
      </w:pPr>
      <w:r>
        <w:t xml:space="preserve">Phase 5 — Private-generalization improvements</w:t>
      </w:r>
    </w:p>
    <w:p>
      <w:pPr>
        <w:pStyle w:val="FirstParagraph"/>
      </w:pPr>
      <w:r>
        <w:rPr>
          <w:b/>
          <w:bCs/>
        </w:rPr>
        <w:t xml:space="preserve">Dates:</w:t>
      </w:r>
      <w:r>
        <w:t xml:space="preserve"> </w:t>
      </w:r>
      <w:r>
        <w:t xml:space="preserve">October 1–12</w:t>
      </w:r>
    </w:p>
    <w:p>
      <w:pPr>
        <w:pStyle w:val="BodyText"/>
      </w:pPr>
      <w:r>
        <w:t xml:space="preserve">Deliverables:</w:t>
      </w:r>
    </w:p>
    <w:p>
      <w:pPr>
        <w:pStyle w:val="Compact"/>
        <w:numPr>
          <w:ilvl w:val="0"/>
          <w:numId w:val="1026"/>
        </w:numPr>
      </w:pPr>
      <w:r>
        <w:t xml:space="preserve">Analyze milestone and leaderboard discrepancies.</w:t>
      </w:r>
    </w:p>
    <w:p>
      <w:pPr>
        <w:pStyle w:val="Compact"/>
        <w:numPr>
          <w:ilvl w:val="0"/>
          <w:numId w:val="1026"/>
        </w:numPr>
      </w:pPr>
      <w:r>
        <w:t xml:space="preserve">Expand synthetic environment diversity.</w:t>
      </w:r>
    </w:p>
    <w:p>
      <w:pPr>
        <w:pStyle w:val="Compact"/>
        <w:numPr>
          <w:ilvl w:val="0"/>
          <w:numId w:val="1026"/>
        </w:numPr>
      </w:pPr>
      <w:r>
        <w:t xml:space="preserve">Improve hypothesis revision and plan invalidation.</w:t>
      </w:r>
    </w:p>
    <w:p>
      <w:pPr>
        <w:pStyle w:val="Compact"/>
        <w:numPr>
          <w:ilvl w:val="0"/>
          <w:numId w:val="1026"/>
        </w:numPr>
      </w:pPr>
      <w:r>
        <w:t xml:space="preserve">Reduce dependence on public-game visual statistics.</w:t>
      </w:r>
    </w:p>
    <w:p>
      <w:pPr>
        <w:pStyle w:val="Compact"/>
        <w:numPr>
          <w:ilvl w:val="0"/>
          <w:numId w:val="1026"/>
        </w:numPr>
      </w:pPr>
      <w:r>
        <w:t xml:space="preserve">Add confidence-based routing and resource allocation.</w:t>
      </w:r>
    </w:p>
    <w:bookmarkEnd w:id="46"/>
    <w:bookmarkStart w:id="47" w:name="phase-6-robustness-and-efficiency"/>
    <w:p>
      <w:pPr>
        <w:pStyle w:val="Heading2"/>
      </w:pPr>
      <w:r>
        <w:t xml:space="preserve">Phase 6 — Robustness and efficiency</w:t>
      </w:r>
    </w:p>
    <w:p>
      <w:pPr>
        <w:pStyle w:val="FirstParagraph"/>
      </w:pPr>
      <w:r>
        <w:rPr>
          <w:b/>
          <w:bCs/>
        </w:rPr>
        <w:t xml:space="preserve">Dates:</w:t>
      </w:r>
      <w:r>
        <w:t xml:space="preserve"> </w:t>
      </w:r>
      <w:r>
        <w:t xml:space="preserve">October 13–22</w:t>
      </w:r>
    </w:p>
    <w:p>
      <w:pPr>
        <w:pStyle w:val="BodyText"/>
      </w:pPr>
      <w:r>
        <w:t xml:space="preserve">Deliverables:</w:t>
      </w:r>
    </w:p>
    <w:p>
      <w:pPr>
        <w:pStyle w:val="Compact"/>
        <w:numPr>
          <w:ilvl w:val="0"/>
          <w:numId w:val="1027"/>
        </w:numPr>
      </w:pPr>
      <w:r>
        <w:t xml:space="preserve">Long-duration stress tests.</w:t>
      </w:r>
    </w:p>
    <w:p>
      <w:pPr>
        <w:pStyle w:val="Compact"/>
        <w:numPr>
          <w:ilvl w:val="0"/>
          <w:numId w:val="1027"/>
        </w:numPr>
      </w:pPr>
      <w:r>
        <w:t xml:space="preserve">Deterministic concurrency tests.</w:t>
      </w:r>
    </w:p>
    <w:p>
      <w:pPr>
        <w:pStyle w:val="Compact"/>
        <w:numPr>
          <w:ilvl w:val="0"/>
          <w:numId w:val="1027"/>
        </w:numPr>
      </w:pPr>
      <w:r>
        <w:t xml:space="preserve">Memory, disk, and logging reductions.</w:t>
      </w:r>
    </w:p>
    <w:p>
      <w:pPr>
        <w:pStyle w:val="Compact"/>
        <w:numPr>
          <w:ilvl w:val="0"/>
          <w:numId w:val="1027"/>
        </w:numPr>
      </w:pPr>
      <w:r>
        <w:t xml:space="preserve">Model quantization/batching optimization.</w:t>
      </w:r>
    </w:p>
    <w:p>
      <w:pPr>
        <w:pStyle w:val="Compact"/>
        <w:numPr>
          <w:ilvl w:val="0"/>
          <w:numId w:val="1027"/>
        </w:numPr>
      </w:pPr>
      <w:r>
        <w:t xml:space="preserve">Crash recovery and timeout fallbacks.</w:t>
      </w:r>
    </w:p>
    <w:p>
      <w:pPr>
        <w:pStyle w:val="FirstParagraph"/>
      </w:pPr>
      <w:r>
        <w:t xml:space="preserve">Exit gate: repeated full runs complete without infrastructure failure or material score variance caused by the harness.</w:t>
      </w:r>
    </w:p>
    <w:bookmarkEnd w:id="47"/>
    <w:bookmarkStart w:id="48" w:name="phase-7-final-freeze-and-submission"/>
    <w:p>
      <w:pPr>
        <w:pStyle w:val="Heading2"/>
      </w:pPr>
      <w:r>
        <w:t xml:space="preserve">Phase 7 — Final freeze and submission</w:t>
      </w:r>
    </w:p>
    <w:p>
      <w:pPr>
        <w:pStyle w:val="FirstParagraph"/>
      </w:pPr>
      <w:r>
        <w:rPr>
          <w:b/>
          <w:bCs/>
        </w:rPr>
        <w:t xml:space="preserve">Dates:</w:t>
      </w:r>
      <w:r>
        <w:t xml:space="preserve"> </w:t>
      </w:r>
      <w:r>
        <w:t xml:space="preserve">October 23–November 2</w:t>
      </w:r>
    </w:p>
    <w:p>
      <w:pPr>
        <w:pStyle w:val="BodyText"/>
      </w:pPr>
      <w:r>
        <w:t xml:space="preserve">Deliverables:</w:t>
      </w:r>
    </w:p>
    <w:p>
      <w:pPr>
        <w:pStyle w:val="Compact"/>
        <w:numPr>
          <w:ilvl w:val="0"/>
          <w:numId w:val="1028"/>
        </w:numPr>
      </w:pPr>
      <w:r>
        <w:t xml:space="preserve">Accept rules and complete any team merger before October 26.</w:t>
      </w:r>
    </w:p>
    <w:p>
      <w:pPr>
        <w:pStyle w:val="Compact"/>
        <w:numPr>
          <w:ilvl w:val="0"/>
          <w:numId w:val="1028"/>
        </w:numPr>
      </w:pPr>
      <w:r>
        <w:t xml:space="preserve">Freeze dependencies, weights, source, configuration, and licenses.</w:t>
      </w:r>
    </w:p>
    <w:p>
      <w:pPr>
        <w:pStyle w:val="Compact"/>
        <w:numPr>
          <w:ilvl w:val="0"/>
          <w:numId w:val="1028"/>
        </w:numPr>
      </w:pPr>
      <w:r>
        <w:t xml:space="preserve">Produce two defensible final candidates with meaningfully different risk profiles.</w:t>
      </w:r>
    </w:p>
    <w:p>
      <w:pPr>
        <w:pStyle w:val="Compact"/>
        <w:numPr>
          <w:ilvl w:val="0"/>
          <w:numId w:val="1028"/>
        </w:numPr>
      </w:pPr>
      <w:r>
        <w:t xml:space="preserve">Re-run reproducibility and open-source audits.</w:t>
      </w:r>
    </w:p>
    <w:p>
      <w:pPr>
        <w:pStyle w:val="Compact"/>
        <w:numPr>
          <w:ilvl w:val="0"/>
          <w:numId w:val="1028"/>
        </w:numPr>
      </w:pPr>
      <w:r>
        <w:t xml:space="preserve">Select final submissions and archive all artifacts.</w:t>
      </w:r>
    </w:p>
    <w:p>
      <w:pPr>
        <w:pStyle w:val="FirstParagraph"/>
      </w:pPr>
      <w:r>
        <w:t xml:space="preserve">Final deadline: November 2, 11:59 PM UTC / November 3, 7:59 AM China Standard Time.</w:t>
      </w:r>
    </w:p>
    <w:bookmarkEnd w:id="48"/>
    <w:bookmarkEnd w:id="49"/>
    <w:bookmarkStart w:id="50" w:name="immediate-next-72-hours"/>
    <w:p>
      <w:pPr>
        <w:pStyle w:val="Heading1"/>
      </w:pPr>
      <w:r>
        <w:t xml:space="preserve">8. Immediate next 72 hours</w:t>
      </w:r>
    </w:p>
    <w:p>
      <w:pPr>
        <w:pStyle w:val="Compact"/>
        <w:numPr>
          <w:ilvl w:val="0"/>
          <w:numId w:val="1029"/>
        </w:numPr>
      </w:pPr>
      <w:r>
        <w:t xml:space="preserve">Refactor the single-file random starter into a package-ready architecture while preserving current notebook compatibility.</w:t>
      </w:r>
    </w:p>
    <w:p>
      <w:pPr>
        <w:pStyle w:val="Compact"/>
        <w:numPr>
          <w:ilvl w:val="0"/>
          <w:numId w:val="1029"/>
        </w:numPr>
      </w:pPr>
      <w:r>
        <w:t xml:space="preserve">Implement legal-action filtering and correct</w:t>
      </w:r>
      <w:r>
        <w:t xml:space="preserve"> </w:t>
      </w:r>
      <w:r>
        <w:rPr>
          <w:rStyle w:val="VerbatimChar"/>
        </w:rPr>
        <w:t xml:space="preserve">GAME_OVER</w:t>
      </w:r>
      <w:r>
        <w:t xml:space="preserve"> </w:t>
      </w:r>
      <w:r>
        <w:t xml:space="preserve">behavior.</w:t>
      </w:r>
    </w:p>
    <w:p>
      <w:pPr>
        <w:pStyle w:val="Compact"/>
        <w:numPr>
          <w:ilvl w:val="0"/>
          <w:numId w:val="1029"/>
        </w:numPr>
      </w:pPr>
      <w:r>
        <w:t xml:space="preserve">Replace global random state with stable per-agent state.</w:t>
      </w:r>
    </w:p>
    <w:p>
      <w:pPr>
        <w:pStyle w:val="Compact"/>
        <w:numPr>
          <w:ilvl w:val="0"/>
          <w:numId w:val="1029"/>
        </w:numPr>
      </w:pPr>
      <w:r>
        <w:t xml:space="preserve">Implement frame extraction, final-frame selection, hashing, and cell-level deltas.</w:t>
      </w:r>
    </w:p>
    <w:p>
      <w:pPr>
        <w:pStyle w:val="Compact"/>
        <w:numPr>
          <w:ilvl w:val="0"/>
          <w:numId w:val="1029"/>
        </w:numPr>
      </w:pPr>
      <w:r>
        <w:t xml:space="preserve">Add connected-component extraction and click candidate centroids.</w:t>
      </w:r>
    </w:p>
    <w:p>
      <w:pPr>
        <w:pStyle w:val="Compact"/>
        <w:numPr>
          <w:ilvl w:val="0"/>
          <w:numId w:val="1029"/>
        </w:numPr>
      </w:pPr>
      <w:r>
        <w:t xml:space="preserve">Implement a bounded per-game trajectory record.</w:t>
      </w:r>
    </w:p>
    <w:p>
      <w:pPr>
        <w:pStyle w:val="Compact"/>
        <w:numPr>
          <w:ilvl w:val="0"/>
          <w:numId w:val="1029"/>
        </w:numPr>
      </w:pPr>
      <w:r>
        <w:t xml:space="preserve">Add no-op and repeated-state-action suppression.</w:t>
      </w:r>
    </w:p>
    <w:p>
      <w:pPr>
        <w:pStyle w:val="Compact"/>
        <w:numPr>
          <w:ilvl w:val="0"/>
          <w:numId w:val="1029"/>
        </w:numPr>
      </w:pPr>
      <w:r>
        <w:t xml:space="preserve">Create a local evaluation report in machine-readable JSON and human-readable Markdown.</w:t>
      </w:r>
    </w:p>
    <w:p>
      <w:pPr>
        <w:pStyle w:val="Compact"/>
        <w:numPr>
          <w:ilvl w:val="0"/>
          <w:numId w:val="1029"/>
        </w:numPr>
      </w:pPr>
      <w:r>
        <w:t xml:space="preserve">Download and classify the remaining public environments.</w:t>
      </w:r>
    </w:p>
    <w:p>
      <w:pPr>
        <w:pStyle w:val="Compact"/>
        <w:numPr>
          <w:ilvl w:val="0"/>
          <w:numId w:val="1029"/>
        </w:numPr>
      </w:pPr>
      <w:r>
        <w:t xml:space="preserve">Run the first deterministic baseline across the public suite and reserve the internal holdout before tuning.</w:t>
      </w:r>
    </w:p>
    <w:bookmarkEnd w:id="50"/>
    <w:bookmarkStart w:id="51" w:name="key-risks-and-mitigations"/>
    <w:p>
      <w:pPr>
        <w:pStyle w:val="Heading1"/>
      </w:pPr>
      <w:r>
        <w:t xml:space="preserve">9. Key risks and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Public-game overfitting</w:t>
            </w:r>
          </w:p>
        </w:tc>
        <w:tc>
          <w:tcPr/>
          <w:p>
            <w:pPr>
              <w:pStyle w:val="Compact"/>
            </w:pPr>
            <w:r>
              <w:t xml:space="preserve">High</w:t>
            </w:r>
          </w:p>
        </w:tc>
        <w:tc>
          <w:tcPr/>
          <w:p>
            <w:pPr>
              <w:pStyle w:val="Compact"/>
            </w:pPr>
            <w:r>
              <w:t xml:space="preserve">Critical</w:t>
            </w:r>
          </w:p>
        </w:tc>
        <w:tc>
          <w:tcPr/>
          <w:p>
            <w:pPr>
              <w:pStyle w:val="Compact"/>
            </w:pPr>
            <w:r>
              <w:t xml:space="preserve">Environment-level holdouts, synthetic mechanics, no game-ID policies</w:t>
            </w:r>
          </w:p>
        </w:tc>
      </w:tr>
      <w:tr>
        <w:tc>
          <w:tcPr/>
          <w:p>
            <w:pPr>
              <w:pStyle w:val="Compact"/>
            </w:pPr>
            <w:r>
              <w:t xml:space="preserve">Model too slow for 110 games</w:t>
            </w:r>
          </w:p>
        </w:tc>
        <w:tc>
          <w:tcPr/>
          <w:p>
            <w:pPr>
              <w:pStyle w:val="Compact"/>
            </w:pPr>
            <w:r>
              <w:t xml:space="preserve">High</w:t>
            </w:r>
          </w:p>
        </w:tc>
        <w:tc>
          <w:tcPr/>
          <w:p>
            <w:pPr>
              <w:pStyle w:val="Compact"/>
            </w:pPr>
            <w:r>
              <w:t xml:space="preserve">Critical</w:t>
            </w:r>
          </w:p>
        </w:tc>
        <w:tc>
          <w:tcPr/>
          <w:p>
            <w:pPr>
              <w:pStyle w:val="Compact"/>
            </w:pPr>
            <w:r>
              <w:t xml:space="preserve">Shared serving, batching, confidence-based calls, symbolic fallback</w:t>
            </w:r>
          </w:p>
        </w:tc>
      </w:tr>
      <w:tr>
        <w:tc>
          <w:tcPr/>
          <w:p>
            <w:pPr>
              <w:pStyle w:val="Compact"/>
            </w:pPr>
            <w:r>
              <w:t xml:space="preserve">GPU or CUDA incompatibility</w:t>
            </w:r>
          </w:p>
        </w:tc>
        <w:tc>
          <w:tcPr/>
          <w:p>
            <w:pPr>
              <w:pStyle w:val="Compact"/>
            </w:pPr>
            <w:r>
              <w:t xml:space="preserve">Medium</w:t>
            </w:r>
          </w:p>
        </w:tc>
        <w:tc>
          <w:tcPr/>
          <w:p>
            <w:pPr>
              <w:pStyle w:val="Compact"/>
            </w:pPr>
            <w:r>
              <w:t xml:space="preserve">Critical</w:t>
            </w:r>
          </w:p>
        </w:tc>
        <w:tc>
          <w:tcPr/>
          <w:p>
            <w:pPr>
              <w:pStyle w:val="Compact"/>
            </w:pPr>
            <w:r>
              <w:t xml:space="preserve">Early Kaggle smoke notebook, offline wheelhouse, pinned versions</w:t>
            </w:r>
          </w:p>
        </w:tc>
      </w:tr>
      <w:tr>
        <w:tc>
          <w:tcPr/>
          <w:p>
            <w:pPr>
              <w:pStyle w:val="Compact"/>
            </w:pPr>
            <w:r>
              <w:t xml:space="preserve">Thread-safety defects</w:t>
            </w:r>
          </w:p>
        </w:tc>
        <w:tc>
          <w:tcPr/>
          <w:p>
            <w:pPr>
              <w:pStyle w:val="Compact"/>
            </w:pPr>
            <w:r>
              <w:t xml:space="preserve">High</w:t>
            </w:r>
          </w:p>
        </w:tc>
        <w:tc>
          <w:tcPr/>
          <w:p>
            <w:pPr>
              <w:pStyle w:val="Compact"/>
            </w:pPr>
            <w:r>
              <w:t xml:space="preserve">High</w:t>
            </w:r>
          </w:p>
        </w:tc>
        <w:tc>
          <w:tcPr/>
          <w:p>
            <w:pPr>
              <w:pStyle w:val="Compact"/>
            </w:pPr>
            <w:r>
              <w:t xml:space="preserve">Per-agent state isolation, serialized model service, coordinate-action protection</w:t>
            </w:r>
          </w:p>
        </w:tc>
      </w:tr>
      <w:tr>
        <w:tc>
          <w:tcPr/>
          <w:p>
            <w:pPr>
              <w:pStyle w:val="Compact"/>
            </w:pPr>
            <w:r>
              <w:t xml:space="preserve">Context growth</w:t>
            </w:r>
          </w:p>
        </w:tc>
        <w:tc>
          <w:tcPr/>
          <w:p>
            <w:pPr>
              <w:pStyle w:val="Compact"/>
            </w:pPr>
            <w:r>
              <w:t xml:space="preserve">High</w:t>
            </w:r>
          </w:p>
        </w:tc>
        <w:tc>
          <w:tcPr/>
          <w:p>
            <w:pPr>
              <w:pStyle w:val="Compact"/>
            </w:pPr>
            <w:r>
              <w:t xml:space="preserve">High</w:t>
            </w:r>
          </w:p>
        </w:tc>
        <w:tc>
          <w:tcPr/>
          <w:p>
            <w:pPr>
              <w:pStyle w:val="Compact"/>
            </w:pPr>
            <w:r>
              <w:t xml:space="preserve">Structured summaries, evidence retrieval, bounded raw-frame history</w:t>
            </w:r>
          </w:p>
        </w:tc>
      </w:tr>
      <w:tr>
        <w:tc>
          <w:tcPr/>
          <w:p>
            <w:pPr>
              <w:pStyle w:val="Compact"/>
            </w:pPr>
            <w:r>
              <w:t xml:space="preserve">Invalid or wasteful actions</w:t>
            </w:r>
          </w:p>
        </w:tc>
        <w:tc>
          <w:tcPr/>
          <w:p>
            <w:pPr>
              <w:pStyle w:val="Compact"/>
            </w:pPr>
            <w:r>
              <w:t xml:space="preserve">Medium</w:t>
            </w:r>
          </w:p>
        </w:tc>
        <w:tc>
          <w:tcPr/>
          <w:p>
            <w:pPr>
              <w:pStyle w:val="Compact"/>
            </w:pPr>
            <w:r>
              <w:t xml:space="preserve">High</w:t>
            </w:r>
          </w:p>
        </w:tc>
        <w:tc>
          <w:tcPr/>
          <w:p>
            <w:pPr>
              <w:pStyle w:val="Compact"/>
            </w:pPr>
            <w:r>
              <w:t xml:space="preserve">Dynamic legal-action guard, no-op memory, plan validation</w:t>
            </w:r>
          </w:p>
        </w:tc>
      </w:tr>
      <w:tr>
        <w:tc>
          <w:tcPr/>
          <w:p>
            <w:pPr>
              <w:pStyle w:val="Compact"/>
            </w:pPr>
            <w:r>
              <w:t xml:space="preserve">Notebook packaging omissions</w:t>
            </w:r>
          </w:p>
        </w:tc>
        <w:tc>
          <w:tcPr/>
          <w:p>
            <w:pPr>
              <w:pStyle w:val="Compact"/>
            </w:pPr>
            <w:r>
              <w:t xml:space="preserve">Medium</w:t>
            </w:r>
          </w:p>
        </w:tc>
        <w:tc>
          <w:tcPr/>
          <w:p>
            <w:pPr>
              <w:pStyle w:val="Compact"/>
            </w:pPr>
            <w:r>
              <w:t xml:space="preserve">High</w:t>
            </w:r>
          </w:p>
        </w:tc>
        <w:tc>
          <w:tcPr/>
          <w:p>
            <w:pPr>
              <w:pStyle w:val="Compact"/>
            </w:pPr>
            <w:r>
              <w:t xml:space="preserve">Manifest-based packaging and clean-room notebook tests</w:t>
            </w:r>
          </w:p>
        </w:tc>
      </w:tr>
      <w:tr>
        <w:tc>
          <w:tcPr/>
          <w:p>
            <w:pPr>
              <w:pStyle w:val="Compact"/>
            </w:pPr>
            <w:r>
              <w:t xml:space="preserve">Infrastructure timeout or queue delay</w:t>
            </w:r>
          </w:p>
        </w:tc>
        <w:tc>
          <w:tcPr/>
          <w:p>
            <w:pPr>
              <w:pStyle w:val="Compact"/>
            </w:pPr>
            <w:r>
              <w:t xml:space="preserve">Medium</w:t>
            </w:r>
          </w:p>
        </w:tc>
        <w:tc>
          <w:tcPr/>
          <w:p>
            <w:pPr>
              <w:pStyle w:val="Compact"/>
            </w:pPr>
            <w:r>
              <w:t xml:space="preserve">High</w:t>
            </w:r>
          </w:p>
        </w:tc>
        <w:tc>
          <w:tcPr/>
          <w:p>
            <w:pPr>
              <w:pStyle w:val="Compact"/>
            </w:pPr>
            <w:r>
              <w:t xml:space="preserve">Early submissions, runtime margin, checkpoint-free deterministic restart behavior</w:t>
            </w:r>
          </w:p>
        </w:tc>
      </w:tr>
      <w:tr>
        <w:tc>
          <w:tcPr/>
          <w:p>
            <w:pPr>
              <w:pStyle w:val="Compact"/>
            </w:pPr>
            <w:r>
              <w:t xml:space="preserve">Stochastic leaderboard variance</w:t>
            </w:r>
          </w:p>
        </w:tc>
        <w:tc>
          <w:tcPr/>
          <w:p>
            <w:pPr>
              <w:pStyle w:val="Compact"/>
            </w:pPr>
            <w:r>
              <w:t xml:space="preserve">Medium</w:t>
            </w:r>
          </w:p>
        </w:tc>
        <w:tc>
          <w:tcPr/>
          <w:p>
            <w:pPr>
              <w:pStyle w:val="Compact"/>
            </w:pPr>
            <w:r>
              <w:t xml:space="preserve">Medium</w:t>
            </w:r>
          </w:p>
        </w:tc>
        <w:tc>
          <w:tcPr/>
          <w:p>
            <w:pPr>
              <w:pStyle w:val="Compact"/>
            </w:pPr>
            <w:r>
              <w:t xml:space="preserve">Stable seeds, multiple local runs, deterministic decoding where practical</w:t>
            </w:r>
          </w:p>
        </w:tc>
      </w:tr>
      <w:tr>
        <w:tc>
          <w:tcPr/>
          <w:p>
            <w:pPr>
              <w:pStyle w:val="Compact"/>
            </w:pPr>
            <w:r>
              <w:t xml:space="preserve">Incompatible model/code license</w:t>
            </w:r>
          </w:p>
        </w:tc>
        <w:tc>
          <w:tcPr/>
          <w:p>
            <w:pPr>
              <w:pStyle w:val="Compact"/>
            </w:pPr>
            <w:r>
              <w:t xml:space="preserve">Medium</w:t>
            </w:r>
          </w:p>
        </w:tc>
        <w:tc>
          <w:tcPr/>
          <w:p>
            <w:pPr>
              <w:pStyle w:val="Compact"/>
            </w:pPr>
            <w:r>
              <w:t xml:space="preserve">Critical</w:t>
            </w:r>
          </w:p>
        </w:tc>
        <w:tc>
          <w:tcPr/>
          <w:p>
            <w:pPr>
              <w:pStyle w:val="Compact"/>
            </w:pPr>
            <w:r>
              <w:t xml:space="preserve">License review before architecture commitment and release audit before prizes</w:t>
            </w:r>
          </w:p>
        </w:tc>
      </w:tr>
      <w:tr>
        <w:tc>
          <w:tcPr/>
          <w:p>
            <w:pPr>
              <w:pStyle w:val="Compact"/>
            </w:pPr>
            <w:r>
              <w:t xml:space="preserve">Excessive framework complexity</w:t>
            </w:r>
          </w:p>
        </w:tc>
        <w:tc>
          <w:tcPr/>
          <w:p>
            <w:pPr>
              <w:pStyle w:val="Compact"/>
            </w:pPr>
            <w:r>
              <w:t xml:space="preserve">Medium</w:t>
            </w:r>
          </w:p>
        </w:tc>
        <w:tc>
          <w:tcPr/>
          <w:p>
            <w:pPr>
              <w:pStyle w:val="Compact"/>
            </w:pPr>
            <w:r>
              <w:t xml:space="preserve">Medium</w:t>
            </w:r>
          </w:p>
        </w:tc>
        <w:tc>
          <w:tcPr/>
          <w:p>
            <w:pPr>
              <w:pStyle w:val="Compact"/>
            </w:pPr>
            <w:r>
              <w:t xml:space="preserve">Component ablations and a permanent simple fallback path</w:t>
            </w:r>
          </w:p>
        </w:tc>
      </w:tr>
    </w:tbl>
    <w:bookmarkEnd w:id="51"/>
    <w:bookmarkStart w:id="55" w:name="submission-readiness-checklist"/>
    <w:p>
      <w:pPr>
        <w:pStyle w:val="Heading1"/>
      </w:pPr>
      <w:r>
        <w:t xml:space="preserve">10. Submission readiness checklist</w:t>
      </w:r>
    </w:p>
    <w:bookmarkStart w:id="52" w:name="technical"/>
    <w:p>
      <w:pPr>
        <w:pStyle w:val="Heading2"/>
      </w:pPr>
      <w:r>
        <w:t xml:space="preserve">Technical</w:t>
      </w:r>
    </w:p>
    <w:p>
      <w:pPr>
        <w:pStyle w:val="Compact"/>
        <w:numPr>
          <w:ilvl w:val="0"/>
          <w:numId w:val="1030"/>
        </w:numPr>
      </w:pPr>
      <w:r>
        <w:t xml:space="preserve">Agent selects only currently available actions.</w:t>
      </w:r>
    </w:p>
    <w:p>
      <w:pPr>
        <w:pStyle w:val="Compact"/>
        <w:numPr>
          <w:ilvl w:val="0"/>
          <w:numId w:val="1030"/>
        </w:numPr>
      </w:pPr>
      <w:r>
        <w:t xml:space="preserve">Terminal and reset behavior is correct.</w:t>
      </w:r>
    </w:p>
    <w:p>
      <w:pPr>
        <w:pStyle w:val="Compact"/>
        <w:numPr>
          <w:ilvl w:val="0"/>
          <w:numId w:val="1030"/>
        </w:numPr>
      </w:pPr>
      <w:r>
        <w:t xml:space="preserve">No public game IDs or public solution tables affect production decisions.</w:t>
      </w:r>
    </w:p>
    <w:p>
      <w:pPr>
        <w:pStyle w:val="Compact"/>
        <w:numPr>
          <w:ilvl w:val="0"/>
          <w:numId w:val="1030"/>
        </w:numPr>
      </w:pPr>
      <w:r>
        <w:t xml:space="preserve">Model loads once and concurrent requests are controlled.</w:t>
      </w:r>
    </w:p>
    <w:p>
      <w:pPr>
        <w:pStyle w:val="Compact"/>
        <w:numPr>
          <w:ilvl w:val="0"/>
          <w:numId w:val="1030"/>
        </w:numPr>
      </w:pPr>
      <w:r>
        <w:t xml:space="preserve">All custom source files are included in the generated notebook.</w:t>
      </w:r>
    </w:p>
    <w:p>
      <w:pPr>
        <w:pStyle w:val="Compact"/>
        <w:numPr>
          <w:ilvl w:val="0"/>
          <w:numId w:val="1030"/>
        </w:numPr>
      </w:pPr>
      <w:r>
        <w:t xml:space="preserve">All third-party packages and weights are available without internet.</w:t>
      </w:r>
    </w:p>
    <w:p>
      <w:pPr>
        <w:pStyle w:val="Compact"/>
        <w:numPr>
          <w:ilvl w:val="0"/>
          <w:numId w:val="1030"/>
        </w:numPr>
      </w:pPr>
      <w:r>
        <w:t xml:space="preserve">Peak runtime, RAM, VRAM, disk, and log output remain below safe limits.</w:t>
      </w:r>
    </w:p>
    <w:p>
      <w:pPr>
        <w:pStyle w:val="Compact"/>
        <w:numPr>
          <w:ilvl w:val="0"/>
          <w:numId w:val="1030"/>
        </w:numPr>
      </w:pPr>
      <w:r>
        <w:t xml:space="preserve">A full competition-like run finishes with at least 15% runtime margin.</w:t>
      </w:r>
    </w:p>
    <w:p>
      <w:pPr>
        <w:pStyle w:val="Compact"/>
        <w:numPr>
          <w:ilvl w:val="0"/>
          <w:numId w:val="1030"/>
        </w:numPr>
      </w:pPr>
      <w:r>
        <w:t xml:space="preserve">Failures fall back to a legal deterministic action instead of crashing a game thread.</w:t>
      </w:r>
    </w:p>
    <w:bookmarkEnd w:id="52"/>
    <w:bookmarkStart w:id="53" w:name="evaluation"/>
    <w:p>
      <w:pPr>
        <w:pStyle w:val="Heading2"/>
      </w:pPr>
      <w:r>
        <w:t xml:space="preserve">Evaluation</w:t>
      </w:r>
    </w:p>
    <w:p>
      <w:pPr>
        <w:pStyle w:val="Compact"/>
        <w:numPr>
          <w:ilvl w:val="0"/>
          <w:numId w:val="1031"/>
        </w:numPr>
      </w:pPr>
      <w:r>
        <w:t xml:space="preserve">Fixed public development/holdout splits are documented.</w:t>
      </w:r>
    </w:p>
    <w:p>
      <w:pPr>
        <w:pStyle w:val="Compact"/>
        <w:numPr>
          <w:ilvl w:val="0"/>
          <w:numId w:val="1031"/>
        </w:numPr>
      </w:pPr>
      <w:r>
        <w:t xml:space="preserve">Baseline, ablations, and final candidate results are archived.</w:t>
      </w:r>
    </w:p>
    <w:p>
      <w:pPr>
        <w:pStyle w:val="Compact"/>
        <w:numPr>
          <w:ilvl w:val="0"/>
          <w:numId w:val="1031"/>
        </w:numPr>
      </w:pPr>
      <w:r>
        <w:t xml:space="preserve">Run-to-run variance is measured.</w:t>
      </w:r>
    </w:p>
    <w:p>
      <w:pPr>
        <w:pStyle w:val="Compact"/>
        <w:numPr>
          <w:ilvl w:val="0"/>
          <w:numId w:val="1031"/>
        </w:numPr>
      </w:pPr>
      <w:r>
        <w:t xml:space="preserve">Public leaderboard changes are compared with local held-out changes.</w:t>
      </w:r>
    </w:p>
    <w:p>
      <w:pPr>
        <w:pStyle w:val="Compact"/>
        <w:numPr>
          <w:ilvl w:val="0"/>
          <w:numId w:val="1031"/>
        </w:numPr>
      </w:pPr>
      <w:r>
        <w:t xml:space="preserve">Final candidates differ by a documented hypothesis, not only a random seed.</w:t>
      </w:r>
    </w:p>
    <w:bookmarkEnd w:id="53"/>
    <w:bookmarkStart w:id="54" w:name="reproducibility-and-eligibility"/>
    <w:p>
      <w:pPr>
        <w:pStyle w:val="Heading2"/>
      </w:pPr>
      <w:r>
        <w:t xml:space="preserve">Reproducibility and eligibility</w:t>
      </w:r>
    </w:p>
    <w:p>
      <w:pPr>
        <w:pStyle w:val="Compact"/>
        <w:numPr>
          <w:ilvl w:val="0"/>
          <w:numId w:val="1032"/>
        </w:numPr>
      </w:pPr>
      <w:r>
        <w:t xml:space="preserve">Source code has an approved permissive license.</w:t>
      </w:r>
    </w:p>
    <w:p>
      <w:pPr>
        <w:pStyle w:val="Compact"/>
        <w:numPr>
          <w:ilvl w:val="0"/>
          <w:numId w:val="1032"/>
        </w:numPr>
      </w:pPr>
      <w:r>
        <w:t xml:space="preserve">Third-party code, models, and datasets have compatible licenses.</w:t>
      </w:r>
    </w:p>
    <w:p>
      <w:pPr>
        <w:pStyle w:val="Compact"/>
        <w:numPr>
          <w:ilvl w:val="0"/>
          <w:numId w:val="1032"/>
        </w:numPr>
      </w:pPr>
      <w:r>
        <w:t xml:space="preserve">Exact package and model versions are recorded.</w:t>
      </w:r>
    </w:p>
    <w:p>
      <w:pPr>
        <w:pStyle w:val="Compact"/>
        <w:numPr>
          <w:ilvl w:val="0"/>
          <w:numId w:val="1032"/>
        </w:numPr>
      </w:pPr>
      <w:r>
        <w:t xml:space="preserve">Build and submission instructions work from a clean checkout.</w:t>
      </w:r>
    </w:p>
    <w:p>
      <w:pPr>
        <w:pStyle w:val="Compact"/>
        <w:numPr>
          <w:ilvl w:val="0"/>
          <w:numId w:val="1032"/>
        </w:numPr>
      </w:pPr>
      <w:r>
        <w:t xml:space="preserve">No credentials, tokens, or private data appear in the source or notebook.</w:t>
      </w:r>
    </w:p>
    <w:p>
      <w:pPr>
        <w:pStyle w:val="Compact"/>
        <w:numPr>
          <w:ilvl w:val="0"/>
          <w:numId w:val="1032"/>
        </w:numPr>
      </w:pPr>
      <w:r>
        <w:t xml:space="preserve">Required public notebook/source release is prepared before the relevant prize deadline.</w:t>
      </w:r>
    </w:p>
    <w:bookmarkEnd w:id="54"/>
    <w:bookmarkEnd w:id="55"/>
    <w:bookmarkStart w:id="56" w:name="decision-principles"/>
    <w:p>
      <w:pPr>
        <w:pStyle w:val="Heading1"/>
      </w:pPr>
      <w:r>
        <w:t xml:space="preserve">11. Decision principles</w:t>
      </w:r>
    </w:p>
    <w:p>
      <w:pPr>
        <w:pStyle w:val="Compact"/>
        <w:numPr>
          <w:ilvl w:val="0"/>
          <w:numId w:val="1033"/>
        </w:numPr>
      </w:pPr>
      <w:r>
        <w:t xml:space="preserve">Prefer measured generalization over public-game perfection.</w:t>
      </w:r>
    </w:p>
    <w:p>
      <w:pPr>
        <w:pStyle w:val="Compact"/>
        <w:numPr>
          <w:ilvl w:val="0"/>
          <w:numId w:val="1033"/>
        </w:numPr>
      </w:pPr>
      <w:r>
        <w:t xml:space="preserve">Prefer explicit prediction and verification over unconstrained model confidence.</w:t>
      </w:r>
    </w:p>
    <w:p>
      <w:pPr>
        <w:pStyle w:val="Compact"/>
        <w:numPr>
          <w:ilvl w:val="0"/>
          <w:numId w:val="1033"/>
        </w:numPr>
      </w:pPr>
      <w:r>
        <w:t xml:space="preserve">Prefer reversible information-gathering actions under uncertainty.</w:t>
      </w:r>
    </w:p>
    <w:p>
      <w:pPr>
        <w:pStyle w:val="Compact"/>
        <w:numPr>
          <w:ilvl w:val="0"/>
          <w:numId w:val="1033"/>
        </w:numPr>
      </w:pPr>
      <w:r>
        <w:t xml:space="preserve">Preserve simple fallbacks for every learned or model-dependent component.</w:t>
      </w:r>
    </w:p>
    <w:p>
      <w:pPr>
        <w:pStyle w:val="Compact"/>
        <w:numPr>
          <w:ilvl w:val="0"/>
          <w:numId w:val="1033"/>
        </w:numPr>
      </w:pPr>
      <w:r>
        <w:t xml:space="preserve">Treat runtime, action budget, and context as jointly constrained resources.</w:t>
      </w:r>
    </w:p>
    <w:p>
      <w:pPr>
        <w:pStyle w:val="Compact"/>
        <w:numPr>
          <w:ilvl w:val="0"/>
          <w:numId w:val="1033"/>
        </w:numPr>
      </w:pPr>
      <w:r>
        <w:t xml:space="preserve">Introduce complexity only when it addresses a documented failure mode.</w:t>
      </w:r>
    </w:p>
    <w:p>
      <w:pPr>
        <w:pStyle w:val="Compact"/>
        <w:numPr>
          <w:ilvl w:val="0"/>
          <w:numId w:val="1033"/>
        </w:numPr>
      </w:pPr>
      <w:r>
        <w:t xml:space="preserve">Freeze submission candidates early enough to survive Kaggle infrastructure delays.</w:t>
      </w:r>
    </w:p>
    <w:bookmarkEnd w:id="56"/>
    <w:bookmarkStart w:id="57" w:name="reference-material"/>
    <w:p>
      <w:pPr>
        <w:pStyle w:val="Heading1"/>
      </w:pPr>
      <w:r>
        <w:t xml:space="preserve">12. Reference material</w:t>
      </w:r>
    </w:p>
    <w:p>
      <w:pPr>
        <w:pStyle w:val="Compact"/>
        <w:numPr>
          <w:ilvl w:val="0"/>
          <w:numId w:val="1034"/>
        </w:numPr>
      </w:pPr>
      <w:r>
        <w:t xml:space="preserve">Kaggle competition: https://www.kaggle.com/competitions/arc-prize-2026-arc-agi-3</w:t>
      </w:r>
    </w:p>
    <w:p>
      <w:pPr>
        <w:pStyle w:val="Compact"/>
        <w:numPr>
          <w:ilvl w:val="0"/>
          <w:numId w:val="1034"/>
        </w:numPr>
      </w:pPr>
      <w:r>
        <w:t xml:space="preserve">ARC-AGI-3 documentation: https://docs.arcprize.org/</w:t>
      </w:r>
    </w:p>
    <w:p>
      <w:pPr>
        <w:pStyle w:val="Compact"/>
        <w:numPr>
          <w:ilvl w:val="0"/>
          <w:numId w:val="1034"/>
        </w:numPr>
      </w:pPr>
      <w:r>
        <w:t xml:space="preserve">Technical report: https://arcprize.org/media/ARC_AGI_3_Technical_Report.pdf</w:t>
      </w:r>
    </w:p>
    <w:p>
      <w:pPr>
        <w:pStyle w:val="Compact"/>
        <w:numPr>
          <w:ilvl w:val="0"/>
          <w:numId w:val="1034"/>
        </w:numPr>
      </w:pPr>
      <w:r>
        <w:t xml:space="preserve">Official toolkit: https://github.com/arcprize/ARC-AGI</w:t>
      </w:r>
    </w:p>
    <w:p>
      <w:pPr>
        <w:pStyle w:val="Compact"/>
        <w:numPr>
          <w:ilvl w:val="0"/>
          <w:numId w:val="1034"/>
        </w:numPr>
      </w:pPr>
      <w:r>
        <w:t xml:space="preserve">Official agent framework: https://github.com/arcprize/ARC-AGI-3-Agents</w:t>
      </w:r>
    </w:p>
    <w:p>
      <w:pPr>
        <w:pStyle w:val="Compact"/>
        <w:numPr>
          <w:ilvl w:val="0"/>
          <w:numId w:val="1034"/>
        </w:numPr>
      </w:pPr>
      <w:r>
        <w:t xml:space="preserve">Official Kaggle starter: https://github.com/arcprize/ARC-AGI-3-Kaggle-Starter</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Prize 2026 — ARC-AGI-3</dc:title>
  <dc:creator>Project Team</dc:creator>
  <cp:keywords/>
  <dcterms:created xsi:type="dcterms:W3CDTF">2026-09-03T13:40:15Z</dcterms:created>
  <dcterms:modified xsi:type="dcterms:W3CDTF">2026-09-03T13:40:15Z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September 2026</vt:lpwstr>
  </property>
  <property fmtid="{D5CDD505-2E9C-101B-9397-08002B2CF9AE}" pid="3" name="subtitle">
    <vt:lpwstr>Preliminary Project Plan</vt:lpwstr>
  </property>
</Properties>
</file>