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D7FD67">
      <w:pPr>
        <w:pStyle w:val="2"/>
        <w:spacing w:before="157" w:beforeLines="50" w:after="157" w:afterLines="50"/>
        <w:jc w:val="center"/>
        <w:rPr>
          <w:rFonts w:hint="default" w:ascii="宋体" w:hAnsi="宋体" w:eastAsia="宋体"/>
          <w:sz w:val="32"/>
          <w:szCs w:val="32"/>
          <w:lang w:val="en-US" w:eastAsia="zh-CN"/>
        </w:rPr>
      </w:pPr>
      <w:r>
        <w:rPr>
          <w:rFonts w:hint="eastAsia" w:ascii="宋体" w:hAnsi="宋体"/>
          <w:sz w:val="32"/>
          <w:szCs w:val="32"/>
          <w:lang w:val="en-US" w:eastAsia="zh-CN"/>
        </w:rPr>
        <w:t>民事起诉状</w:t>
      </w:r>
    </w:p>
    <w:p w14:paraId="0273E220">
      <w:pPr>
        <w:widowControl/>
        <w:spacing w:before="157" w:beforeLines="50" w:after="157" w:afterLines="50"/>
        <w:rPr>
          <w:rFonts w:hint="default" w:ascii="宋体" w:hAnsi="宋体" w:cs="宋体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0"/>
          <w:sz w:val="28"/>
          <w:szCs w:val="28"/>
        </w:rPr>
        <w:t>原告</w:t>
      </w:r>
      <w:r>
        <w:rPr>
          <w:rFonts w:hint="eastAsia" w:ascii="宋体" w:hAnsi="宋体" w:eastAsia="宋体" w:cs="宋体"/>
          <w:kern w:val="0"/>
          <w:sz w:val="28"/>
          <w:szCs w:val="28"/>
        </w:rPr>
        <w:t>：</w:t>
      </w:r>
      <w:r>
        <w:rPr>
          <w:rFonts w:hint="eastAsia" w:ascii="宋体" w:hAnsi="宋体" w:cs="宋体"/>
          <w:kern w:val="0"/>
          <w:sz w:val="28"/>
          <w:szCs w:val="28"/>
          <w:lang w:val="en-US" w:eastAsia="zh-CN"/>
        </w:rPr>
        <w:t>惠羿玮，女，汉族，1999年8月24日出生，身份证号码411381199908240307，住上海市普陀区千阳南路99弄19号</w:t>
      </w:r>
    </w:p>
    <w:p w14:paraId="0FC984F9">
      <w:pPr>
        <w:widowControl/>
        <w:spacing w:before="157" w:beforeLines="50" w:after="157" w:afterLines="50"/>
        <w:rPr>
          <w:rFonts w:hint="eastAsia" w:ascii="宋体" w:hAnsi="宋体" w:cs="宋体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cs="宋体"/>
          <w:kern w:val="0"/>
          <w:sz w:val="28"/>
          <w:szCs w:val="28"/>
          <w:lang w:val="en-US" w:eastAsia="zh-CN"/>
        </w:rPr>
        <w:t>送达地址：上海市静安区南京西路580号B座10楼，13062663878</w:t>
      </w:r>
    </w:p>
    <w:p w14:paraId="7125DA2D">
      <w:pPr>
        <w:widowControl/>
        <w:spacing w:before="157" w:beforeLines="50" w:after="157" w:afterLines="50"/>
        <w:rPr>
          <w:rFonts w:hint="eastAsia" w:ascii="宋体" w:hAnsi="宋体" w:cs="宋体"/>
          <w:kern w:val="0"/>
          <w:sz w:val="28"/>
          <w:szCs w:val="28"/>
          <w:lang w:val="en-US" w:eastAsia="zh-CN"/>
        </w:rPr>
      </w:pPr>
    </w:p>
    <w:p w14:paraId="3E4EB8AE">
      <w:pPr>
        <w:widowControl/>
        <w:spacing w:before="157" w:beforeLines="50" w:after="157" w:afterLines="50"/>
        <w:rPr>
          <w:rFonts w:hint="default" w:ascii="宋体" w:hAnsi="宋体" w:cs="宋体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cs="宋体"/>
          <w:kern w:val="0"/>
          <w:sz w:val="28"/>
          <w:szCs w:val="28"/>
          <w:lang w:val="en-US" w:eastAsia="zh-CN"/>
        </w:rPr>
        <w:t>被告：漳州市龙文区安之妮汽车经营部，统一社会信用代码：92350603MADUMPGH7P，经营者：郑阿妮，地址：福建省漳州市龙文区湘桥路2-18号，联系电话：18205965540</w:t>
      </w:r>
    </w:p>
    <w:p w14:paraId="5019EF67">
      <w:pPr>
        <w:widowControl/>
        <w:spacing w:before="157" w:beforeLines="50" w:after="157" w:afterLines="50"/>
        <w:rPr>
          <w:rFonts w:hint="eastAsia" w:ascii="宋体" w:hAnsi="宋体" w:cs="宋体"/>
          <w:kern w:val="0"/>
          <w:sz w:val="28"/>
          <w:szCs w:val="28"/>
          <w:lang w:val="en-US" w:eastAsia="zh-CN"/>
        </w:rPr>
      </w:pPr>
      <w:bookmarkStart w:id="0" w:name="_GoBack"/>
      <w:bookmarkEnd w:id="0"/>
    </w:p>
    <w:p w14:paraId="3C739D7F">
      <w:pPr>
        <w:pStyle w:val="3"/>
        <w:spacing w:before="157" w:beforeLines="50" w:after="157" w:afterLines="5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​</w:t>
      </w:r>
      <w:r>
        <w:rPr>
          <w:rStyle w:val="17"/>
          <w:rFonts w:hint="eastAsia" w:ascii="宋体" w:hAnsi="宋体" w:cs="宋体"/>
          <w:b/>
          <w:bCs/>
          <w:sz w:val="28"/>
          <w:szCs w:val="28"/>
          <w:lang w:val="en-US" w:eastAsia="zh-CN"/>
        </w:rPr>
        <w:t>诉讼</w:t>
      </w:r>
      <w:r>
        <w:rPr>
          <w:rStyle w:val="17"/>
          <w:rFonts w:hint="eastAsia" w:ascii="宋体" w:hAnsi="宋体" w:eastAsia="宋体" w:cs="宋体"/>
          <w:b/>
          <w:bCs/>
          <w:sz w:val="28"/>
          <w:szCs w:val="28"/>
        </w:rPr>
        <w:t>请求</w:t>
      </w:r>
    </w:p>
    <w:p w14:paraId="21ADC814">
      <w:pPr>
        <w:pStyle w:val="18"/>
        <w:widowControl/>
        <w:numPr>
          <w:ilvl w:val="0"/>
          <w:numId w:val="1"/>
        </w:numPr>
        <w:spacing w:before="157" w:beforeLines="50" w:after="157" w:afterLines="50"/>
        <w:ind w:firstLineChars="0"/>
        <w:jc w:val="left"/>
        <w:rPr>
          <w:rFonts w:hint="eastAsia" w:ascii="宋体" w:hAnsi="宋体" w:cs="宋体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cs="宋体"/>
          <w:kern w:val="0"/>
          <w:sz w:val="28"/>
          <w:szCs w:val="28"/>
          <w:lang w:val="en-US" w:eastAsia="zh-CN"/>
        </w:rPr>
        <w:t>判令撤销原告与被告签订的《二手（事故）车销售合同》；</w:t>
      </w:r>
    </w:p>
    <w:p w14:paraId="537ABD48">
      <w:pPr>
        <w:pStyle w:val="18"/>
        <w:widowControl/>
        <w:numPr>
          <w:ilvl w:val="0"/>
          <w:numId w:val="1"/>
        </w:numPr>
        <w:spacing w:before="157" w:beforeLines="50" w:after="157" w:afterLines="50"/>
        <w:ind w:firstLineChars="0"/>
        <w:jc w:val="left"/>
        <w:rPr>
          <w:rFonts w:hint="eastAsia" w:ascii="宋体" w:hAnsi="宋体" w:cs="宋体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cs="宋体"/>
          <w:kern w:val="0"/>
          <w:sz w:val="28"/>
          <w:szCs w:val="28"/>
          <w:lang w:val="en-US" w:eastAsia="zh-CN"/>
        </w:rPr>
        <w:t>判令被告退还原告购车款人民币305,000元；</w:t>
      </w:r>
    </w:p>
    <w:p w14:paraId="31101E55">
      <w:pPr>
        <w:pStyle w:val="18"/>
        <w:widowControl/>
        <w:numPr>
          <w:ilvl w:val="0"/>
          <w:numId w:val="1"/>
        </w:numPr>
        <w:spacing w:before="157" w:beforeLines="50" w:after="157" w:afterLines="50"/>
        <w:ind w:firstLineChars="0"/>
        <w:jc w:val="left"/>
        <w:rPr>
          <w:rFonts w:hint="eastAsia" w:ascii="宋体" w:hAnsi="宋体" w:cs="宋体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cs="宋体"/>
          <w:kern w:val="0"/>
          <w:sz w:val="28"/>
          <w:szCs w:val="28"/>
          <w:lang w:val="en-US" w:eastAsia="zh-CN"/>
        </w:rPr>
        <w:t>判令被告向原告支付购车款三倍的赔偿金人民币915,000元；</w:t>
      </w:r>
    </w:p>
    <w:p w14:paraId="46215BED">
      <w:pPr>
        <w:pStyle w:val="18"/>
        <w:widowControl/>
        <w:numPr>
          <w:ilvl w:val="0"/>
          <w:numId w:val="1"/>
        </w:numPr>
        <w:spacing w:before="157" w:beforeLines="50" w:after="157" w:afterLines="50"/>
        <w:ind w:firstLineChars="0"/>
        <w:jc w:val="left"/>
        <w:rPr>
          <w:rFonts w:hint="default" w:ascii="宋体" w:hAnsi="宋体" w:cs="宋体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cs="宋体"/>
          <w:kern w:val="0"/>
          <w:sz w:val="28"/>
          <w:szCs w:val="28"/>
          <w:lang w:val="en-US" w:eastAsia="zh-CN"/>
        </w:rPr>
        <w:t>判令被告向原告支付因本案所产生的经济损失，其中包括车辆售前保养、托运费、停车费、检测费、交通费、差旅费等，合计人民币5,468元。</w:t>
      </w:r>
    </w:p>
    <w:p w14:paraId="3A8C696C">
      <w:pPr>
        <w:pStyle w:val="18"/>
        <w:widowControl/>
        <w:numPr>
          <w:ilvl w:val="0"/>
          <w:numId w:val="1"/>
        </w:numPr>
        <w:spacing w:before="157" w:beforeLines="50" w:after="157" w:afterLines="50"/>
        <w:ind w:firstLineChars="0"/>
        <w:jc w:val="left"/>
        <w:rPr>
          <w:rFonts w:hint="eastAsia" w:ascii="宋体" w:hAnsi="宋体" w:eastAsia="宋体" w:cs="宋体"/>
          <w:kern w:val="0"/>
          <w:sz w:val="28"/>
          <w:szCs w:val="28"/>
        </w:rPr>
      </w:pPr>
      <w:r>
        <w:rPr>
          <w:rFonts w:hint="eastAsia" w:ascii="宋体" w:hAnsi="宋体" w:cs="宋体"/>
          <w:kern w:val="0"/>
          <w:sz w:val="28"/>
          <w:szCs w:val="28"/>
          <w:lang w:val="en-US" w:eastAsia="zh-CN"/>
        </w:rPr>
        <w:t>判令被告向原告支付因本案产生的合理支出，即律师费人民币30000元</w:t>
      </w:r>
      <w:r>
        <w:rPr>
          <w:rFonts w:hint="eastAsia" w:ascii="宋体" w:hAnsi="宋体" w:eastAsia="宋体" w:cs="宋体"/>
          <w:kern w:val="0"/>
          <w:sz w:val="28"/>
          <w:szCs w:val="28"/>
          <w:lang w:val="en-US" w:eastAsia="zh-CN"/>
        </w:rPr>
        <w:t>。</w:t>
      </w:r>
    </w:p>
    <w:p w14:paraId="0E97FD0D">
      <w:pPr>
        <w:pStyle w:val="18"/>
        <w:widowControl/>
        <w:numPr>
          <w:ilvl w:val="0"/>
          <w:numId w:val="1"/>
        </w:numPr>
        <w:spacing w:before="157" w:beforeLines="50" w:after="157" w:afterLines="50"/>
        <w:ind w:firstLineChars="0"/>
        <w:jc w:val="left"/>
        <w:rPr>
          <w:rFonts w:hint="eastAsia" w:ascii="宋体" w:hAnsi="宋体" w:eastAsia="宋体" w:cs="宋体"/>
          <w:kern w:val="0"/>
          <w:sz w:val="28"/>
          <w:szCs w:val="28"/>
        </w:rPr>
      </w:pPr>
      <w:r>
        <w:rPr>
          <w:rFonts w:hint="eastAsia" w:ascii="宋体" w:hAnsi="宋体" w:cs="宋体"/>
          <w:kern w:val="0"/>
          <w:sz w:val="28"/>
          <w:szCs w:val="28"/>
          <w:lang w:val="en-US" w:eastAsia="zh-CN"/>
        </w:rPr>
        <w:t>案件受理费由被告承担。</w:t>
      </w:r>
    </w:p>
    <w:p w14:paraId="63FB16B4">
      <w:pPr>
        <w:pStyle w:val="18"/>
        <w:widowControl/>
        <w:numPr>
          <w:ilvl w:val="-1"/>
          <w:numId w:val="0"/>
        </w:numPr>
        <w:spacing w:before="157" w:beforeLines="50" w:after="157" w:afterLines="50"/>
        <w:ind w:left="0" w:firstLine="0" w:firstLineChars="0"/>
        <w:jc w:val="left"/>
        <w:rPr>
          <w:rFonts w:hint="eastAsia" w:ascii="宋体" w:hAnsi="宋体" w:eastAsia="宋体" w:cs="宋体"/>
          <w:kern w:val="0"/>
          <w:sz w:val="28"/>
          <w:szCs w:val="28"/>
        </w:rPr>
      </w:pPr>
    </w:p>
    <w:p w14:paraId="11BB0506">
      <w:pPr>
        <w:pStyle w:val="3"/>
        <w:spacing w:before="157" w:beforeLines="50" w:after="157" w:afterLines="5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​</w:t>
      </w:r>
      <w:r>
        <w:rPr>
          <w:rStyle w:val="17"/>
          <w:rFonts w:hint="eastAsia" w:ascii="宋体" w:hAnsi="宋体" w:cs="宋体"/>
          <w:b/>
          <w:bCs/>
          <w:sz w:val="28"/>
          <w:szCs w:val="28"/>
          <w:lang w:val="en-US" w:eastAsia="zh-CN"/>
        </w:rPr>
        <w:t>事实与</w:t>
      </w:r>
      <w:r>
        <w:rPr>
          <w:rStyle w:val="17"/>
          <w:rFonts w:hint="eastAsia" w:ascii="宋体" w:hAnsi="宋体" w:eastAsia="宋体" w:cs="宋体"/>
          <w:b/>
          <w:bCs/>
          <w:sz w:val="28"/>
          <w:szCs w:val="28"/>
        </w:rPr>
        <w:t>理由</w:t>
      </w:r>
    </w:p>
    <w:p w14:paraId="7665340D">
      <w:pPr>
        <w:widowControl/>
        <w:spacing w:before="157" w:beforeLines="50" w:after="157" w:afterLines="50"/>
        <w:ind w:firstLine="420"/>
        <w:jc w:val="left"/>
        <w:rPr>
          <w:rFonts w:hint="eastAsia" w:ascii="宋体" w:hAnsi="宋体" w:cs="宋体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cs="宋体"/>
          <w:kern w:val="0"/>
          <w:sz w:val="28"/>
          <w:szCs w:val="28"/>
          <w:lang w:val="en-US" w:eastAsia="zh-CN"/>
        </w:rPr>
        <w:t>原告因购车需求，于近期在被告经营场所看中一辆二手汽车（车架号：LBV61AF09PS777048）。在磋商过程中，被告故意隐瞒车辆真实车况，混淆“事故”程度，并在合同中勾选提供“历史车况记录（维保记录、出险记录）”。</w:t>
      </w:r>
    </w:p>
    <w:p w14:paraId="7E54C3A0">
      <w:pPr>
        <w:widowControl/>
        <w:spacing w:before="157" w:beforeLines="50" w:after="157" w:afterLines="50"/>
        <w:ind w:firstLine="420"/>
        <w:jc w:val="left"/>
        <w:rPr>
          <w:rFonts w:hint="eastAsia" w:ascii="宋体" w:hAnsi="宋体" w:cs="宋体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cs="宋体"/>
          <w:kern w:val="0"/>
          <w:sz w:val="28"/>
          <w:szCs w:val="28"/>
          <w:lang w:val="en-US" w:eastAsia="zh-CN"/>
        </w:rPr>
        <w:t>原告基于信任，与被告签订了《二手（事故）车销售合同》，约定购车总价款为305,000元。原告依约支付了首付款61,000元，并通过融资方式支付了剩余款项244,000元。然而，车辆交付时，被告并未按合同约定提供历史车况记录，原告自行委托第三方检测机构查验后发现，该车辆不仅存在严重调表行为，更系发生重大事故导致结构件多处切割、焊接的重大事故车，存在严重安全隐患。</w:t>
      </w:r>
    </w:p>
    <w:p w14:paraId="5D62C457">
      <w:pPr>
        <w:widowControl/>
        <w:spacing w:before="157" w:beforeLines="50" w:after="157" w:afterLines="50"/>
        <w:ind w:firstLine="420"/>
        <w:jc w:val="left"/>
        <w:rPr>
          <w:rFonts w:hint="eastAsia" w:ascii="宋体" w:hAnsi="宋体" w:cs="宋体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cs="宋体"/>
          <w:kern w:val="0"/>
          <w:sz w:val="28"/>
          <w:szCs w:val="28"/>
          <w:lang w:val="en-US" w:eastAsia="zh-CN"/>
        </w:rPr>
        <w:t>被告作为专业二手车经营者及出卖人，明知车辆存在重大事故及调表事实，不仅未履行如实告知义务，反而在合同中承诺提供车况记录却拒不提供，故意隐瞒真相，诱使原告作出购买意思表示，其行为已构成欺诈。</w:t>
      </w:r>
    </w:p>
    <w:p w14:paraId="3ABC0EBD">
      <w:pPr>
        <w:widowControl/>
        <w:spacing w:before="157" w:beforeLines="50" w:after="157" w:afterLines="50"/>
        <w:ind w:firstLine="420"/>
        <w:jc w:val="left"/>
        <w:rPr>
          <w:rFonts w:hint="eastAsia" w:ascii="宋体" w:hAnsi="宋体" w:cs="宋体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cs="宋体"/>
          <w:kern w:val="0"/>
          <w:sz w:val="28"/>
          <w:szCs w:val="28"/>
          <w:lang w:val="en-US" w:eastAsia="zh-CN"/>
        </w:rPr>
        <w:t>为维护原告合法权益，特依据《民法典》及《消费者权益保护法》之规定提起诉讼，恳请判如所请。</w:t>
      </w:r>
    </w:p>
    <w:p w14:paraId="00DA9E46">
      <w:pPr>
        <w:widowControl/>
        <w:spacing w:before="157" w:beforeLines="50" w:after="157" w:afterLines="50"/>
        <w:ind w:firstLine="420"/>
        <w:jc w:val="left"/>
        <w:rPr>
          <w:rFonts w:hint="eastAsia" w:ascii="宋体" w:hAnsi="宋体" w:cs="宋体"/>
          <w:kern w:val="0"/>
          <w:sz w:val="28"/>
          <w:szCs w:val="28"/>
          <w:lang w:val="en-US" w:eastAsia="zh-CN"/>
        </w:rPr>
      </w:pPr>
    </w:p>
    <w:p w14:paraId="42A81AC0">
      <w:pPr>
        <w:widowControl/>
        <w:spacing w:before="157" w:beforeLines="50" w:after="157" w:afterLines="50"/>
        <w:ind w:firstLine="420"/>
        <w:jc w:val="left"/>
        <w:rPr>
          <w:rFonts w:hint="eastAsia" w:ascii="宋体" w:hAnsi="宋体" w:cs="宋体"/>
          <w:kern w:val="0"/>
          <w:sz w:val="28"/>
          <w:szCs w:val="28"/>
          <w:lang w:val="en-US" w:eastAsia="zh-CN"/>
        </w:rPr>
      </w:pPr>
    </w:p>
    <w:p w14:paraId="0E97856E">
      <w:pPr>
        <w:widowControl/>
        <w:spacing w:before="157" w:beforeLines="50" w:after="157" w:afterLines="50"/>
        <w:ind w:firstLine="420"/>
        <w:jc w:val="left"/>
        <w:rPr>
          <w:rFonts w:hint="eastAsia" w:ascii="宋体" w:hAnsi="宋体" w:cs="宋体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cs="宋体"/>
          <w:kern w:val="0"/>
          <w:sz w:val="28"/>
          <w:szCs w:val="28"/>
          <w:lang w:val="en-US" w:eastAsia="zh-CN"/>
        </w:rPr>
        <w:t>此致</w:t>
      </w:r>
    </w:p>
    <w:p w14:paraId="524827EE">
      <w:pPr>
        <w:widowControl/>
        <w:spacing w:before="157" w:beforeLines="50" w:after="157" w:afterLines="50"/>
        <w:ind w:firstLine="0"/>
        <w:jc w:val="left"/>
        <w:rPr>
          <w:rFonts w:hint="default" w:ascii="宋体" w:hAnsi="宋体" w:cs="宋体"/>
          <w:kern w:val="0"/>
          <w:sz w:val="28"/>
          <w:szCs w:val="28"/>
          <w:lang w:val="en-US" w:eastAsia="zh-CN"/>
        </w:rPr>
      </w:pPr>
      <w:r>
        <w:rPr>
          <w:rFonts w:hint="default" w:ascii="宋体" w:hAnsi="宋体" w:cs="宋体"/>
          <w:kern w:val="0"/>
          <w:sz w:val="28"/>
          <w:szCs w:val="28"/>
          <w:lang w:val="en-US" w:eastAsia="zh-CN"/>
        </w:rPr>
        <w:t>漳州市龙文区人民法院</w:t>
      </w:r>
    </w:p>
    <w:p w14:paraId="06F885E1">
      <w:pPr>
        <w:spacing w:before="157" w:beforeLines="50" w:after="157" w:afterLines="50"/>
        <w:rPr>
          <w:rFonts w:hint="eastAsia" w:ascii="MS Gothic" w:hAnsi="MS Gothic" w:eastAsia="MS Gothic" w:cs="MS Gothic"/>
          <w:kern w:val="0"/>
          <w:szCs w:val="24"/>
        </w:rPr>
      </w:pPr>
      <w:r>
        <w:rPr>
          <w:rFonts w:hint="eastAsia" w:ascii="MS Gothic" w:hAnsi="MS Gothic" w:eastAsia="MS Gothic" w:cs="MS Gothic"/>
          <w:kern w:val="0"/>
          <w:szCs w:val="24"/>
        </w:rPr>
        <w:t>​</w:t>
      </w:r>
    </w:p>
    <w:p w14:paraId="2C0CC14C">
      <w:pPr>
        <w:spacing w:before="157" w:beforeLines="50" w:after="157" w:afterLines="50"/>
        <w:rPr>
          <w:rFonts w:hint="eastAsia" w:ascii="MS Gothic" w:hAnsi="MS Gothic" w:eastAsia="MS Gothic" w:cs="MS Gothic"/>
          <w:kern w:val="0"/>
          <w:szCs w:val="24"/>
        </w:rPr>
      </w:pPr>
    </w:p>
    <w:p w14:paraId="27BAB1A9">
      <w:pPr>
        <w:spacing w:before="157" w:beforeLines="50" w:after="157" w:afterLines="50"/>
        <w:rPr>
          <w:rFonts w:hint="eastAsia" w:ascii="MS Gothic" w:hAnsi="MS Gothic" w:eastAsia="MS Gothic" w:cs="MS Gothic"/>
          <w:kern w:val="0"/>
          <w:szCs w:val="24"/>
        </w:rPr>
      </w:pPr>
    </w:p>
    <w:p w14:paraId="60CB3539">
      <w:pPr>
        <w:wordWrap w:val="0"/>
        <w:spacing w:before="157" w:beforeLines="50" w:after="157" w:afterLines="50"/>
        <w:jc w:val="right"/>
        <w:rPr>
          <w:rFonts w:hint="eastAsia" w:ascii="MS Gothic" w:hAnsi="MS Gothic" w:cs="MS Gothic"/>
          <w:kern w:val="0"/>
          <w:szCs w:val="24"/>
          <w:lang w:val="en-US" w:eastAsia="zh-CN"/>
        </w:rPr>
      </w:pPr>
      <w:r>
        <w:rPr>
          <w:rFonts w:hint="eastAsia" w:ascii="MS Gothic" w:hAnsi="MS Gothic" w:cs="MS Gothic"/>
          <w:kern w:val="0"/>
          <w:szCs w:val="24"/>
          <w:lang w:val="en-US" w:eastAsia="zh-CN"/>
        </w:rPr>
        <w:t xml:space="preserve">具状人：                     </w:t>
      </w:r>
    </w:p>
    <w:p w14:paraId="7B9738C8">
      <w:pPr>
        <w:wordWrap/>
        <w:spacing w:before="157" w:beforeLines="50" w:after="157" w:afterLines="50"/>
        <w:jc w:val="right"/>
        <w:rPr>
          <w:rFonts w:hint="eastAsia" w:ascii="MS Gothic" w:hAnsi="MS Gothic" w:cs="MS Gothic"/>
          <w:kern w:val="0"/>
          <w:szCs w:val="24"/>
          <w:lang w:val="en-US" w:eastAsia="zh-CN"/>
        </w:rPr>
      </w:pPr>
    </w:p>
    <w:p w14:paraId="32414DC9">
      <w:pPr>
        <w:wordWrap w:val="0"/>
        <w:spacing w:before="157" w:beforeLines="50" w:after="157" w:afterLines="50"/>
        <w:jc w:val="right"/>
        <w:rPr>
          <w:rFonts w:hint="default" w:ascii="MS Gothic" w:hAnsi="MS Gothic" w:cs="MS Gothic"/>
          <w:kern w:val="0"/>
          <w:szCs w:val="24"/>
          <w:lang w:val="en-US" w:eastAsia="zh-CN"/>
        </w:rPr>
      </w:pPr>
      <w:r>
        <w:rPr>
          <w:rFonts w:hint="eastAsia" w:ascii="MS Gothic" w:hAnsi="MS Gothic" w:cs="MS Gothic"/>
          <w:kern w:val="0"/>
          <w:szCs w:val="24"/>
          <w:lang w:val="en-US" w:eastAsia="zh-CN"/>
        </w:rPr>
        <w:t xml:space="preserve">日期：                     </w:t>
      </w:r>
    </w:p>
    <w:sectPr>
      <w:footerReference r:id="rId5" w:type="default"/>
      <w:pgSz w:w="11906" w:h="16838"/>
      <w:pgMar w:top="1440" w:right="1080" w:bottom="1440" w:left="1080" w:header="851" w:footer="992" w:gutter="0"/>
      <w:pgNumType w:fmt="decimal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汉仪劲楷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宋简">
    <w:panose1 w:val="02010600000101010101"/>
    <w:charset w:val="80"/>
    <w:family w:val="auto"/>
    <w:pitch w:val="default"/>
    <w:sig w:usb0="800002BF" w:usb1="184F6CF8" w:usb2="00000012" w:usb3="00000000" w:csb0="0002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67ADE0">
    <w:pPr>
      <w:pStyle w:val="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480A718">
                          <w:pPr>
                            <w:pStyle w:val="8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480A718">
                    <w:pPr>
                      <w:pStyle w:val="8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3645D9E"/>
    <w:multiLevelType w:val="multilevel"/>
    <w:tmpl w:val="53645D9E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bordersDoNotSurroundHeader w:val="0"/>
  <w:bordersDoNotSurroundFooter w:val="0"/>
  <w:trackRevisions w:val="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2M5MDM0YWE1ODNjYjc0ZjNkNzExZDhiMGU4MDE4YWMifQ=="/>
  </w:docVars>
  <w:rsids>
    <w:rsidRoot w:val="002034B0"/>
    <w:rsid w:val="000D09A8"/>
    <w:rsid w:val="002034B0"/>
    <w:rsid w:val="00345D6F"/>
    <w:rsid w:val="005A01C2"/>
    <w:rsid w:val="00E64AF8"/>
    <w:rsid w:val="088669CD"/>
    <w:rsid w:val="103F6BCC"/>
    <w:rsid w:val="1A262B96"/>
    <w:rsid w:val="1FFA7A84"/>
    <w:rsid w:val="21270776"/>
    <w:rsid w:val="27DA59F1"/>
    <w:rsid w:val="2FE02687"/>
    <w:rsid w:val="3E4D165F"/>
    <w:rsid w:val="54FF66CA"/>
    <w:rsid w:val="585D62A8"/>
    <w:rsid w:val="667D5D9A"/>
    <w:rsid w:val="719B71E4"/>
    <w:rsid w:val="7E2C5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qFormat="1" w:uiPriority="99" w:semiHidden="0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qFormat="1" w:uiPriority="99" w:semiHidden="0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440" w:lineRule="exact"/>
      <w:jc w:val="both"/>
    </w:pPr>
    <w:rPr>
      <w:rFonts w:eastAsia="宋体" w:asciiTheme="minorHAnsi" w:hAnsiTheme="minorHAnsi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240" w:after="240"/>
      <w:outlineLvl w:val="1"/>
    </w:pPr>
    <w:rPr>
      <w:rFonts w:asciiTheme="majorHAnsi" w:hAnsiTheme="majorHAnsi" w:cstheme="majorBidi"/>
      <w:b/>
      <w:bCs/>
      <w:sz w:val="28"/>
      <w:szCs w:val="32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260" w:after="260" w:line="416" w:lineRule="atLeast"/>
      <w:outlineLvl w:val="2"/>
    </w:pPr>
    <w:rPr>
      <w:b/>
      <w:bCs/>
      <w:szCs w:val="32"/>
    </w:rPr>
  </w:style>
  <w:style w:type="paragraph" w:styleId="5">
    <w:name w:val="heading 4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Salutation"/>
    <w:basedOn w:val="1"/>
    <w:next w:val="1"/>
    <w:link w:val="20"/>
    <w:unhideWhenUsed/>
    <w:qFormat/>
    <w:uiPriority w:val="99"/>
    <w:rPr>
      <w:rFonts w:ascii="MS Gothic" w:hAnsi="MS Gothic" w:eastAsia="MS Gothic" w:cs="MS Gothic"/>
      <w:kern w:val="0"/>
      <w:szCs w:val="24"/>
    </w:rPr>
  </w:style>
  <w:style w:type="paragraph" w:styleId="7">
    <w:name w:val="Closing"/>
    <w:basedOn w:val="1"/>
    <w:link w:val="21"/>
    <w:unhideWhenUsed/>
    <w:qFormat/>
    <w:uiPriority w:val="99"/>
    <w:pPr>
      <w:ind w:left="100" w:leftChars="2100"/>
    </w:pPr>
    <w:rPr>
      <w:rFonts w:ascii="MS Gothic" w:hAnsi="MS Gothic" w:eastAsia="MS Gothic" w:cs="MS Gothic"/>
      <w:kern w:val="0"/>
      <w:szCs w:val="24"/>
    </w:rPr>
  </w:style>
  <w:style w:type="paragraph" w:styleId="8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9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0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Emphasis"/>
    <w:basedOn w:val="12"/>
    <w:qFormat/>
    <w:uiPriority w:val="20"/>
    <w:rPr>
      <w:i/>
    </w:rPr>
  </w:style>
  <w:style w:type="character" w:styleId="15">
    <w:name w:val="Hyperlink"/>
    <w:basedOn w:val="12"/>
    <w:semiHidden/>
    <w:unhideWhenUsed/>
    <w:qFormat/>
    <w:uiPriority w:val="99"/>
    <w:rPr>
      <w:color w:val="0000FF"/>
      <w:u w:val="single"/>
    </w:rPr>
  </w:style>
  <w:style w:type="character" w:customStyle="1" w:styleId="16">
    <w:name w:val="标题 1 字符"/>
    <w:basedOn w:val="12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7">
    <w:name w:val="标题 2 字符"/>
    <w:basedOn w:val="12"/>
    <w:link w:val="3"/>
    <w:qFormat/>
    <w:uiPriority w:val="9"/>
    <w:rPr>
      <w:rFonts w:eastAsia="宋体" w:asciiTheme="majorHAnsi" w:hAnsiTheme="majorHAnsi" w:cstheme="majorBidi"/>
      <w:b/>
      <w:bCs/>
      <w:sz w:val="28"/>
      <w:szCs w:val="32"/>
    </w:rPr>
  </w:style>
  <w:style w:type="paragraph" w:styleId="18">
    <w:name w:val="List Paragraph"/>
    <w:basedOn w:val="1"/>
    <w:qFormat/>
    <w:uiPriority w:val="34"/>
    <w:pPr>
      <w:ind w:firstLine="420" w:firstLineChars="200"/>
    </w:pPr>
  </w:style>
  <w:style w:type="character" w:customStyle="1" w:styleId="19">
    <w:name w:val="标题 3 字符"/>
    <w:basedOn w:val="12"/>
    <w:link w:val="4"/>
    <w:qFormat/>
    <w:uiPriority w:val="9"/>
    <w:rPr>
      <w:rFonts w:eastAsia="宋体"/>
      <w:b/>
      <w:bCs/>
      <w:sz w:val="24"/>
      <w:szCs w:val="32"/>
    </w:rPr>
  </w:style>
  <w:style w:type="character" w:customStyle="1" w:styleId="20">
    <w:name w:val="称呼 字符"/>
    <w:basedOn w:val="12"/>
    <w:link w:val="6"/>
    <w:qFormat/>
    <w:uiPriority w:val="99"/>
    <w:rPr>
      <w:rFonts w:ascii="MS Gothic" w:hAnsi="MS Gothic" w:eastAsia="MS Gothic" w:cs="MS Gothic"/>
      <w:kern w:val="0"/>
      <w:sz w:val="24"/>
      <w:szCs w:val="24"/>
    </w:rPr>
  </w:style>
  <w:style w:type="character" w:customStyle="1" w:styleId="21">
    <w:name w:val="结束语 字符"/>
    <w:basedOn w:val="12"/>
    <w:link w:val="7"/>
    <w:qFormat/>
    <w:uiPriority w:val="99"/>
    <w:rPr>
      <w:rFonts w:ascii="MS Gothic" w:hAnsi="MS Gothic" w:eastAsia="MS Gothic" w:cs="MS Gothic"/>
      <w:kern w:val="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1869</Words>
  <Characters>2160</Characters>
  <Lines>9</Lines>
  <Paragraphs>2</Paragraphs>
  <TotalTime>51</TotalTime>
  <ScaleCrop>false</ScaleCrop>
  <LinksUpToDate>false</LinksUpToDate>
  <CharactersWithSpaces>2344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2022-12-27T08:39:00Z</dcterms:created>
  <dc:creator>王子祺律师</dc:creator>
  <cp:lastModifiedBy>lawerD</cp:lastModifiedBy>
  <dcterms:modified xsi:type="dcterms:W3CDTF">2026-04-18T04:52:13Z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E727F22A409044BA928E865FC602A5F1_13</vt:lpwstr>
  </property>
  <property fmtid="{D5CDD505-2E9C-101B-9397-08002B2CF9AE}" pid="4" name="KSOTemplateDocerSaveRecord">
    <vt:lpwstr>eyJoZGlkIjoiN2M5MDM0YWE1ODNjYjc0ZjNkNzExZDhiMGU4MDE4YWMiLCJ1c2VySWQiOiIyMjk2MDE0MTMifQ==</vt:lpwstr>
  </property>
</Properties>
</file>