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4350" w14:textId="03FDAB07" w:rsidR="000848F3" w:rsidRPr="00601B18" w:rsidRDefault="00747595" w:rsidP="00747595">
      <w:pPr>
        <w:jc w:val="center"/>
        <w:rPr>
          <w:rFonts w:ascii="Times New Roman" w:hAnsi="Times New Roman" w:cs="Times New Roman"/>
          <w:sz w:val="36"/>
          <w:szCs w:val="36"/>
        </w:rPr>
      </w:pPr>
      <w:r w:rsidRPr="00601B18">
        <w:rPr>
          <w:rFonts w:ascii="Times New Roman" w:hAnsi="Times New Roman" w:cs="Times New Roman"/>
          <w:sz w:val="36"/>
          <w:szCs w:val="36"/>
        </w:rPr>
        <w:t xml:space="preserve">RegData </w:t>
      </w:r>
      <w:r w:rsidR="001E27BF">
        <w:rPr>
          <w:rFonts w:ascii="Times New Roman" w:hAnsi="Times New Roman" w:cs="Times New Roman"/>
          <w:sz w:val="36"/>
          <w:szCs w:val="36"/>
        </w:rPr>
        <w:t xml:space="preserve">U.S. </w:t>
      </w:r>
      <w:r w:rsidR="00BD20E3">
        <w:rPr>
          <w:rFonts w:ascii="Times New Roman" w:hAnsi="Times New Roman" w:cs="Times New Roman"/>
          <w:sz w:val="36"/>
          <w:szCs w:val="36"/>
        </w:rPr>
        <w:t>4.0</w:t>
      </w:r>
      <w:r w:rsidRPr="00601B18">
        <w:rPr>
          <w:rFonts w:ascii="Times New Roman" w:hAnsi="Times New Roman" w:cs="Times New Roman"/>
          <w:sz w:val="36"/>
          <w:szCs w:val="36"/>
        </w:rPr>
        <w:t xml:space="preserve"> User’s Guide</w:t>
      </w:r>
    </w:p>
    <w:p w14:paraId="4A642C7A" w14:textId="2BE95E7F" w:rsidR="000C6793" w:rsidRDefault="00BD20E3" w:rsidP="00747595">
      <w:pPr>
        <w:jc w:val="center"/>
        <w:rPr>
          <w:rFonts w:ascii="Times New Roman" w:hAnsi="Times New Roman" w:cs="Times New Roman"/>
          <w:sz w:val="24"/>
          <w:szCs w:val="24"/>
        </w:rPr>
      </w:pPr>
      <w:r>
        <w:rPr>
          <w:rFonts w:ascii="Times New Roman" w:hAnsi="Times New Roman" w:cs="Times New Roman"/>
          <w:sz w:val="24"/>
          <w:szCs w:val="24"/>
        </w:rPr>
        <w:t>May</w:t>
      </w:r>
      <w:r w:rsidR="00574A1E">
        <w:rPr>
          <w:rFonts w:ascii="Times New Roman" w:hAnsi="Times New Roman" w:cs="Times New Roman"/>
          <w:sz w:val="24"/>
          <w:szCs w:val="24"/>
        </w:rPr>
        <w:t xml:space="preserve"> </w:t>
      </w:r>
      <w:r w:rsidR="00B40921">
        <w:rPr>
          <w:rFonts w:ascii="Times New Roman" w:hAnsi="Times New Roman" w:cs="Times New Roman"/>
          <w:sz w:val="24"/>
          <w:szCs w:val="24"/>
        </w:rPr>
        <w:t>5</w:t>
      </w:r>
      <w:r w:rsidR="001E33F5" w:rsidRPr="00601B18">
        <w:rPr>
          <w:rFonts w:ascii="Times New Roman" w:hAnsi="Times New Roman" w:cs="Times New Roman"/>
          <w:sz w:val="24"/>
          <w:szCs w:val="24"/>
        </w:rPr>
        <w:t>, 202</w:t>
      </w:r>
      <w:r>
        <w:rPr>
          <w:rFonts w:ascii="Times New Roman" w:hAnsi="Times New Roman" w:cs="Times New Roman"/>
          <w:sz w:val="24"/>
          <w:szCs w:val="24"/>
        </w:rPr>
        <w:t>1</w:t>
      </w:r>
    </w:p>
    <w:p w14:paraId="000B2B0D" w14:textId="13B4DCE6" w:rsidR="000C6793" w:rsidRDefault="00121D39" w:rsidP="00747595">
      <w:pPr>
        <w:jc w:val="center"/>
        <w:rPr>
          <w:rFonts w:ascii="Times New Roman" w:hAnsi="Times New Roman" w:cs="Times New Roman"/>
          <w:sz w:val="24"/>
          <w:szCs w:val="24"/>
        </w:rPr>
      </w:pPr>
      <w:r>
        <w:rPr>
          <w:rFonts w:ascii="Times New Roman" w:hAnsi="Times New Roman" w:cs="Times New Roman"/>
          <w:sz w:val="24"/>
          <w:szCs w:val="24"/>
        </w:rPr>
        <w:t xml:space="preserve">Patrick McLaughlin, Jonathan Nelson, </w:t>
      </w:r>
      <w:r w:rsidR="001839A8">
        <w:rPr>
          <w:rFonts w:ascii="Times New Roman" w:hAnsi="Times New Roman" w:cs="Times New Roman"/>
          <w:sz w:val="24"/>
          <w:szCs w:val="24"/>
        </w:rPr>
        <w:t>Thurston Powers, and Hayden Warlick</w:t>
      </w:r>
    </w:p>
    <w:p w14:paraId="3BDA58D9" w14:textId="77777777" w:rsidR="00574A1E" w:rsidRDefault="00574A1E" w:rsidP="00747595">
      <w:pPr>
        <w:jc w:val="center"/>
        <w:rPr>
          <w:rFonts w:ascii="Times New Roman" w:hAnsi="Times New Roman" w:cs="Times New Roman"/>
          <w:sz w:val="24"/>
          <w:szCs w:val="24"/>
        </w:rPr>
      </w:pPr>
    </w:p>
    <w:p w14:paraId="477F4652" w14:textId="77777777" w:rsidR="00747595" w:rsidRPr="00601B18" w:rsidRDefault="00747595" w:rsidP="00747595">
      <w:pPr>
        <w:jc w:val="center"/>
        <w:rPr>
          <w:rFonts w:ascii="Times New Roman" w:hAnsi="Times New Roman" w:cs="Times New Roman"/>
          <w:sz w:val="24"/>
          <w:szCs w:val="24"/>
        </w:rPr>
      </w:pPr>
      <w:r w:rsidRPr="00601B18">
        <w:rPr>
          <w:rFonts w:ascii="Times New Roman" w:hAnsi="Times New Roman" w:cs="Times New Roman"/>
          <w:sz w:val="24"/>
          <w:szCs w:val="24"/>
        </w:rPr>
        <w:t>Abstract</w:t>
      </w:r>
    </w:p>
    <w:p w14:paraId="78B9A542" w14:textId="7D5B354F" w:rsidR="00747595" w:rsidRPr="00601B18" w:rsidRDefault="00747595" w:rsidP="00747595">
      <w:pPr>
        <w:ind w:firstLine="720"/>
        <w:rPr>
          <w:rFonts w:ascii="Times New Roman" w:hAnsi="Times New Roman" w:cs="Times New Roman"/>
        </w:rPr>
      </w:pPr>
      <w:r w:rsidRPr="00601B18">
        <w:rPr>
          <w:rFonts w:ascii="Times New Roman" w:hAnsi="Times New Roman" w:cs="Times New Roman"/>
        </w:rPr>
        <w:t xml:space="preserve">We describe RegData </w:t>
      </w:r>
      <w:r w:rsidR="00F45C0D">
        <w:rPr>
          <w:rFonts w:ascii="Times New Roman" w:hAnsi="Times New Roman" w:cs="Times New Roman"/>
        </w:rPr>
        <w:t xml:space="preserve">U.S. </w:t>
      </w:r>
      <w:r w:rsidR="00BD20E3">
        <w:rPr>
          <w:rFonts w:ascii="Times New Roman" w:hAnsi="Times New Roman" w:cs="Times New Roman"/>
        </w:rPr>
        <w:t>4.0</w:t>
      </w:r>
      <w:r w:rsidRPr="00601B18">
        <w:rPr>
          <w:rFonts w:ascii="Times New Roman" w:hAnsi="Times New Roman" w:cs="Times New Roman"/>
        </w:rPr>
        <w:t xml:space="preserve">, the </w:t>
      </w:r>
      <w:r w:rsidR="007D2F60">
        <w:rPr>
          <w:rFonts w:ascii="Times New Roman" w:hAnsi="Times New Roman" w:cs="Times New Roman"/>
        </w:rPr>
        <w:t>latest</w:t>
      </w:r>
      <w:r w:rsidR="007D2F60" w:rsidRPr="00601B18">
        <w:rPr>
          <w:rFonts w:ascii="Times New Roman" w:hAnsi="Times New Roman" w:cs="Times New Roman"/>
        </w:rPr>
        <w:t xml:space="preserve"> </w:t>
      </w:r>
      <w:r w:rsidRPr="00601B18">
        <w:rPr>
          <w:rFonts w:ascii="Times New Roman" w:hAnsi="Times New Roman" w:cs="Times New Roman"/>
        </w:rPr>
        <w:t xml:space="preserve">iteration of the United States Federal Regulation dataset in the RegData </w:t>
      </w:r>
      <w:r w:rsidR="007D2F60">
        <w:rPr>
          <w:rFonts w:ascii="Times New Roman" w:hAnsi="Times New Roman" w:cs="Times New Roman"/>
        </w:rPr>
        <w:t>P</w:t>
      </w:r>
      <w:r w:rsidR="007D2F60" w:rsidRPr="00601B18">
        <w:rPr>
          <w:rFonts w:ascii="Times New Roman" w:hAnsi="Times New Roman" w:cs="Times New Roman"/>
        </w:rPr>
        <w:t>roject</w:t>
      </w:r>
      <w:r w:rsidRPr="00601B18">
        <w:rPr>
          <w:rFonts w:ascii="Times New Roman" w:hAnsi="Times New Roman" w:cs="Times New Roman"/>
        </w:rPr>
        <w:t xml:space="preserve">. The dataset was officially released on </w:t>
      </w:r>
      <w:proofErr w:type="gramStart"/>
      <w:r w:rsidR="00BD20E3">
        <w:rPr>
          <w:rFonts w:ascii="Times New Roman" w:hAnsi="Times New Roman" w:cs="Times New Roman"/>
        </w:rPr>
        <w:t>May</w:t>
      </w:r>
      <w:r w:rsidRPr="00601B18">
        <w:rPr>
          <w:rFonts w:ascii="Times New Roman" w:hAnsi="Times New Roman" w:cs="Times New Roman"/>
        </w:rPr>
        <w:t xml:space="preserve"> </w:t>
      </w:r>
      <w:r w:rsidR="00B40921">
        <w:rPr>
          <w:rFonts w:ascii="Times New Roman" w:hAnsi="Times New Roman" w:cs="Times New Roman"/>
        </w:rPr>
        <w:t>5</w:t>
      </w:r>
      <w:r w:rsidRPr="00601B18">
        <w:rPr>
          <w:rFonts w:ascii="Times New Roman" w:hAnsi="Times New Roman" w:cs="Times New Roman"/>
        </w:rPr>
        <w:t>, 202</w:t>
      </w:r>
      <w:r w:rsidR="00BD20E3">
        <w:rPr>
          <w:rFonts w:ascii="Times New Roman" w:hAnsi="Times New Roman" w:cs="Times New Roman"/>
        </w:rPr>
        <w:t>1</w:t>
      </w:r>
      <w:r w:rsidR="0007030A">
        <w:rPr>
          <w:rFonts w:ascii="Times New Roman" w:hAnsi="Times New Roman" w:cs="Times New Roman"/>
        </w:rPr>
        <w:t>,</w:t>
      </w:r>
      <w:r w:rsidRPr="00601B18">
        <w:rPr>
          <w:rFonts w:ascii="Times New Roman" w:hAnsi="Times New Roman" w:cs="Times New Roman"/>
        </w:rPr>
        <w:t xml:space="preserve"> and</w:t>
      </w:r>
      <w:proofErr w:type="gramEnd"/>
      <w:r w:rsidRPr="00601B18">
        <w:rPr>
          <w:rFonts w:ascii="Times New Roman" w:hAnsi="Times New Roman" w:cs="Times New Roman"/>
        </w:rPr>
        <w:t xml:space="preserve"> created for the purpose of facilitating third-party usage and independent research. This User’s Guide explain</w:t>
      </w:r>
      <w:r w:rsidR="0007030A">
        <w:rPr>
          <w:rFonts w:ascii="Times New Roman" w:hAnsi="Times New Roman" w:cs="Times New Roman"/>
        </w:rPr>
        <w:t>s</w:t>
      </w:r>
      <w:r w:rsidRPr="00601B18">
        <w:rPr>
          <w:rFonts w:ascii="Times New Roman" w:hAnsi="Times New Roman" w:cs="Times New Roman"/>
        </w:rPr>
        <w:t xml:space="preserve"> the major differences between the 3</w:t>
      </w:r>
      <w:r w:rsidR="00BD20E3">
        <w:rPr>
          <w:rFonts w:ascii="Times New Roman" w:hAnsi="Times New Roman" w:cs="Times New Roman"/>
        </w:rPr>
        <w:t>.</w:t>
      </w:r>
      <w:r w:rsidR="009E0117">
        <w:rPr>
          <w:rFonts w:ascii="Times New Roman" w:hAnsi="Times New Roman" w:cs="Times New Roman"/>
        </w:rPr>
        <w:t>x</w:t>
      </w:r>
      <w:r w:rsidRPr="00601B18">
        <w:rPr>
          <w:rFonts w:ascii="Times New Roman" w:hAnsi="Times New Roman" w:cs="Times New Roman"/>
        </w:rPr>
        <w:t xml:space="preserve"> and </w:t>
      </w:r>
      <w:r w:rsidR="00BD20E3">
        <w:rPr>
          <w:rFonts w:ascii="Times New Roman" w:hAnsi="Times New Roman" w:cs="Times New Roman"/>
        </w:rPr>
        <w:t>4.0</w:t>
      </w:r>
      <w:r w:rsidRPr="00601B18">
        <w:rPr>
          <w:rFonts w:ascii="Times New Roman" w:hAnsi="Times New Roman" w:cs="Times New Roman"/>
        </w:rPr>
        <w:t xml:space="preserve"> release</w:t>
      </w:r>
      <w:r w:rsidR="00BD20E3">
        <w:rPr>
          <w:rFonts w:ascii="Times New Roman" w:hAnsi="Times New Roman" w:cs="Times New Roman"/>
        </w:rPr>
        <w:t>s</w:t>
      </w:r>
      <w:r w:rsidRPr="00601B18">
        <w:rPr>
          <w:rFonts w:ascii="Times New Roman" w:hAnsi="Times New Roman" w:cs="Times New Roman"/>
        </w:rPr>
        <w:t>, general RegData methodology used to build data, and describe</w:t>
      </w:r>
      <w:r w:rsidR="0007030A">
        <w:rPr>
          <w:rFonts w:ascii="Times New Roman" w:hAnsi="Times New Roman" w:cs="Times New Roman"/>
        </w:rPr>
        <w:t>s</w:t>
      </w:r>
      <w:r w:rsidRPr="00601B18">
        <w:rPr>
          <w:rFonts w:ascii="Times New Roman" w:hAnsi="Times New Roman" w:cs="Times New Roman"/>
        </w:rPr>
        <w:t xml:space="preserve"> the recommended methods to download the data and to interact with the data.</w:t>
      </w:r>
    </w:p>
    <w:p w14:paraId="0505CAEB" w14:textId="77777777" w:rsidR="008F4B8D" w:rsidRPr="00601B18" w:rsidRDefault="008F4B8D" w:rsidP="008F4B8D">
      <w:pPr>
        <w:rPr>
          <w:rFonts w:ascii="Times New Roman" w:hAnsi="Times New Roman" w:cs="Times New Roman"/>
        </w:rPr>
      </w:pPr>
    </w:p>
    <w:p w14:paraId="4A464940" w14:textId="77777777" w:rsidR="008F4B8D" w:rsidRPr="00601B18" w:rsidRDefault="008F4B8D" w:rsidP="008F4B8D">
      <w:pPr>
        <w:rPr>
          <w:rFonts w:ascii="Times New Roman" w:hAnsi="Times New Roman" w:cs="Times New Roman"/>
        </w:rPr>
      </w:pPr>
      <w:r w:rsidRPr="00601B18">
        <w:rPr>
          <w:rFonts w:ascii="Times New Roman" w:hAnsi="Times New Roman" w:cs="Times New Roman"/>
          <w:sz w:val="28"/>
          <w:szCs w:val="28"/>
        </w:rPr>
        <w:t>Introduction</w:t>
      </w:r>
    </w:p>
    <w:p w14:paraId="0574F8B7" w14:textId="6CCCE812" w:rsidR="002B68BA" w:rsidRDefault="002B68BA" w:rsidP="002B68BA">
      <w:pPr>
        <w:ind w:firstLine="720"/>
        <w:rPr>
          <w:rFonts w:ascii="Times New Roman" w:hAnsi="Times New Roman" w:cs="Times New Roman"/>
        </w:rPr>
      </w:pPr>
      <w:r w:rsidRPr="00601B18">
        <w:rPr>
          <w:rFonts w:ascii="Times New Roman" w:hAnsi="Times New Roman" w:cs="Times New Roman"/>
        </w:rPr>
        <w:t xml:space="preserve">RegData is both a methodology and a database </w:t>
      </w:r>
      <w:r w:rsidR="003A5602">
        <w:rPr>
          <w:rFonts w:ascii="Times New Roman" w:hAnsi="Times New Roman" w:cs="Times New Roman"/>
        </w:rPr>
        <w:t xml:space="preserve">focused on the quantification of various </w:t>
      </w:r>
      <w:r w:rsidR="007D2F60">
        <w:rPr>
          <w:rFonts w:ascii="Times New Roman" w:hAnsi="Times New Roman" w:cs="Times New Roman"/>
        </w:rPr>
        <w:t xml:space="preserve">dimensions of </w:t>
      </w:r>
      <w:r w:rsidRPr="00601B18">
        <w:rPr>
          <w:rFonts w:ascii="Times New Roman" w:hAnsi="Times New Roman" w:cs="Times New Roman"/>
        </w:rPr>
        <w:t>regulation</w:t>
      </w:r>
      <w:r w:rsidR="003A5602">
        <w:rPr>
          <w:rFonts w:ascii="Times New Roman" w:hAnsi="Times New Roman" w:cs="Times New Roman"/>
        </w:rPr>
        <w:t>.</w:t>
      </w:r>
      <w:r w:rsidRPr="00601B18">
        <w:rPr>
          <w:rFonts w:ascii="Times New Roman" w:hAnsi="Times New Roman" w:cs="Times New Roman"/>
        </w:rPr>
        <w:t xml:space="preserve"> We use custom-made text analysis and machine-learning algorithms to create statistics designed to </w:t>
      </w:r>
      <w:r w:rsidR="003A5602">
        <w:rPr>
          <w:rFonts w:ascii="Times New Roman" w:hAnsi="Times New Roman" w:cs="Times New Roman"/>
        </w:rPr>
        <w:t>measure</w:t>
      </w:r>
      <w:r w:rsidR="003A5602" w:rsidRPr="00601B18">
        <w:rPr>
          <w:rFonts w:ascii="Times New Roman" w:hAnsi="Times New Roman" w:cs="Times New Roman"/>
        </w:rPr>
        <w:t xml:space="preserve"> </w:t>
      </w:r>
      <w:r w:rsidRPr="00601B18">
        <w:rPr>
          <w:rFonts w:ascii="Times New Roman" w:hAnsi="Times New Roman" w:cs="Times New Roman"/>
        </w:rPr>
        <w:t xml:space="preserve">several features of regulation, including volume, restrictiveness, complexity, and relevance to different sectors and industries. The RegData Project was launched in 2012 with the express purpose of facilitating research that was previously infeasible. Regulations have been an important and widely used policy tool for decades, but empirical analysis of </w:t>
      </w:r>
      <w:r>
        <w:rPr>
          <w:rFonts w:ascii="Times New Roman" w:hAnsi="Times New Roman" w:cs="Times New Roman"/>
        </w:rPr>
        <w:t xml:space="preserve">the actual effects of regulation has </w:t>
      </w:r>
      <w:r w:rsidRPr="00601B18">
        <w:rPr>
          <w:rFonts w:ascii="Times New Roman" w:hAnsi="Times New Roman" w:cs="Times New Roman"/>
        </w:rPr>
        <w:t>historically</w:t>
      </w:r>
      <w:r>
        <w:rPr>
          <w:rFonts w:ascii="Times New Roman" w:hAnsi="Times New Roman" w:cs="Times New Roman"/>
        </w:rPr>
        <w:t xml:space="preserve"> been</w:t>
      </w:r>
      <w:r w:rsidRPr="00601B18">
        <w:rPr>
          <w:rFonts w:ascii="Times New Roman" w:hAnsi="Times New Roman" w:cs="Times New Roman"/>
        </w:rPr>
        <w:t xml:space="preserve"> hampered by a paucity of data. </w:t>
      </w:r>
    </w:p>
    <w:p w14:paraId="73763D80" w14:textId="15990438" w:rsidR="002B68BA" w:rsidRPr="00601B18" w:rsidRDefault="002B68BA" w:rsidP="002B68BA">
      <w:pPr>
        <w:ind w:firstLine="720"/>
        <w:rPr>
          <w:rFonts w:ascii="Times New Roman" w:hAnsi="Times New Roman" w:cs="Times New Roman"/>
          <w:sz w:val="24"/>
          <w:szCs w:val="24"/>
        </w:rPr>
      </w:pPr>
      <w:r w:rsidRPr="00601B18">
        <w:rPr>
          <w:rFonts w:ascii="Times New Roman" w:hAnsi="Times New Roman" w:cs="Times New Roman"/>
        </w:rPr>
        <w:t xml:space="preserve">RegData was designed to solve this data problem. RegData </w:t>
      </w:r>
      <w:r w:rsidR="0078144F">
        <w:rPr>
          <w:rFonts w:ascii="Times New Roman" w:hAnsi="Times New Roman" w:cs="Times New Roman"/>
        </w:rPr>
        <w:t xml:space="preserve">U.S. </w:t>
      </w:r>
      <w:r w:rsidR="00BD20E3">
        <w:rPr>
          <w:rFonts w:ascii="Times New Roman" w:hAnsi="Times New Roman" w:cs="Times New Roman"/>
        </w:rPr>
        <w:t>4.0</w:t>
      </w:r>
      <w:r w:rsidRPr="00601B18">
        <w:rPr>
          <w:rFonts w:ascii="Times New Roman" w:hAnsi="Times New Roman" w:cs="Times New Roman"/>
        </w:rPr>
        <w:t xml:space="preserve"> maps </w:t>
      </w:r>
      <w:r w:rsidR="00DB0BAD">
        <w:rPr>
          <w:rFonts w:ascii="Times New Roman" w:hAnsi="Times New Roman" w:cs="Times New Roman"/>
        </w:rPr>
        <w:t xml:space="preserve">United States </w:t>
      </w:r>
      <w:r w:rsidRPr="00601B18">
        <w:rPr>
          <w:rFonts w:ascii="Times New Roman" w:hAnsi="Times New Roman" w:cs="Times New Roman"/>
        </w:rPr>
        <w:t>federal regulations to the sectors and industries affected by them</w:t>
      </w:r>
      <w:r>
        <w:rPr>
          <w:rFonts w:ascii="Times New Roman" w:hAnsi="Times New Roman" w:cs="Times New Roman"/>
        </w:rPr>
        <w:t xml:space="preserve">. This opens the way for new research about </w:t>
      </w:r>
      <w:r w:rsidR="00CB2A3E">
        <w:rPr>
          <w:rFonts w:ascii="Times New Roman" w:hAnsi="Times New Roman" w:cs="Times New Roman"/>
        </w:rPr>
        <w:t xml:space="preserve">both </w:t>
      </w:r>
      <w:r>
        <w:rPr>
          <w:rFonts w:ascii="Times New Roman" w:hAnsi="Times New Roman" w:cs="Times New Roman"/>
        </w:rPr>
        <w:t xml:space="preserve">the </w:t>
      </w:r>
      <w:r w:rsidR="00CB2A3E">
        <w:rPr>
          <w:rFonts w:ascii="Times New Roman" w:hAnsi="Times New Roman" w:cs="Times New Roman"/>
        </w:rPr>
        <w:t xml:space="preserve">causes and effects </w:t>
      </w:r>
      <w:r>
        <w:rPr>
          <w:rFonts w:ascii="Times New Roman" w:hAnsi="Times New Roman" w:cs="Times New Roman"/>
        </w:rPr>
        <w:t>of regulation</w:t>
      </w:r>
      <w:r w:rsidR="00495308">
        <w:rPr>
          <w:rFonts w:ascii="Times New Roman" w:hAnsi="Times New Roman" w:cs="Times New Roman"/>
        </w:rPr>
        <w:t xml:space="preserve"> </w:t>
      </w:r>
      <w:r w:rsidR="00CB2A3E">
        <w:rPr>
          <w:rFonts w:ascii="Times New Roman" w:hAnsi="Times New Roman" w:cs="Times New Roman"/>
        </w:rPr>
        <w:t xml:space="preserve">and how it relates to </w:t>
      </w:r>
      <w:r w:rsidR="00495308">
        <w:rPr>
          <w:rFonts w:ascii="Times New Roman" w:hAnsi="Times New Roman" w:cs="Times New Roman"/>
        </w:rPr>
        <w:t>specific sector</w:t>
      </w:r>
      <w:r w:rsidR="00CB2A3E">
        <w:rPr>
          <w:rFonts w:ascii="Times New Roman" w:hAnsi="Times New Roman" w:cs="Times New Roman"/>
        </w:rPr>
        <w:t>s of the economy</w:t>
      </w:r>
      <w:r>
        <w:rPr>
          <w:rFonts w:ascii="Times New Roman" w:hAnsi="Times New Roman" w:cs="Times New Roman"/>
        </w:rPr>
        <w:t>.</w:t>
      </w:r>
      <w:r w:rsidRPr="00601B18">
        <w:rPr>
          <w:rFonts w:ascii="Times New Roman" w:hAnsi="Times New Roman" w:cs="Times New Roman"/>
        </w:rPr>
        <w:t xml:space="preserve"> RegData captures the restrictiveness of various regulations by counting words and phrases that indicate a specific prohibited or required activity; these words and phrases are called regulatory restrictions. RegData also reports the word count, complexity, agency, department, and an estimate of industry relevance for all regulations contained in the </w:t>
      </w:r>
      <w:r w:rsidRPr="00B31164">
        <w:rPr>
          <w:rFonts w:ascii="Times New Roman" w:hAnsi="Times New Roman" w:cs="Times New Roman"/>
          <w:i/>
        </w:rPr>
        <w:t>Code of Federal Regulations</w:t>
      </w:r>
      <w:r w:rsidRPr="00601B18">
        <w:rPr>
          <w:rFonts w:ascii="Times New Roman" w:hAnsi="Times New Roman" w:cs="Times New Roman"/>
        </w:rPr>
        <w:t>. RegData is produced with the open-source QuantGov policy analytics platform. Because of its open-source nature, QuantGov can be used to produce modified versions of the RegData dataset or datasets based on other documents, such as guidance documents</w:t>
      </w:r>
      <w:r w:rsidR="00DB0BAD">
        <w:rPr>
          <w:rFonts w:ascii="Times New Roman" w:hAnsi="Times New Roman" w:cs="Times New Roman"/>
        </w:rPr>
        <w:t xml:space="preserve"> or regulations from other jurisdictions</w:t>
      </w:r>
      <w:r w:rsidRPr="00601B18">
        <w:rPr>
          <w:rFonts w:ascii="Times New Roman" w:hAnsi="Times New Roman" w:cs="Times New Roman"/>
        </w:rPr>
        <w:t>. The technical details on using the QuantGov platform</w:t>
      </w:r>
      <w:r w:rsidR="00DB0BAD">
        <w:rPr>
          <w:rFonts w:ascii="Times New Roman" w:hAnsi="Times New Roman" w:cs="Times New Roman"/>
        </w:rPr>
        <w:t xml:space="preserve"> </w:t>
      </w:r>
      <w:r w:rsidRPr="00601B18">
        <w:rPr>
          <w:rFonts w:ascii="Times New Roman" w:hAnsi="Times New Roman" w:cs="Times New Roman"/>
        </w:rPr>
        <w:t xml:space="preserve">are available at </w:t>
      </w:r>
      <w:hyperlink r:id="rId8" w:history="1">
        <w:r w:rsidR="0061697B">
          <w:rPr>
            <w:rStyle w:val="Hyperlink"/>
            <w:rFonts w:ascii="Times New Roman" w:hAnsi="Times New Roman" w:cs="Times New Roman"/>
          </w:rPr>
          <w:t>http://docs.quantgov.org</w:t>
        </w:r>
      </w:hyperlink>
      <w:r w:rsidRPr="00601B18">
        <w:rPr>
          <w:rFonts w:ascii="Times New Roman" w:hAnsi="Times New Roman" w:cs="Times New Roman"/>
        </w:rPr>
        <w:t>.</w:t>
      </w:r>
      <w:r w:rsidR="00DB0BAD">
        <w:rPr>
          <w:rFonts w:ascii="Times New Roman" w:hAnsi="Times New Roman" w:cs="Times New Roman"/>
        </w:rPr>
        <w:t xml:space="preserve">  Data from other jurisdictions (including national and subnational jurisdictions in the United States, Canada, and Australia) are also </w:t>
      </w:r>
      <w:r w:rsidR="00DB0BAD" w:rsidRPr="00DB0BAD">
        <w:rPr>
          <w:rFonts w:ascii="Times New Roman" w:hAnsi="Times New Roman" w:cs="Times New Roman"/>
        </w:rPr>
        <w:t xml:space="preserve">available at </w:t>
      </w:r>
      <w:hyperlink r:id="rId9" w:history="1">
        <w:r w:rsidR="00DB0BAD" w:rsidRPr="00B31164">
          <w:rPr>
            <w:rStyle w:val="Hyperlink"/>
            <w:rFonts w:ascii="Times New Roman" w:hAnsi="Times New Roman" w:cs="Times New Roman"/>
          </w:rPr>
          <w:t>https://www.quantgov.org/download-data</w:t>
        </w:r>
      </w:hyperlink>
      <w:r w:rsidR="00DB0BAD" w:rsidRPr="00B31164">
        <w:rPr>
          <w:rFonts w:ascii="Times New Roman" w:hAnsi="Times New Roman" w:cs="Times New Roman"/>
        </w:rPr>
        <w:t>.</w:t>
      </w:r>
      <w:r w:rsidR="00DB0BAD">
        <w:t xml:space="preserve"> </w:t>
      </w:r>
    </w:p>
    <w:p w14:paraId="1A223A1C" w14:textId="77777777" w:rsidR="008F4B8D" w:rsidRPr="00601B18" w:rsidRDefault="008F4B8D" w:rsidP="008F4B8D">
      <w:pPr>
        <w:rPr>
          <w:rFonts w:ascii="Times New Roman" w:hAnsi="Times New Roman" w:cs="Times New Roman"/>
        </w:rPr>
      </w:pPr>
    </w:p>
    <w:p w14:paraId="2E1BF926" w14:textId="49B9B46B" w:rsidR="008F4B8D" w:rsidRPr="00601B18" w:rsidRDefault="00DB0BAD" w:rsidP="008F4B8D">
      <w:pPr>
        <w:rPr>
          <w:rFonts w:ascii="Times New Roman" w:hAnsi="Times New Roman" w:cs="Times New Roman"/>
          <w:sz w:val="28"/>
          <w:szCs w:val="28"/>
        </w:rPr>
      </w:pPr>
      <w:r>
        <w:rPr>
          <w:rFonts w:ascii="Times New Roman" w:hAnsi="Times New Roman" w:cs="Times New Roman"/>
          <w:sz w:val="28"/>
          <w:szCs w:val="28"/>
        </w:rPr>
        <w:t xml:space="preserve">New Features Included in </w:t>
      </w:r>
      <w:r w:rsidR="00601B18">
        <w:rPr>
          <w:rFonts w:ascii="Times New Roman" w:hAnsi="Times New Roman" w:cs="Times New Roman"/>
          <w:sz w:val="28"/>
          <w:szCs w:val="28"/>
        </w:rPr>
        <w:t xml:space="preserve">Version </w:t>
      </w:r>
      <w:r w:rsidR="00BD20E3">
        <w:rPr>
          <w:rFonts w:ascii="Times New Roman" w:hAnsi="Times New Roman" w:cs="Times New Roman"/>
          <w:sz w:val="28"/>
          <w:szCs w:val="28"/>
        </w:rPr>
        <w:t>4.0</w:t>
      </w:r>
      <w:r w:rsidR="00601B18">
        <w:rPr>
          <w:rFonts w:ascii="Times New Roman" w:hAnsi="Times New Roman" w:cs="Times New Roman"/>
          <w:sz w:val="28"/>
          <w:szCs w:val="28"/>
        </w:rPr>
        <w:t xml:space="preserve"> </w:t>
      </w:r>
    </w:p>
    <w:p w14:paraId="0231EA65" w14:textId="7F693F8D" w:rsidR="00601B18" w:rsidRDefault="00BD20E3" w:rsidP="008F4B8D">
      <w:pPr>
        <w:rPr>
          <w:rFonts w:ascii="Times New Roman" w:hAnsi="Times New Roman" w:cs="Times New Roman"/>
          <w:b/>
        </w:rPr>
      </w:pPr>
      <w:r>
        <w:rPr>
          <w:rFonts w:ascii="Times New Roman" w:hAnsi="Times New Roman" w:cs="Times New Roman"/>
          <w:b/>
        </w:rPr>
        <w:t>New Restriction</w:t>
      </w:r>
      <w:r w:rsidR="00601B18" w:rsidRPr="00601B18">
        <w:rPr>
          <w:rFonts w:ascii="Times New Roman" w:hAnsi="Times New Roman" w:cs="Times New Roman"/>
          <w:b/>
        </w:rPr>
        <w:t xml:space="preserve"> </w:t>
      </w:r>
      <w:r>
        <w:rPr>
          <w:rFonts w:ascii="Times New Roman" w:hAnsi="Times New Roman" w:cs="Times New Roman"/>
          <w:b/>
        </w:rPr>
        <w:t>Count</w:t>
      </w:r>
      <w:r w:rsidR="00601B18" w:rsidRPr="00601B18">
        <w:rPr>
          <w:rFonts w:ascii="Times New Roman" w:hAnsi="Times New Roman" w:cs="Times New Roman"/>
          <w:b/>
        </w:rPr>
        <w:t>:</w:t>
      </w:r>
    </w:p>
    <w:p w14:paraId="1639C48F" w14:textId="09633DB8" w:rsidR="00416BBA" w:rsidRPr="00416BBA" w:rsidRDefault="00BD20E3" w:rsidP="00331537">
      <w:pPr>
        <w:rPr>
          <w:rFonts w:ascii="Times New Roman" w:hAnsi="Times New Roman" w:cs="Times New Roman"/>
          <w:iCs/>
        </w:rPr>
      </w:pPr>
      <w:r>
        <w:rPr>
          <w:rFonts w:ascii="Times New Roman" w:hAnsi="Times New Roman" w:cs="Times New Roman"/>
          <w:b/>
        </w:rPr>
        <w:tab/>
      </w:r>
      <w:r>
        <w:rPr>
          <w:rFonts w:ascii="Times New Roman" w:hAnsi="Times New Roman" w:cs="Times New Roman"/>
        </w:rPr>
        <w:t xml:space="preserve">RegData </w:t>
      </w:r>
      <w:r w:rsidR="005E198C">
        <w:rPr>
          <w:rFonts w:ascii="Times New Roman" w:hAnsi="Times New Roman" w:cs="Times New Roman"/>
        </w:rPr>
        <w:t xml:space="preserve">U.S. </w:t>
      </w:r>
      <w:r>
        <w:rPr>
          <w:rFonts w:ascii="Times New Roman" w:hAnsi="Times New Roman" w:cs="Times New Roman"/>
        </w:rPr>
        <w:t>4.0 adds a new method of counting regulatory restrictions</w:t>
      </w:r>
      <w:r w:rsidR="004E4FB8">
        <w:rPr>
          <w:rFonts w:ascii="Times New Roman" w:hAnsi="Times New Roman" w:cs="Times New Roman"/>
        </w:rPr>
        <w:t xml:space="preserve"> (</w:t>
      </w:r>
      <w:r w:rsidR="00CB2A3E">
        <w:rPr>
          <w:rFonts w:ascii="Times New Roman" w:hAnsi="Times New Roman" w:cs="Times New Roman"/>
        </w:rPr>
        <w:t>which we call “</w:t>
      </w:r>
      <w:r w:rsidR="004E4FB8">
        <w:rPr>
          <w:rFonts w:ascii="Times New Roman" w:hAnsi="Times New Roman" w:cs="Times New Roman"/>
        </w:rPr>
        <w:t>restrictions 2.0</w:t>
      </w:r>
      <w:r w:rsidR="00CB2A3E">
        <w:rPr>
          <w:rFonts w:ascii="Times New Roman" w:hAnsi="Times New Roman" w:cs="Times New Roman"/>
        </w:rPr>
        <w:t>” to differentiate the new counting method from the old one</w:t>
      </w:r>
      <w:r w:rsidR="004E4FB8">
        <w:rPr>
          <w:rFonts w:ascii="Times New Roman" w:hAnsi="Times New Roman" w:cs="Times New Roman"/>
        </w:rPr>
        <w:t>)</w:t>
      </w:r>
      <w:r>
        <w:rPr>
          <w:rFonts w:ascii="Times New Roman" w:hAnsi="Times New Roman" w:cs="Times New Roman"/>
        </w:rPr>
        <w:t xml:space="preserve"> to include obligations or prohibitions contained in lists or bullet points.</w:t>
      </w:r>
      <w:r w:rsidR="00331537">
        <w:rPr>
          <w:rFonts w:ascii="Times New Roman" w:hAnsi="Times New Roman" w:cs="Times New Roman"/>
        </w:rPr>
        <w:t xml:space="preserve"> </w:t>
      </w:r>
      <w:r w:rsidR="00416BBA">
        <w:rPr>
          <w:rFonts w:ascii="Times New Roman" w:hAnsi="Times New Roman" w:cs="Times New Roman"/>
        </w:rPr>
        <w:t xml:space="preserve">If a regulatory restriction (one of the words </w:t>
      </w:r>
      <w:r w:rsidR="00416BBA">
        <w:rPr>
          <w:rFonts w:ascii="Times New Roman" w:hAnsi="Times New Roman" w:cs="Times New Roman"/>
          <w:i/>
        </w:rPr>
        <w:t xml:space="preserve">shall, must, </w:t>
      </w:r>
      <w:r w:rsidR="00416BBA">
        <w:rPr>
          <w:rFonts w:ascii="Times New Roman" w:hAnsi="Times New Roman" w:cs="Times New Roman"/>
          <w:i/>
        </w:rPr>
        <w:lastRenderedPageBreak/>
        <w:t xml:space="preserve">may not, required, </w:t>
      </w:r>
      <w:r w:rsidR="00416BBA">
        <w:rPr>
          <w:rFonts w:ascii="Times New Roman" w:hAnsi="Times New Roman" w:cs="Times New Roman"/>
        </w:rPr>
        <w:t>or</w:t>
      </w:r>
      <w:r w:rsidR="00416BBA">
        <w:rPr>
          <w:rFonts w:ascii="Times New Roman" w:hAnsi="Times New Roman" w:cs="Times New Roman"/>
          <w:i/>
        </w:rPr>
        <w:t xml:space="preserve"> prohibited</w:t>
      </w:r>
      <w:r w:rsidR="00416BBA">
        <w:rPr>
          <w:rFonts w:ascii="Times New Roman" w:hAnsi="Times New Roman" w:cs="Times New Roman"/>
          <w:iCs/>
        </w:rPr>
        <w:t>) is contained in a paragraph that ends with a colon (</w:t>
      </w:r>
      <w:r w:rsidR="00416BBA" w:rsidRPr="00416BBA">
        <w:rPr>
          <w:rFonts w:ascii="Times New Roman" w:hAnsi="Times New Roman" w:cs="Times New Roman"/>
          <w:iCs/>
        </w:rPr>
        <w:t>:</w:t>
      </w:r>
      <w:r w:rsidR="00416BBA">
        <w:rPr>
          <w:rFonts w:ascii="Times New Roman" w:hAnsi="Times New Roman" w:cs="Times New Roman"/>
          <w:iCs/>
        </w:rPr>
        <w:t>) or a dash (</w:t>
      </w:r>
      <w:r w:rsidR="00416BBA" w:rsidRPr="00416BBA">
        <w:rPr>
          <w:rFonts w:ascii="Times New Roman" w:hAnsi="Times New Roman" w:cs="Times New Roman"/>
          <w:iCs/>
        </w:rPr>
        <w:t>—</w:t>
      </w:r>
      <w:r w:rsidR="00416BBA">
        <w:rPr>
          <w:rFonts w:ascii="Times New Roman" w:hAnsi="Times New Roman" w:cs="Times New Roman"/>
          <w:iCs/>
        </w:rPr>
        <w:t xml:space="preserve"> or </w:t>
      </w:r>
      <w:r w:rsidR="00416BBA" w:rsidRPr="00416BBA">
        <w:rPr>
          <w:rFonts w:ascii="Times New Roman" w:hAnsi="Times New Roman" w:cs="Times New Roman"/>
          <w:iCs/>
        </w:rPr>
        <w:t>-</w:t>
      </w:r>
      <w:r w:rsidR="00416BBA">
        <w:rPr>
          <w:rFonts w:ascii="Times New Roman" w:hAnsi="Times New Roman" w:cs="Times New Roman"/>
          <w:iCs/>
        </w:rPr>
        <w:t xml:space="preserve">) (we call this paragraph a “preamble”) and the </w:t>
      </w:r>
      <w:r w:rsidR="00090C97" w:rsidRPr="00090C97">
        <w:rPr>
          <w:rFonts w:ascii="Times New Roman" w:hAnsi="Times New Roman" w:cs="Times New Roman"/>
          <w:iCs/>
        </w:rPr>
        <w:t xml:space="preserve">succeeding </w:t>
      </w:r>
      <w:r w:rsidR="00416BBA">
        <w:rPr>
          <w:rFonts w:ascii="Times New Roman" w:hAnsi="Times New Roman" w:cs="Times New Roman"/>
          <w:iCs/>
        </w:rPr>
        <w:t xml:space="preserve">lines </w:t>
      </w:r>
      <w:r w:rsidR="00090C97">
        <w:rPr>
          <w:rFonts w:ascii="Times New Roman" w:hAnsi="Times New Roman" w:cs="Times New Roman"/>
          <w:iCs/>
        </w:rPr>
        <w:t>begin</w:t>
      </w:r>
      <w:r w:rsidR="00416BBA">
        <w:rPr>
          <w:rFonts w:ascii="Times New Roman" w:hAnsi="Times New Roman" w:cs="Times New Roman"/>
          <w:iCs/>
        </w:rPr>
        <w:t xml:space="preserve"> with “bullet points” (something like (1) or 1.), those lines are counting toward the restriction in the preamble. If another preamble is contained in one of the bulleted lines, we also count those </w:t>
      </w:r>
      <w:r w:rsidR="004E4FB8">
        <w:rPr>
          <w:rFonts w:ascii="Times New Roman" w:hAnsi="Times New Roman" w:cs="Times New Roman"/>
          <w:iCs/>
        </w:rPr>
        <w:t xml:space="preserve">additional </w:t>
      </w:r>
      <w:r w:rsidR="00416BBA">
        <w:rPr>
          <w:rFonts w:ascii="Times New Roman" w:hAnsi="Times New Roman" w:cs="Times New Roman"/>
          <w:iCs/>
        </w:rPr>
        <w:t>restrictions.</w:t>
      </w:r>
      <w:r w:rsidR="002B4B53">
        <w:rPr>
          <w:rFonts w:ascii="Times New Roman" w:hAnsi="Times New Roman" w:cs="Times New Roman"/>
          <w:iCs/>
        </w:rPr>
        <w:t xml:space="preserve"> Any restrictions found within bulleted lines are also counted towar</w:t>
      </w:r>
      <w:r w:rsidR="004E4FB8">
        <w:rPr>
          <w:rFonts w:ascii="Times New Roman" w:hAnsi="Times New Roman" w:cs="Times New Roman"/>
          <w:iCs/>
        </w:rPr>
        <w:t>d</w:t>
      </w:r>
      <w:r w:rsidR="002B4B53">
        <w:rPr>
          <w:rFonts w:ascii="Times New Roman" w:hAnsi="Times New Roman" w:cs="Times New Roman"/>
          <w:iCs/>
        </w:rPr>
        <w:t xml:space="preserve"> the total.</w:t>
      </w:r>
    </w:p>
    <w:p w14:paraId="26CB9FB6" w14:textId="594778A6" w:rsidR="00331537" w:rsidRDefault="00331537" w:rsidP="00416BBA">
      <w:pPr>
        <w:ind w:firstLine="720"/>
        <w:rPr>
          <w:rFonts w:ascii="Times New Roman" w:hAnsi="Times New Roman" w:cs="Times New Roman"/>
        </w:rPr>
      </w:pPr>
      <w:r>
        <w:rPr>
          <w:rFonts w:ascii="Times New Roman" w:hAnsi="Times New Roman" w:cs="Times New Roman"/>
        </w:rPr>
        <w:t xml:space="preserve">The following is an example (from </w:t>
      </w:r>
      <w:r w:rsidR="002F579B" w:rsidRPr="002F579B">
        <w:rPr>
          <w:rFonts w:ascii="Times New Roman" w:hAnsi="Times New Roman" w:cs="Times New Roman"/>
        </w:rPr>
        <w:t>7 CFR § 1000.25</w:t>
      </w:r>
      <w:r>
        <w:rPr>
          <w:rFonts w:ascii="Times New Roman" w:hAnsi="Times New Roman" w:cs="Times New Roman"/>
        </w:rPr>
        <w:t>) of how the new restriction count differs from the old one</w:t>
      </w:r>
      <w:r w:rsidR="00416BBA">
        <w:rPr>
          <w:rFonts w:ascii="Times New Roman" w:hAnsi="Times New Roman" w:cs="Times New Roman"/>
        </w:rPr>
        <w:t xml:space="preserve"> (</w:t>
      </w:r>
      <w:r w:rsidR="0098644B">
        <w:rPr>
          <w:rFonts w:ascii="Times New Roman" w:hAnsi="Times New Roman" w:cs="Times New Roman"/>
        </w:rPr>
        <w:t>regulatory restrictions</w:t>
      </w:r>
      <w:r w:rsidR="00416BBA">
        <w:rPr>
          <w:rFonts w:ascii="Times New Roman" w:hAnsi="Times New Roman" w:cs="Times New Roman"/>
        </w:rPr>
        <w:t xml:space="preserve"> have been bolded for convenience).</w:t>
      </w:r>
    </w:p>
    <w:p w14:paraId="58530F44" w14:textId="63679EF4" w:rsidR="00331537" w:rsidRPr="002B4B53" w:rsidRDefault="00331537" w:rsidP="002B4B53">
      <w:pPr>
        <w:spacing w:before="220" w:after="220"/>
        <w:ind w:left="720" w:right="720"/>
        <w:rPr>
          <w:rFonts w:ascii="Times New Roman" w:hAnsi="Times New Roman" w:cs="Times New Roman"/>
          <w:sz w:val="18"/>
          <w:szCs w:val="18"/>
        </w:rPr>
      </w:pPr>
      <w:r w:rsidRPr="002B4B53">
        <w:rPr>
          <w:rFonts w:ascii="Times New Roman" w:hAnsi="Times New Roman" w:cs="Times New Roman"/>
          <w:sz w:val="18"/>
          <w:szCs w:val="18"/>
        </w:rPr>
        <w:t xml:space="preserve">(c) Duties. The market administrator </w:t>
      </w:r>
      <w:r w:rsidRPr="002B4B53">
        <w:rPr>
          <w:rFonts w:ascii="Times New Roman" w:hAnsi="Times New Roman" w:cs="Times New Roman"/>
          <w:b/>
          <w:bCs/>
          <w:sz w:val="18"/>
          <w:szCs w:val="18"/>
        </w:rPr>
        <w:t>shall</w:t>
      </w:r>
      <w:r w:rsidRPr="002B4B53">
        <w:rPr>
          <w:rFonts w:ascii="Times New Roman" w:hAnsi="Times New Roman" w:cs="Times New Roman"/>
          <w:sz w:val="18"/>
          <w:szCs w:val="18"/>
        </w:rPr>
        <w:t xml:space="preserve"> perform all the duties necessary to administer the terms and provisions of each order under his/her administration, including, but not limited to, the following:</w:t>
      </w:r>
    </w:p>
    <w:p w14:paraId="3BE11CAD" w14:textId="18A740A4" w:rsidR="00331537" w:rsidRPr="002B4B53" w:rsidRDefault="00331537" w:rsidP="002B4B53">
      <w:pPr>
        <w:spacing w:before="220" w:after="220"/>
        <w:ind w:left="1440" w:right="720"/>
        <w:rPr>
          <w:rFonts w:ascii="Times New Roman" w:hAnsi="Times New Roman" w:cs="Times New Roman"/>
          <w:sz w:val="18"/>
          <w:szCs w:val="18"/>
        </w:rPr>
      </w:pPr>
      <w:r w:rsidRPr="002B4B53">
        <w:rPr>
          <w:rFonts w:ascii="Times New Roman" w:hAnsi="Times New Roman" w:cs="Times New Roman"/>
          <w:sz w:val="18"/>
          <w:szCs w:val="18"/>
        </w:rPr>
        <w:t xml:space="preserve">(1) Employ and fix the compensation of persons necessary to enable him/her to exercise the powers and perform the duties of the </w:t>
      </w:r>
      <w:proofErr w:type="gramStart"/>
      <w:r w:rsidRPr="002B4B53">
        <w:rPr>
          <w:rFonts w:ascii="Times New Roman" w:hAnsi="Times New Roman" w:cs="Times New Roman"/>
          <w:sz w:val="18"/>
          <w:szCs w:val="18"/>
        </w:rPr>
        <w:t>office;</w:t>
      </w:r>
      <w:proofErr w:type="gramEnd"/>
    </w:p>
    <w:p w14:paraId="50E7144F" w14:textId="1949EC81" w:rsidR="00331537" w:rsidRPr="002B4B53" w:rsidRDefault="00331537" w:rsidP="002B4B53">
      <w:pPr>
        <w:spacing w:before="220" w:after="220"/>
        <w:ind w:left="1440" w:right="720"/>
        <w:rPr>
          <w:rFonts w:ascii="Times New Roman" w:hAnsi="Times New Roman" w:cs="Times New Roman"/>
          <w:sz w:val="18"/>
          <w:szCs w:val="18"/>
        </w:rPr>
      </w:pPr>
      <w:r w:rsidRPr="002B4B53">
        <w:rPr>
          <w:rFonts w:ascii="Times New Roman" w:hAnsi="Times New Roman" w:cs="Times New Roman"/>
          <w:sz w:val="18"/>
          <w:szCs w:val="18"/>
        </w:rPr>
        <w:t xml:space="preserve">(2) Pay out of funds provided by the administrative assessment, except expenses associated with functions for which the order provides a separate charge, all expenses necessarily incurred in the maintenance and functioning of the office and in the performance of the duties of the office, including the market administrator's </w:t>
      </w:r>
      <w:proofErr w:type="gramStart"/>
      <w:r w:rsidRPr="002B4B53">
        <w:rPr>
          <w:rFonts w:ascii="Times New Roman" w:hAnsi="Times New Roman" w:cs="Times New Roman"/>
          <w:sz w:val="18"/>
          <w:szCs w:val="18"/>
        </w:rPr>
        <w:t>compensation;</w:t>
      </w:r>
      <w:proofErr w:type="gramEnd"/>
    </w:p>
    <w:p w14:paraId="2B54A250" w14:textId="4402DFFD" w:rsidR="00331537" w:rsidRPr="002B4B53" w:rsidRDefault="00331537" w:rsidP="002B4B53">
      <w:pPr>
        <w:spacing w:before="220" w:after="220"/>
        <w:ind w:left="1440" w:right="720"/>
        <w:rPr>
          <w:rFonts w:ascii="Times New Roman" w:hAnsi="Times New Roman" w:cs="Times New Roman"/>
          <w:sz w:val="18"/>
          <w:szCs w:val="18"/>
        </w:rPr>
      </w:pPr>
      <w:r w:rsidRPr="002B4B53">
        <w:rPr>
          <w:rFonts w:ascii="Times New Roman" w:hAnsi="Times New Roman" w:cs="Times New Roman"/>
          <w:sz w:val="18"/>
          <w:szCs w:val="18"/>
        </w:rPr>
        <w:t xml:space="preserve">(3) Keep records which will clearly reflect the transactions provided for in the order and upon request by the Secretary, surrender the records to a successor or such other person as the Secretary may </w:t>
      </w:r>
      <w:proofErr w:type="gramStart"/>
      <w:r w:rsidRPr="002B4B53">
        <w:rPr>
          <w:rFonts w:ascii="Times New Roman" w:hAnsi="Times New Roman" w:cs="Times New Roman"/>
          <w:sz w:val="18"/>
          <w:szCs w:val="18"/>
        </w:rPr>
        <w:t>designate;</w:t>
      </w:r>
      <w:proofErr w:type="gramEnd"/>
    </w:p>
    <w:p w14:paraId="7D3AF6CF" w14:textId="6A5C91D6" w:rsidR="00331537" w:rsidRPr="002B4B53" w:rsidRDefault="00331537" w:rsidP="002B4B53">
      <w:pPr>
        <w:spacing w:before="220" w:after="220"/>
        <w:ind w:left="1440" w:right="720"/>
        <w:rPr>
          <w:rFonts w:ascii="Times New Roman" w:hAnsi="Times New Roman" w:cs="Times New Roman"/>
          <w:sz w:val="18"/>
          <w:szCs w:val="18"/>
        </w:rPr>
      </w:pPr>
      <w:r w:rsidRPr="002B4B53">
        <w:rPr>
          <w:rFonts w:ascii="Times New Roman" w:hAnsi="Times New Roman" w:cs="Times New Roman"/>
          <w:sz w:val="18"/>
          <w:szCs w:val="18"/>
        </w:rPr>
        <w:t xml:space="preserve">(4) Furnish information and reports requested by the Secretary and submit office records for examination by the </w:t>
      </w:r>
      <w:proofErr w:type="gramStart"/>
      <w:r w:rsidRPr="002B4B53">
        <w:rPr>
          <w:rFonts w:ascii="Times New Roman" w:hAnsi="Times New Roman" w:cs="Times New Roman"/>
          <w:sz w:val="18"/>
          <w:szCs w:val="18"/>
        </w:rPr>
        <w:t>Secretary;</w:t>
      </w:r>
      <w:proofErr w:type="gramEnd"/>
    </w:p>
    <w:p w14:paraId="66EF61AE" w14:textId="3D57BF8E" w:rsidR="00331537" w:rsidRPr="002B4B53" w:rsidRDefault="00331537" w:rsidP="002B4B53">
      <w:pPr>
        <w:spacing w:before="220" w:after="220"/>
        <w:ind w:left="1440" w:right="720"/>
        <w:rPr>
          <w:rFonts w:ascii="Times New Roman" w:hAnsi="Times New Roman" w:cs="Times New Roman"/>
          <w:sz w:val="18"/>
          <w:szCs w:val="18"/>
        </w:rPr>
      </w:pPr>
      <w:r w:rsidRPr="002B4B53">
        <w:rPr>
          <w:rFonts w:ascii="Times New Roman" w:hAnsi="Times New Roman" w:cs="Times New Roman"/>
          <w:sz w:val="18"/>
          <w:szCs w:val="18"/>
        </w:rPr>
        <w:t xml:space="preserve">(5) Announce publicly at his/her discretion, unless otherwise directed by the Secretary, by such means as he/she deems appropriate, the name of any handler who, after the date upon which the handler is </w:t>
      </w:r>
      <w:r w:rsidRPr="002B4B53">
        <w:rPr>
          <w:rFonts w:ascii="Times New Roman" w:hAnsi="Times New Roman" w:cs="Times New Roman"/>
          <w:b/>
          <w:bCs/>
          <w:sz w:val="18"/>
          <w:szCs w:val="18"/>
        </w:rPr>
        <w:t>required</w:t>
      </w:r>
      <w:r w:rsidRPr="002B4B53">
        <w:rPr>
          <w:rFonts w:ascii="Times New Roman" w:hAnsi="Times New Roman" w:cs="Times New Roman"/>
          <w:sz w:val="18"/>
          <w:szCs w:val="18"/>
        </w:rPr>
        <w:t xml:space="preserve"> to perform such act, has not:</w:t>
      </w:r>
    </w:p>
    <w:p w14:paraId="2C0D9998" w14:textId="7C53A41E" w:rsidR="00331537" w:rsidRPr="002B4B53" w:rsidRDefault="00331537" w:rsidP="002B4B53">
      <w:pPr>
        <w:spacing w:before="220" w:after="220"/>
        <w:ind w:left="2160" w:right="720"/>
        <w:rPr>
          <w:rFonts w:ascii="Times New Roman" w:hAnsi="Times New Roman" w:cs="Times New Roman"/>
          <w:sz w:val="18"/>
          <w:szCs w:val="18"/>
        </w:rPr>
      </w:pPr>
      <w:r w:rsidRPr="002B4B53">
        <w:rPr>
          <w:rFonts w:ascii="Times New Roman" w:hAnsi="Times New Roman" w:cs="Times New Roman"/>
          <w:sz w:val="18"/>
          <w:szCs w:val="18"/>
        </w:rPr>
        <w:t>(</w:t>
      </w:r>
      <w:proofErr w:type="spellStart"/>
      <w:r w:rsidRPr="002B4B53">
        <w:rPr>
          <w:rFonts w:ascii="Times New Roman" w:hAnsi="Times New Roman" w:cs="Times New Roman"/>
          <w:sz w:val="18"/>
          <w:szCs w:val="18"/>
        </w:rPr>
        <w:t>i</w:t>
      </w:r>
      <w:proofErr w:type="spellEnd"/>
      <w:r w:rsidRPr="002B4B53">
        <w:rPr>
          <w:rFonts w:ascii="Times New Roman" w:hAnsi="Times New Roman" w:cs="Times New Roman"/>
          <w:sz w:val="18"/>
          <w:szCs w:val="18"/>
        </w:rPr>
        <w:t xml:space="preserve">) Made reports </w:t>
      </w:r>
      <w:r w:rsidRPr="002B4B53">
        <w:rPr>
          <w:rFonts w:ascii="Times New Roman" w:hAnsi="Times New Roman" w:cs="Times New Roman"/>
          <w:b/>
          <w:bCs/>
          <w:sz w:val="18"/>
          <w:szCs w:val="18"/>
        </w:rPr>
        <w:t>required</w:t>
      </w:r>
      <w:r w:rsidRPr="002B4B53">
        <w:rPr>
          <w:rFonts w:ascii="Times New Roman" w:hAnsi="Times New Roman" w:cs="Times New Roman"/>
          <w:sz w:val="18"/>
          <w:szCs w:val="18"/>
        </w:rPr>
        <w:t xml:space="preserve"> by the </w:t>
      </w:r>
      <w:proofErr w:type="gramStart"/>
      <w:r w:rsidRPr="002B4B53">
        <w:rPr>
          <w:rFonts w:ascii="Times New Roman" w:hAnsi="Times New Roman" w:cs="Times New Roman"/>
          <w:sz w:val="18"/>
          <w:szCs w:val="18"/>
        </w:rPr>
        <w:t>order;</w:t>
      </w:r>
      <w:proofErr w:type="gramEnd"/>
    </w:p>
    <w:p w14:paraId="04D139EF" w14:textId="2FCC09E3" w:rsidR="00331537" w:rsidRPr="002B4B53" w:rsidRDefault="00331537" w:rsidP="002B4B53">
      <w:pPr>
        <w:spacing w:before="220" w:after="220"/>
        <w:ind w:left="2160" w:right="720"/>
        <w:rPr>
          <w:rFonts w:ascii="Times New Roman" w:hAnsi="Times New Roman" w:cs="Times New Roman"/>
          <w:sz w:val="18"/>
          <w:szCs w:val="18"/>
        </w:rPr>
      </w:pPr>
      <w:r w:rsidRPr="002B4B53">
        <w:rPr>
          <w:rFonts w:ascii="Times New Roman" w:hAnsi="Times New Roman" w:cs="Times New Roman"/>
          <w:sz w:val="18"/>
          <w:szCs w:val="18"/>
        </w:rPr>
        <w:t xml:space="preserve">(ii) Made payments </w:t>
      </w:r>
      <w:r w:rsidRPr="002B4B53">
        <w:rPr>
          <w:rFonts w:ascii="Times New Roman" w:hAnsi="Times New Roman" w:cs="Times New Roman"/>
          <w:b/>
          <w:bCs/>
          <w:sz w:val="18"/>
          <w:szCs w:val="18"/>
        </w:rPr>
        <w:t>required</w:t>
      </w:r>
      <w:r w:rsidRPr="002B4B53">
        <w:rPr>
          <w:rFonts w:ascii="Times New Roman" w:hAnsi="Times New Roman" w:cs="Times New Roman"/>
          <w:sz w:val="18"/>
          <w:szCs w:val="18"/>
        </w:rPr>
        <w:t xml:space="preserve"> by the order; or</w:t>
      </w:r>
    </w:p>
    <w:p w14:paraId="730D4EC6" w14:textId="41A40E06" w:rsidR="00331537" w:rsidRPr="002B4B53" w:rsidRDefault="00331537" w:rsidP="002B4B53">
      <w:pPr>
        <w:spacing w:before="220" w:after="220"/>
        <w:ind w:left="2160" w:right="720"/>
        <w:rPr>
          <w:rFonts w:ascii="Times New Roman" w:hAnsi="Times New Roman" w:cs="Times New Roman"/>
          <w:sz w:val="18"/>
          <w:szCs w:val="18"/>
        </w:rPr>
      </w:pPr>
      <w:r w:rsidRPr="002B4B53">
        <w:rPr>
          <w:rFonts w:ascii="Times New Roman" w:hAnsi="Times New Roman" w:cs="Times New Roman"/>
          <w:sz w:val="18"/>
          <w:szCs w:val="18"/>
        </w:rPr>
        <w:t xml:space="preserve">(iii) Made available records and facilities as </w:t>
      </w:r>
      <w:r w:rsidRPr="002B4B53">
        <w:rPr>
          <w:rFonts w:ascii="Times New Roman" w:hAnsi="Times New Roman" w:cs="Times New Roman"/>
          <w:b/>
          <w:bCs/>
          <w:sz w:val="18"/>
          <w:szCs w:val="18"/>
        </w:rPr>
        <w:t>required</w:t>
      </w:r>
      <w:r w:rsidRPr="002B4B53">
        <w:rPr>
          <w:rFonts w:ascii="Times New Roman" w:hAnsi="Times New Roman" w:cs="Times New Roman"/>
          <w:sz w:val="18"/>
          <w:szCs w:val="18"/>
        </w:rPr>
        <w:t xml:space="preserve"> pursuant to § </w:t>
      </w:r>
      <w:proofErr w:type="gramStart"/>
      <w:r w:rsidRPr="002B4B53">
        <w:rPr>
          <w:rFonts w:ascii="Times New Roman" w:hAnsi="Times New Roman" w:cs="Times New Roman"/>
          <w:sz w:val="18"/>
          <w:szCs w:val="18"/>
        </w:rPr>
        <w:t>1000.27;</w:t>
      </w:r>
      <w:proofErr w:type="gramEnd"/>
    </w:p>
    <w:p w14:paraId="293C82DC" w14:textId="27CFB2DD" w:rsidR="00331537" w:rsidRPr="002B4B53" w:rsidRDefault="00331537" w:rsidP="002B4B53">
      <w:pPr>
        <w:spacing w:before="220" w:after="220"/>
        <w:ind w:left="1440" w:right="720"/>
        <w:rPr>
          <w:rFonts w:ascii="Times New Roman" w:hAnsi="Times New Roman" w:cs="Times New Roman"/>
          <w:sz w:val="18"/>
          <w:szCs w:val="18"/>
        </w:rPr>
      </w:pPr>
      <w:r w:rsidRPr="002B4B53">
        <w:rPr>
          <w:rFonts w:ascii="Times New Roman" w:hAnsi="Times New Roman" w:cs="Times New Roman"/>
          <w:sz w:val="18"/>
          <w:szCs w:val="18"/>
        </w:rPr>
        <w:t xml:space="preserve">(6) Prescribe reports </w:t>
      </w:r>
      <w:r w:rsidRPr="002B4B53">
        <w:rPr>
          <w:rFonts w:ascii="Times New Roman" w:hAnsi="Times New Roman" w:cs="Times New Roman"/>
          <w:b/>
          <w:bCs/>
          <w:sz w:val="18"/>
          <w:szCs w:val="18"/>
        </w:rPr>
        <w:t>required</w:t>
      </w:r>
      <w:r w:rsidRPr="002B4B53">
        <w:rPr>
          <w:rFonts w:ascii="Times New Roman" w:hAnsi="Times New Roman" w:cs="Times New Roman"/>
          <w:sz w:val="18"/>
          <w:szCs w:val="18"/>
        </w:rPr>
        <w:t xml:space="preserve"> of each handler under the order. Verify such reports and the payments </w:t>
      </w:r>
      <w:r w:rsidRPr="002B4B53">
        <w:rPr>
          <w:rFonts w:ascii="Times New Roman" w:hAnsi="Times New Roman" w:cs="Times New Roman"/>
          <w:b/>
          <w:bCs/>
          <w:sz w:val="18"/>
          <w:szCs w:val="18"/>
        </w:rPr>
        <w:t>required</w:t>
      </w:r>
      <w:r w:rsidRPr="002B4B53">
        <w:rPr>
          <w:rFonts w:ascii="Times New Roman" w:hAnsi="Times New Roman" w:cs="Times New Roman"/>
          <w:sz w:val="18"/>
          <w:szCs w:val="18"/>
        </w:rPr>
        <w:t xml:space="preserve"> by the order by examining records (including such papers as copies of income tax reports, fiscal and product accounts, correspondence, contracts, documents or memoranda of the handler, and the records of any other persons that are relevant to the handler's obligation under the order), by examining such handler's milk handling facilities, and by such other investigation as the market administrator deems necessary for the purpose of ascertaining the correctness of any report or any obligation under the order. Reclassify skim milk and butterfat received by any handler if such examination and investigation </w:t>
      </w:r>
      <w:proofErr w:type="gramStart"/>
      <w:r w:rsidRPr="002B4B53">
        <w:rPr>
          <w:rFonts w:ascii="Times New Roman" w:hAnsi="Times New Roman" w:cs="Times New Roman"/>
          <w:sz w:val="18"/>
          <w:szCs w:val="18"/>
        </w:rPr>
        <w:t>discloses</w:t>
      </w:r>
      <w:proofErr w:type="gramEnd"/>
      <w:r w:rsidRPr="002B4B53">
        <w:rPr>
          <w:rFonts w:ascii="Times New Roman" w:hAnsi="Times New Roman" w:cs="Times New Roman"/>
          <w:sz w:val="18"/>
          <w:szCs w:val="18"/>
        </w:rPr>
        <w:t xml:space="preserve"> that the original classification was incorrect;</w:t>
      </w:r>
    </w:p>
    <w:p w14:paraId="5270A817" w14:textId="660D8EDE" w:rsidR="00331537" w:rsidRPr="002B4B53" w:rsidRDefault="00331537" w:rsidP="002B4B53">
      <w:pPr>
        <w:spacing w:before="220" w:after="220"/>
        <w:ind w:left="1440" w:right="720"/>
        <w:rPr>
          <w:rFonts w:ascii="Times New Roman" w:hAnsi="Times New Roman" w:cs="Times New Roman"/>
          <w:sz w:val="18"/>
          <w:szCs w:val="18"/>
        </w:rPr>
      </w:pPr>
      <w:r w:rsidRPr="002B4B53">
        <w:rPr>
          <w:rFonts w:ascii="Times New Roman" w:hAnsi="Times New Roman" w:cs="Times New Roman"/>
          <w:sz w:val="18"/>
          <w:szCs w:val="18"/>
        </w:rPr>
        <w:t>(7) Furnish each regulated handler a written statement of such handler's accounts with the market administrator promptly each month. Furnish a corrected statement to such handler if verification discloses that the original statement was incorrect; and</w:t>
      </w:r>
    </w:p>
    <w:p w14:paraId="4A9C119E" w14:textId="605CC552" w:rsidR="00FD003F" w:rsidRPr="002B4B53" w:rsidRDefault="00331537" w:rsidP="002B4B53">
      <w:pPr>
        <w:spacing w:before="220" w:after="220"/>
        <w:ind w:left="1440" w:right="720"/>
        <w:rPr>
          <w:rFonts w:ascii="Times New Roman" w:hAnsi="Times New Roman" w:cs="Times New Roman"/>
          <w:sz w:val="18"/>
          <w:szCs w:val="18"/>
        </w:rPr>
      </w:pPr>
      <w:r w:rsidRPr="002B4B53">
        <w:rPr>
          <w:rFonts w:ascii="Times New Roman" w:hAnsi="Times New Roman" w:cs="Times New Roman"/>
          <w:sz w:val="18"/>
          <w:szCs w:val="18"/>
        </w:rPr>
        <w:t>(8) Prepare and disseminate publicly for the benefit of producers, handlers, and consumers such statistics and other information concerning operation of the order and facts relevant to the provisions thereof (or proposed provisions) as do not reveal confidential information.</w:t>
      </w:r>
    </w:p>
    <w:p w14:paraId="434106AA" w14:textId="6B927D30" w:rsidR="007B044B" w:rsidRDefault="00FD003F" w:rsidP="002B4B53">
      <w:pPr>
        <w:rPr>
          <w:rFonts w:ascii="Times New Roman" w:hAnsi="Times New Roman" w:cs="Times New Roman"/>
        </w:rPr>
      </w:pPr>
      <w:r>
        <w:rPr>
          <w:rFonts w:ascii="Times New Roman" w:hAnsi="Times New Roman" w:cs="Times New Roman"/>
        </w:rPr>
        <w:t xml:space="preserve">Restrictions 1.0 would count a total of </w:t>
      </w:r>
      <w:r w:rsidR="0098644B">
        <w:rPr>
          <w:rFonts w:ascii="Times New Roman" w:hAnsi="Times New Roman" w:cs="Times New Roman"/>
        </w:rPr>
        <w:t>7</w:t>
      </w:r>
      <w:r>
        <w:rPr>
          <w:rFonts w:ascii="Times New Roman" w:hAnsi="Times New Roman" w:cs="Times New Roman"/>
        </w:rPr>
        <w:t xml:space="preserve"> </w:t>
      </w:r>
      <w:r w:rsidR="0098644B">
        <w:rPr>
          <w:rFonts w:ascii="Times New Roman" w:hAnsi="Times New Roman" w:cs="Times New Roman"/>
        </w:rPr>
        <w:t xml:space="preserve">regulatory </w:t>
      </w:r>
      <w:r>
        <w:rPr>
          <w:rFonts w:ascii="Times New Roman" w:hAnsi="Times New Roman" w:cs="Times New Roman"/>
        </w:rPr>
        <w:t xml:space="preserve">restrictions for </w:t>
      </w:r>
      <w:r w:rsidR="0098644B">
        <w:rPr>
          <w:rFonts w:ascii="Times New Roman" w:hAnsi="Times New Roman" w:cs="Times New Roman"/>
        </w:rPr>
        <w:t>this section of text</w:t>
      </w:r>
      <w:r w:rsidR="002B4B53">
        <w:rPr>
          <w:rFonts w:ascii="Times New Roman" w:hAnsi="Times New Roman" w:cs="Times New Roman"/>
        </w:rPr>
        <w:t xml:space="preserve"> (one instance of “shall” and six of “required”)</w:t>
      </w:r>
      <w:r w:rsidR="0098644B">
        <w:rPr>
          <w:rFonts w:ascii="Times New Roman" w:hAnsi="Times New Roman" w:cs="Times New Roman"/>
        </w:rPr>
        <w:t>.</w:t>
      </w:r>
      <w:r w:rsidR="002B4B53">
        <w:rPr>
          <w:rFonts w:ascii="Times New Roman" w:hAnsi="Times New Roman" w:cs="Times New Roman"/>
        </w:rPr>
        <w:t xml:space="preserve"> Restrictions 2.0 increases that count to a total of 16 restrictions. The “shall” </w:t>
      </w:r>
      <w:r w:rsidR="002B4B53">
        <w:rPr>
          <w:rFonts w:ascii="Times New Roman" w:hAnsi="Times New Roman" w:cs="Times New Roman"/>
        </w:rPr>
        <w:lastRenderedPageBreak/>
        <w:t>in the first paragraph is counted 8 times</w:t>
      </w:r>
      <w:r w:rsidR="003E4A10">
        <w:rPr>
          <w:rFonts w:ascii="Times New Roman" w:hAnsi="Times New Roman" w:cs="Times New Roman"/>
        </w:rPr>
        <w:t>, the “required” in paragraph (5) is counted 3 times, and the 5 additional instances of “required” are also included, totaling 16 restrictions.</w:t>
      </w:r>
    </w:p>
    <w:p w14:paraId="6DD97DB7" w14:textId="43655739" w:rsidR="00527E77" w:rsidRDefault="00527E77" w:rsidP="00527E77">
      <w:pPr>
        <w:ind w:firstLine="720"/>
        <w:rPr>
          <w:rFonts w:ascii="Times New Roman" w:hAnsi="Times New Roman" w:cs="Times New Roman"/>
          <w:b/>
        </w:rPr>
      </w:pPr>
      <w:r>
        <w:rPr>
          <w:rFonts w:ascii="Times New Roman" w:hAnsi="Times New Roman" w:cs="Times New Roman"/>
        </w:rPr>
        <w:t xml:space="preserve">Restrictions 2.0 has a higher total count than </w:t>
      </w:r>
      <w:r w:rsidR="00B336E2">
        <w:rPr>
          <w:rFonts w:ascii="Times New Roman" w:hAnsi="Times New Roman" w:cs="Times New Roman"/>
        </w:rPr>
        <w:t xml:space="preserve">restrictions </w:t>
      </w:r>
      <w:r>
        <w:rPr>
          <w:rFonts w:ascii="Times New Roman" w:hAnsi="Times New Roman" w:cs="Times New Roman"/>
        </w:rPr>
        <w:t xml:space="preserve">1.0 by about 10 to 20 percent, depending on the year (the difference </w:t>
      </w:r>
      <w:r w:rsidR="001B0617">
        <w:rPr>
          <w:rFonts w:ascii="Times New Roman" w:hAnsi="Times New Roman" w:cs="Times New Roman"/>
        </w:rPr>
        <w:t>has increased over time</w:t>
      </w:r>
      <w:r>
        <w:rPr>
          <w:rFonts w:ascii="Times New Roman" w:hAnsi="Times New Roman" w:cs="Times New Roman"/>
        </w:rPr>
        <w:t>).</w:t>
      </w:r>
      <w:r w:rsidR="008059B6">
        <w:rPr>
          <w:rFonts w:ascii="Times New Roman" w:hAnsi="Times New Roman" w:cs="Times New Roman"/>
        </w:rPr>
        <w:t xml:space="preserve"> For example, in 1970, the restrictions 1.0 count is </w:t>
      </w:r>
      <w:r w:rsidR="008059B6" w:rsidRPr="008059B6">
        <w:rPr>
          <w:rFonts w:ascii="Times New Roman" w:hAnsi="Times New Roman" w:cs="Times New Roman"/>
        </w:rPr>
        <w:t>409</w:t>
      </w:r>
      <w:r w:rsidR="008059B6">
        <w:rPr>
          <w:rFonts w:ascii="Times New Roman" w:hAnsi="Times New Roman" w:cs="Times New Roman"/>
        </w:rPr>
        <w:t>,</w:t>
      </w:r>
      <w:r w:rsidR="008059B6" w:rsidRPr="008059B6">
        <w:rPr>
          <w:rFonts w:ascii="Times New Roman" w:hAnsi="Times New Roman" w:cs="Times New Roman"/>
        </w:rPr>
        <w:t>520,</w:t>
      </w:r>
      <w:r w:rsidR="008059B6">
        <w:rPr>
          <w:rFonts w:ascii="Times New Roman" w:hAnsi="Times New Roman" w:cs="Times New Roman"/>
        </w:rPr>
        <w:t xml:space="preserve"> while the restrictions 2.0 count is </w:t>
      </w:r>
      <w:r w:rsidR="008059B6" w:rsidRPr="008059B6">
        <w:rPr>
          <w:rFonts w:ascii="Times New Roman" w:hAnsi="Times New Roman" w:cs="Times New Roman"/>
        </w:rPr>
        <w:t>442</w:t>
      </w:r>
      <w:r w:rsidR="008059B6">
        <w:rPr>
          <w:rFonts w:ascii="Times New Roman" w:hAnsi="Times New Roman" w:cs="Times New Roman"/>
        </w:rPr>
        <w:t>,</w:t>
      </w:r>
      <w:r w:rsidR="008059B6" w:rsidRPr="008059B6">
        <w:rPr>
          <w:rFonts w:ascii="Times New Roman" w:hAnsi="Times New Roman" w:cs="Times New Roman"/>
        </w:rPr>
        <w:t>602</w:t>
      </w:r>
      <w:r w:rsidR="008059B6">
        <w:rPr>
          <w:rFonts w:ascii="Times New Roman" w:hAnsi="Times New Roman" w:cs="Times New Roman"/>
        </w:rPr>
        <w:t xml:space="preserve">, and in 2020, the restrictions 1.0 count is </w:t>
      </w:r>
      <w:r w:rsidR="00BD1275" w:rsidRPr="00BD1275">
        <w:rPr>
          <w:rFonts w:ascii="Times New Roman" w:hAnsi="Times New Roman" w:cs="Times New Roman"/>
        </w:rPr>
        <w:t>1</w:t>
      </w:r>
      <w:r w:rsidR="00BD1275">
        <w:rPr>
          <w:rFonts w:ascii="Times New Roman" w:hAnsi="Times New Roman" w:cs="Times New Roman"/>
        </w:rPr>
        <w:t>,</w:t>
      </w:r>
      <w:r w:rsidR="00BD1275" w:rsidRPr="00BD1275">
        <w:rPr>
          <w:rFonts w:ascii="Times New Roman" w:hAnsi="Times New Roman" w:cs="Times New Roman"/>
        </w:rPr>
        <w:t>082</w:t>
      </w:r>
      <w:r w:rsidR="00BD1275">
        <w:rPr>
          <w:rFonts w:ascii="Times New Roman" w:hAnsi="Times New Roman" w:cs="Times New Roman"/>
        </w:rPr>
        <w:t>,</w:t>
      </w:r>
      <w:r w:rsidR="00BD1275" w:rsidRPr="00BD1275">
        <w:rPr>
          <w:rFonts w:ascii="Times New Roman" w:hAnsi="Times New Roman" w:cs="Times New Roman"/>
        </w:rPr>
        <w:t>486</w:t>
      </w:r>
      <w:proofErr w:type="gramStart"/>
      <w:r w:rsidR="00BD1275" w:rsidRPr="00BD1275">
        <w:rPr>
          <w:rFonts w:ascii="Times New Roman" w:hAnsi="Times New Roman" w:cs="Times New Roman"/>
        </w:rPr>
        <w:t>,</w:t>
      </w:r>
      <w:r w:rsidR="00BD1275">
        <w:rPr>
          <w:rFonts w:ascii="Times New Roman" w:hAnsi="Times New Roman" w:cs="Times New Roman"/>
        </w:rPr>
        <w:t xml:space="preserve"> </w:t>
      </w:r>
      <w:r w:rsidR="008059B6" w:rsidRPr="008059B6">
        <w:rPr>
          <w:rFonts w:ascii="Times New Roman" w:hAnsi="Times New Roman" w:cs="Times New Roman"/>
        </w:rPr>
        <w:t>,</w:t>
      </w:r>
      <w:proofErr w:type="gramEnd"/>
      <w:r w:rsidR="008059B6">
        <w:rPr>
          <w:rFonts w:ascii="Times New Roman" w:hAnsi="Times New Roman" w:cs="Times New Roman"/>
        </w:rPr>
        <w:t xml:space="preserve"> while the restrictions 2.0 count is </w:t>
      </w:r>
      <w:r w:rsidR="00BD1275" w:rsidRPr="00BD1275">
        <w:rPr>
          <w:rFonts w:ascii="Times New Roman" w:hAnsi="Times New Roman" w:cs="Times New Roman"/>
        </w:rPr>
        <w:t>1</w:t>
      </w:r>
      <w:r w:rsidR="00BD1275">
        <w:rPr>
          <w:rFonts w:ascii="Times New Roman" w:hAnsi="Times New Roman" w:cs="Times New Roman"/>
        </w:rPr>
        <w:t>,</w:t>
      </w:r>
      <w:r w:rsidR="00BD1275" w:rsidRPr="00BD1275">
        <w:rPr>
          <w:rFonts w:ascii="Times New Roman" w:hAnsi="Times New Roman" w:cs="Times New Roman"/>
        </w:rPr>
        <w:t>305</w:t>
      </w:r>
      <w:r w:rsidR="00BD1275">
        <w:rPr>
          <w:rFonts w:ascii="Times New Roman" w:hAnsi="Times New Roman" w:cs="Times New Roman"/>
        </w:rPr>
        <w:t>,</w:t>
      </w:r>
      <w:r w:rsidR="00BD1275" w:rsidRPr="00BD1275">
        <w:rPr>
          <w:rFonts w:ascii="Times New Roman" w:hAnsi="Times New Roman" w:cs="Times New Roman"/>
        </w:rPr>
        <w:t>358</w:t>
      </w:r>
      <w:r w:rsidR="00BD1275">
        <w:rPr>
          <w:rFonts w:ascii="Times New Roman" w:hAnsi="Times New Roman" w:cs="Times New Roman"/>
        </w:rPr>
        <w:t>.</w:t>
      </w:r>
      <w:r w:rsidR="000068DD">
        <w:rPr>
          <w:rFonts w:ascii="Times New Roman" w:hAnsi="Times New Roman" w:cs="Times New Roman"/>
        </w:rPr>
        <w:t xml:space="preserve"> Year</w:t>
      </w:r>
      <w:r w:rsidR="008F18C9">
        <w:rPr>
          <w:rFonts w:ascii="Times New Roman" w:hAnsi="Times New Roman" w:cs="Times New Roman"/>
        </w:rPr>
        <w:t xml:space="preserve"> </w:t>
      </w:r>
      <w:r w:rsidR="000068DD">
        <w:rPr>
          <w:rFonts w:ascii="Times New Roman" w:hAnsi="Times New Roman" w:cs="Times New Roman"/>
        </w:rPr>
        <w:t>to</w:t>
      </w:r>
      <w:r w:rsidR="008F18C9">
        <w:rPr>
          <w:rFonts w:ascii="Times New Roman" w:hAnsi="Times New Roman" w:cs="Times New Roman"/>
        </w:rPr>
        <w:t xml:space="preserve"> </w:t>
      </w:r>
      <w:r w:rsidR="000068DD">
        <w:rPr>
          <w:rFonts w:ascii="Times New Roman" w:hAnsi="Times New Roman" w:cs="Times New Roman"/>
        </w:rPr>
        <w:t>year</w:t>
      </w:r>
      <w:r w:rsidR="008F18C9">
        <w:rPr>
          <w:rFonts w:ascii="Times New Roman" w:hAnsi="Times New Roman" w:cs="Times New Roman"/>
        </w:rPr>
        <w:t xml:space="preserve">, </w:t>
      </w:r>
      <w:r w:rsidR="000068DD">
        <w:rPr>
          <w:rFonts w:ascii="Times New Roman" w:hAnsi="Times New Roman" w:cs="Times New Roman"/>
        </w:rPr>
        <w:t xml:space="preserve">the increase in the difference is slight, meaning that the </w:t>
      </w:r>
      <w:r w:rsidR="007F1A9A">
        <w:rPr>
          <w:rFonts w:ascii="Times New Roman" w:hAnsi="Times New Roman" w:cs="Times New Roman"/>
        </w:rPr>
        <w:t>difference between restrictions 1.0 and restrictions 2.0</w:t>
      </w:r>
      <w:r w:rsidR="000068DD">
        <w:rPr>
          <w:rFonts w:ascii="Times New Roman" w:hAnsi="Times New Roman" w:cs="Times New Roman"/>
        </w:rPr>
        <w:t xml:space="preserve"> is broadly a level effect across years.</w:t>
      </w:r>
      <w:r w:rsidR="008F18C9">
        <w:rPr>
          <w:rFonts w:ascii="Times New Roman" w:hAnsi="Times New Roman" w:cs="Times New Roman"/>
        </w:rPr>
        <w:t xml:space="preserve"> However, this change will </w:t>
      </w:r>
      <w:r w:rsidR="008F18C9" w:rsidRPr="008F18C9">
        <w:rPr>
          <w:rFonts w:ascii="Times New Roman" w:hAnsi="Times New Roman" w:cs="Times New Roman"/>
        </w:rPr>
        <w:t xml:space="preserve">potentially impact comparative agency analysis because some agencies </w:t>
      </w:r>
      <w:r w:rsidR="008F18C9">
        <w:rPr>
          <w:rFonts w:ascii="Times New Roman" w:hAnsi="Times New Roman" w:cs="Times New Roman"/>
        </w:rPr>
        <w:t>are</w:t>
      </w:r>
      <w:r w:rsidR="008F18C9" w:rsidRPr="008F18C9">
        <w:rPr>
          <w:rFonts w:ascii="Times New Roman" w:hAnsi="Times New Roman" w:cs="Times New Roman"/>
        </w:rPr>
        <w:t xml:space="preserve"> more prone to use lists </w:t>
      </w:r>
      <w:r w:rsidR="008F18C9">
        <w:rPr>
          <w:rFonts w:ascii="Times New Roman" w:hAnsi="Times New Roman" w:cs="Times New Roman"/>
        </w:rPr>
        <w:t xml:space="preserve">containing additional restrictions </w:t>
      </w:r>
      <w:r w:rsidR="008F18C9" w:rsidRPr="008F18C9">
        <w:rPr>
          <w:rFonts w:ascii="Times New Roman" w:hAnsi="Times New Roman" w:cs="Times New Roman"/>
        </w:rPr>
        <w:t>when writing regulations</w:t>
      </w:r>
      <w:r w:rsidR="008F18C9">
        <w:rPr>
          <w:rFonts w:ascii="Times New Roman" w:hAnsi="Times New Roman" w:cs="Times New Roman"/>
        </w:rPr>
        <w:t>.</w:t>
      </w:r>
    </w:p>
    <w:p w14:paraId="65FDCF89" w14:textId="77777777" w:rsidR="00FD003F" w:rsidRPr="007B044B" w:rsidRDefault="00FD003F" w:rsidP="008F4B8D">
      <w:pPr>
        <w:rPr>
          <w:rFonts w:ascii="Times New Roman" w:hAnsi="Times New Roman" w:cs="Times New Roman"/>
          <w:b/>
        </w:rPr>
      </w:pPr>
    </w:p>
    <w:p w14:paraId="30A99335" w14:textId="29B03F58" w:rsidR="006A226C" w:rsidRDefault="006A226C" w:rsidP="008F4B8D">
      <w:pPr>
        <w:rPr>
          <w:rFonts w:ascii="Times New Roman" w:hAnsi="Times New Roman" w:cs="Times New Roman"/>
          <w:b/>
        </w:rPr>
      </w:pPr>
      <w:r>
        <w:rPr>
          <w:rFonts w:ascii="Times New Roman" w:hAnsi="Times New Roman" w:cs="Times New Roman"/>
          <w:b/>
        </w:rPr>
        <w:t>New Year of Data:</w:t>
      </w:r>
    </w:p>
    <w:p w14:paraId="74811DDC" w14:textId="29CCEFCC" w:rsidR="006A226C" w:rsidRDefault="006A226C" w:rsidP="008F4B8D">
      <w:pPr>
        <w:rPr>
          <w:rFonts w:ascii="Times New Roman" w:hAnsi="Times New Roman" w:cs="Times New Roman"/>
        </w:rPr>
      </w:pPr>
      <w:r>
        <w:rPr>
          <w:rFonts w:ascii="Times New Roman" w:hAnsi="Times New Roman" w:cs="Times New Roman"/>
          <w:b/>
        </w:rPr>
        <w:tab/>
      </w:r>
      <w:r w:rsidR="002B7EE7">
        <w:rPr>
          <w:rFonts w:ascii="Times New Roman" w:hAnsi="Times New Roman" w:cs="Times New Roman"/>
        </w:rPr>
        <w:t xml:space="preserve">RegData </w:t>
      </w:r>
      <w:r w:rsidR="00811EDF">
        <w:rPr>
          <w:rFonts w:ascii="Times New Roman" w:hAnsi="Times New Roman" w:cs="Times New Roman"/>
        </w:rPr>
        <w:t xml:space="preserve">U.S. </w:t>
      </w:r>
      <w:r w:rsidR="00D75894">
        <w:rPr>
          <w:rFonts w:ascii="Times New Roman" w:hAnsi="Times New Roman" w:cs="Times New Roman"/>
        </w:rPr>
        <w:t>4.0</w:t>
      </w:r>
      <w:r w:rsidR="002B7EE7">
        <w:rPr>
          <w:rFonts w:ascii="Times New Roman" w:hAnsi="Times New Roman" w:cs="Times New Roman"/>
        </w:rPr>
        <w:t xml:space="preserve"> expends the date range of RegData, including analysis through the </w:t>
      </w:r>
      <w:r w:rsidR="00D75894">
        <w:rPr>
          <w:rFonts w:ascii="Times New Roman" w:hAnsi="Times New Roman" w:cs="Times New Roman"/>
        </w:rPr>
        <w:t>2020</w:t>
      </w:r>
      <w:r w:rsidR="002B7EE7">
        <w:rPr>
          <w:rFonts w:ascii="Times New Roman" w:hAnsi="Times New Roman" w:cs="Times New Roman"/>
        </w:rPr>
        <w:t xml:space="preserve"> version of the CFR.</w:t>
      </w:r>
      <w:r w:rsidR="00D75894">
        <w:rPr>
          <w:rFonts w:ascii="Times New Roman" w:hAnsi="Times New Roman" w:cs="Times New Roman"/>
        </w:rPr>
        <w:t xml:space="preserve"> The years </w:t>
      </w:r>
      <w:r w:rsidR="00BC1B36">
        <w:rPr>
          <w:rFonts w:ascii="Times New Roman" w:hAnsi="Times New Roman" w:cs="Times New Roman"/>
        </w:rPr>
        <w:t>2017</w:t>
      </w:r>
      <w:r w:rsidR="002B7EE7">
        <w:rPr>
          <w:rFonts w:ascii="Times New Roman" w:hAnsi="Times New Roman" w:cs="Times New Roman"/>
        </w:rPr>
        <w:t xml:space="preserve"> </w:t>
      </w:r>
      <w:r w:rsidR="00D75894">
        <w:rPr>
          <w:rFonts w:ascii="Times New Roman" w:hAnsi="Times New Roman" w:cs="Times New Roman"/>
        </w:rPr>
        <w:t>through</w:t>
      </w:r>
      <w:r w:rsidR="002B7EE7">
        <w:rPr>
          <w:rFonts w:ascii="Times New Roman" w:hAnsi="Times New Roman" w:cs="Times New Roman"/>
        </w:rPr>
        <w:t xml:space="preserve"> </w:t>
      </w:r>
      <w:r w:rsidR="00D75894">
        <w:rPr>
          <w:rFonts w:ascii="Times New Roman" w:hAnsi="Times New Roman" w:cs="Times New Roman"/>
        </w:rPr>
        <w:t>2020</w:t>
      </w:r>
      <w:r w:rsidR="002B7EE7">
        <w:rPr>
          <w:rFonts w:ascii="Times New Roman" w:hAnsi="Times New Roman" w:cs="Times New Roman"/>
        </w:rPr>
        <w:t xml:space="preserve"> use text made available through the eCFR (the electronic version of the CFR)</w:t>
      </w:r>
      <w:r w:rsidR="00D75894">
        <w:rPr>
          <w:rFonts w:ascii="Times New Roman" w:hAnsi="Times New Roman" w:cs="Times New Roman"/>
        </w:rPr>
        <w:t xml:space="preserve">, </w:t>
      </w:r>
      <w:r w:rsidR="002B7EE7">
        <w:rPr>
          <w:rFonts w:ascii="Times New Roman" w:hAnsi="Times New Roman" w:cs="Times New Roman"/>
        </w:rPr>
        <w:t xml:space="preserve">which is published daily. Later sections in this User Guide will go into the specifics of how this text is chosen and cleaned for </w:t>
      </w:r>
      <w:r w:rsidR="00811EDF">
        <w:rPr>
          <w:rFonts w:ascii="Times New Roman" w:hAnsi="Times New Roman" w:cs="Times New Roman"/>
        </w:rPr>
        <w:t xml:space="preserve">RegData U.S. </w:t>
      </w:r>
      <w:r w:rsidR="00D75894">
        <w:rPr>
          <w:rFonts w:ascii="Times New Roman" w:hAnsi="Times New Roman" w:cs="Times New Roman"/>
        </w:rPr>
        <w:t>4</w:t>
      </w:r>
      <w:r w:rsidR="002B7EE7">
        <w:rPr>
          <w:rFonts w:ascii="Times New Roman" w:hAnsi="Times New Roman" w:cs="Times New Roman"/>
        </w:rPr>
        <w:t>.</w:t>
      </w:r>
      <w:r w:rsidR="00D75894">
        <w:rPr>
          <w:rFonts w:ascii="Times New Roman" w:hAnsi="Times New Roman" w:cs="Times New Roman"/>
        </w:rPr>
        <w:t>0</w:t>
      </w:r>
      <w:r w:rsidR="002B7EE7">
        <w:rPr>
          <w:rFonts w:ascii="Times New Roman" w:hAnsi="Times New Roman" w:cs="Times New Roman"/>
        </w:rPr>
        <w:t>.</w:t>
      </w:r>
    </w:p>
    <w:p w14:paraId="4AC5C34A" w14:textId="77777777" w:rsidR="00D75894" w:rsidRDefault="00D75894" w:rsidP="008F4B8D">
      <w:pPr>
        <w:rPr>
          <w:rFonts w:ascii="Times New Roman" w:hAnsi="Times New Roman" w:cs="Times New Roman"/>
        </w:rPr>
      </w:pPr>
    </w:p>
    <w:p w14:paraId="3AE4EB3D" w14:textId="77777777" w:rsidR="007B044B" w:rsidRPr="007B044B" w:rsidRDefault="007B044B" w:rsidP="008F4B8D">
      <w:pPr>
        <w:rPr>
          <w:rFonts w:ascii="Times New Roman" w:hAnsi="Times New Roman" w:cs="Times New Roman"/>
          <w:b/>
        </w:rPr>
      </w:pPr>
      <w:r>
        <w:rPr>
          <w:rFonts w:ascii="Times New Roman" w:hAnsi="Times New Roman" w:cs="Times New Roman"/>
          <w:b/>
        </w:rPr>
        <w:t>Improved Accuracy:</w:t>
      </w:r>
    </w:p>
    <w:p w14:paraId="7B215F52" w14:textId="2A4399E8" w:rsidR="0028146E" w:rsidRDefault="000E78E6" w:rsidP="008F4B8D">
      <w:pPr>
        <w:rPr>
          <w:rFonts w:ascii="Times New Roman" w:hAnsi="Times New Roman" w:cs="Times New Roman"/>
        </w:rPr>
      </w:pPr>
      <w:r>
        <w:rPr>
          <w:rFonts w:ascii="Times New Roman" w:hAnsi="Times New Roman" w:cs="Times New Roman"/>
          <w:sz w:val="28"/>
          <w:szCs w:val="28"/>
        </w:rPr>
        <w:tab/>
      </w:r>
      <w:r w:rsidR="003E5458">
        <w:rPr>
          <w:rFonts w:ascii="Times New Roman" w:hAnsi="Times New Roman" w:cs="Times New Roman"/>
        </w:rPr>
        <w:t xml:space="preserve">With the release of </w:t>
      </w:r>
      <w:r w:rsidR="00811EDF">
        <w:rPr>
          <w:rFonts w:ascii="Times New Roman" w:hAnsi="Times New Roman" w:cs="Times New Roman"/>
        </w:rPr>
        <w:t xml:space="preserve">RegData U.S. </w:t>
      </w:r>
      <w:r w:rsidR="00D75894">
        <w:rPr>
          <w:rFonts w:ascii="Times New Roman" w:hAnsi="Times New Roman" w:cs="Times New Roman"/>
        </w:rPr>
        <w:t>4</w:t>
      </w:r>
      <w:r w:rsidR="002B7EE7">
        <w:rPr>
          <w:rFonts w:ascii="Times New Roman" w:hAnsi="Times New Roman" w:cs="Times New Roman"/>
        </w:rPr>
        <w:t>.</w:t>
      </w:r>
      <w:r w:rsidR="00D75894">
        <w:rPr>
          <w:rFonts w:ascii="Times New Roman" w:hAnsi="Times New Roman" w:cs="Times New Roman"/>
        </w:rPr>
        <w:t>0</w:t>
      </w:r>
      <w:r w:rsidR="003E5458">
        <w:rPr>
          <w:rFonts w:ascii="Times New Roman" w:hAnsi="Times New Roman" w:cs="Times New Roman"/>
        </w:rPr>
        <w:t>,</w:t>
      </w:r>
      <w:r w:rsidR="002B7EE7">
        <w:rPr>
          <w:rFonts w:ascii="Times New Roman" w:hAnsi="Times New Roman" w:cs="Times New Roman"/>
        </w:rPr>
        <w:t xml:space="preserve"> </w:t>
      </w:r>
      <w:r w:rsidR="003E5458">
        <w:rPr>
          <w:rFonts w:ascii="Times New Roman" w:hAnsi="Times New Roman" w:cs="Times New Roman"/>
        </w:rPr>
        <w:t xml:space="preserve">we have </w:t>
      </w:r>
      <w:r w:rsidR="002B7EE7">
        <w:rPr>
          <w:rFonts w:ascii="Times New Roman" w:hAnsi="Times New Roman" w:cs="Times New Roman"/>
        </w:rPr>
        <w:t xml:space="preserve">taken some additional steps in improving the accuracy of the collected text and </w:t>
      </w:r>
      <w:r w:rsidR="00D75894">
        <w:rPr>
          <w:rFonts w:ascii="Times New Roman" w:hAnsi="Times New Roman" w:cs="Times New Roman"/>
        </w:rPr>
        <w:t>associated metadata</w:t>
      </w:r>
      <w:r w:rsidR="002B7EE7">
        <w:rPr>
          <w:rFonts w:ascii="Times New Roman" w:hAnsi="Times New Roman" w:cs="Times New Roman"/>
        </w:rPr>
        <w:t xml:space="preserve">. </w:t>
      </w:r>
      <w:r w:rsidR="00A80344" w:rsidRPr="0000577E">
        <w:rPr>
          <w:rFonts w:ascii="Times New Roman" w:hAnsi="Times New Roman" w:cs="Times New Roman"/>
        </w:rPr>
        <w:t>For the years 1970–1995</w:t>
      </w:r>
      <w:r w:rsidR="00981661">
        <w:rPr>
          <w:rFonts w:ascii="Times New Roman" w:hAnsi="Times New Roman" w:cs="Times New Roman"/>
        </w:rPr>
        <w:t xml:space="preserve">, some end-of-line hyphenation was corrected which led to a slight decrease in the word count but a slight increase in the restriction count for some documents for those years. In </w:t>
      </w:r>
      <w:r w:rsidR="00CB2A3E">
        <w:rPr>
          <w:rFonts w:ascii="Times New Roman" w:hAnsi="Times New Roman" w:cs="Times New Roman"/>
        </w:rPr>
        <w:t xml:space="preserve">some </w:t>
      </w:r>
      <w:r w:rsidR="00981661">
        <w:rPr>
          <w:rFonts w:ascii="Times New Roman" w:hAnsi="Times New Roman" w:cs="Times New Roman"/>
        </w:rPr>
        <w:t>cases</w:t>
      </w:r>
      <w:r w:rsidR="00CB2A3E">
        <w:rPr>
          <w:rFonts w:ascii="Times New Roman" w:hAnsi="Times New Roman" w:cs="Times New Roman"/>
        </w:rPr>
        <w:t>,</w:t>
      </w:r>
      <w:r w:rsidR="00981661">
        <w:rPr>
          <w:rFonts w:ascii="Times New Roman" w:hAnsi="Times New Roman" w:cs="Times New Roman"/>
        </w:rPr>
        <w:t xml:space="preserve"> words such as “prohibited” or “required” were added to the restriction count if they were found at the end of a line, but this led to a decline in total words because, for example, the words “pro-” and “</w:t>
      </w:r>
      <w:proofErr w:type="spellStart"/>
      <w:r w:rsidR="00981661">
        <w:rPr>
          <w:rFonts w:ascii="Times New Roman" w:hAnsi="Times New Roman" w:cs="Times New Roman"/>
        </w:rPr>
        <w:t>hibited</w:t>
      </w:r>
      <w:proofErr w:type="spellEnd"/>
      <w:r w:rsidR="00981661">
        <w:rPr>
          <w:rFonts w:ascii="Times New Roman" w:hAnsi="Times New Roman" w:cs="Times New Roman"/>
        </w:rPr>
        <w:t>” became “prohibited.”</w:t>
      </w:r>
      <w:r w:rsidR="000F4551">
        <w:rPr>
          <w:rFonts w:ascii="Times New Roman" w:hAnsi="Times New Roman" w:cs="Times New Roman"/>
        </w:rPr>
        <w:t xml:space="preserve"> This improvement has led to an increase in restrictions of about 1 percent for the </w:t>
      </w:r>
      <w:r w:rsidR="000F4551" w:rsidRPr="0000577E">
        <w:rPr>
          <w:rFonts w:ascii="Times New Roman" w:hAnsi="Times New Roman" w:cs="Times New Roman"/>
        </w:rPr>
        <w:t>years 1970–1995</w:t>
      </w:r>
      <w:r w:rsidR="000F4551">
        <w:rPr>
          <w:rFonts w:ascii="Times New Roman" w:hAnsi="Times New Roman" w:cs="Times New Roman"/>
        </w:rPr>
        <w:t>.</w:t>
      </w:r>
    </w:p>
    <w:p w14:paraId="22F83788" w14:textId="6990B47D" w:rsidR="00981661" w:rsidRDefault="00981661" w:rsidP="00981661">
      <w:pPr>
        <w:ind w:firstLine="720"/>
        <w:rPr>
          <w:rFonts w:ascii="Times New Roman" w:hAnsi="Times New Roman" w:cs="Times New Roman"/>
        </w:rPr>
      </w:pPr>
      <w:r>
        <w:rPr>
          <w:rFonts w:ascii="Times New Roman" w:hAnsi="Times New Roman" w:cs="Times New Roman"/>
        </w:rPr>
        <w:t>For the year 2020, agency data was improved by using the agency information available on</w:t>
      </w:r>
      <w:r w:rsidR="00D5051C">
        <w:rPr>
          <w:rFonts w:ascii="Times New Roman" w:hAnsi="Times New Roman" w:cs="Times New Roman"/>
        </w:rPr>
        <w:t xml:space="preserve"> the</w:t>
      </w:r>
      <w:r>
        <w:rPr>
          <w:rFonts w:ascii="Times New Roman" w:hAnsi="Times New Roman" w:cs="Times New Roman"/>
        </w:rPr>
        <w:t xml:space="preserve"> </w:t>
      </w:r>
      <w:hyperlink r:id="rId10" w:history="1">
        <w:r w:rsidRPr="00D5051C">
          <w:rPr>
            <w:rStyle w:val="Hyperlink"/>
            <w:rFonts w:ascii="Times New Roman" w:hAnsi="Times New Roman" w:cs="Times New Roman"/>
          </w:rPr>
          <w:t>eCFR website</w:t>
        </w:r>
      </w:hyperlink>
      <w:r>
        <w:rPr>
          <w:rFonts w:ascii="Times New Roman" w:hAnsi="Times New Roman" w:cs="Times New Roman"/>
        </w:rPr>
        <w:t>.</w:t>
      </w:r>
      <w:r w:rsidR="00D5051C">
        <w:rPr>
          <w:rFonts w:ascii="Times New Roman" w:hAnsi="Times New Roman" w:cs="Times New Roman"/>
        </w:rPr>
        <w:t xml:space="preserve"> We were only able to correct the agencies for the most recent year because the information available is point-in-time, not historical. In a small number of cases, the time series data </w:t>
      </w:r>
      <w:r w:rsidR="003217CA">
        <w:rPr>
          <w:rFonts w:ascii="Times New Roman" w:hAnsi="Times New Roman" w:cs="Times New Roman"/>
        </w:rPr>
        <w:t xml:space="preserve">(pre-2020) </w:t>
      </w:r>
      <w:r w:rsidR="00D5051C">
        <w:rPr>
          <w:rFonts w:ascii="Times New Roman" w:hAnsi="Times New Roman" w:cs="Times New Roman"/>
        </w:rPr>
        <w:t xml:space="preserve">for an agency may be </w:t>
      </w:r>
      <w:r w:rsidR="004656BB">
        <w:rPr>
          <w:rFonts w:ascii="Times New Roman" w:hAnsi="Times New Roman" w:cs="Times New Roman"/>
        </w:rPr>
        <w:t xml:space="preserve">slightly </w:t>
      </w:r>
      <w:r w:rsidR="00D5051C">
        <w:rPr>
          <w:rFonts w:ascii="Times New Roman" w:hAnsi="Times New Roman" w:cs="Times New Roman"/>
        </w:rPr>
        <w:t xml:space="preserve">inconsistent </w:t>
      </w:r>
      <w:r w:rsidR="00EA2A39">
        <w:rPr>
          <w:rFonts w:ascii="Times New Roman" w:hAnsi="Times New Roman" w:cs="Times New Roman"/>
        </w:rPr>
        <w:t xml:space="preserve">with the 2020 data </w:t>
      </w:r>
      <w:r w:rsidR="00D5051C">
        <w:rPr>
          <w:rFonts w:ascii="Times New Roman" w:hAnsi="Times New Roman" w:cs="Times New Roman"/>
        </w:rPr>
        <w:t>as the agency-part matching was improved, but this tradeoff is worth</w:t>
      </w:r>
      <w:r w:rsidR="00B803AE">
        <w:rPr>
          <w:rFonts w:ascii="Times New Roman" w:hAnsi="Times New Roman" w:cs="Times New Roman"/>
        </w:rPr>
        <w:t xml:space="preserve"> the impro</w:t>
      </w:r>
      <w:r w:rsidR="00B206B9">
        <w:rPr>
          <w:rFonts w:ascii="Times New Roman" w:hAnsi="Times New Roman" w:cs="Times New Roman"/>
        </w:rPr>
        <w:t>v</w:t>
      </w:r>
      <w:r w:rsidR="00B803AE">
        <w:rPr>
          <w:rFonts w:ascii="Times New Roman" w:hAnsi="Times New Roman" w:cs="Times New Roman"/>
        </w:rPr>
        <w:t>ement</w:t>
      </w:r>
      <w:r w:rsidR="00D5051C">
        <w:rPr>
          <w:rFonts w:ascii="Times New Roman" w:hAnsi="Times New Roman" w:cs="Times New Roman"/>
        </w:rPr>
        <w:t>.</w:t>
      </w:r>
    </w:p>
    <w:p w14:paraId="20C02BA2" w14:textId="77777777" w:rsidR="00574A1E" w:rsidRDefault="00574A1E" w:rsidP="008F4B8D">
      <w:pPr>
        <w:rPr>
          <w:rFonts w:ascii="Times New Roman" w:hAnsi="Times New Roman" w:cs="Times New Roman"/>
        </w:rPr>
      </w:pPr>
    </w:p>
    <w:p w14:paraId="4A52B6AA" w14:textId="77777777" w:rsidR="0028146E" w:rsidRPr="0028146E" w:rsidRDefault="0028146E" w:rsidP="008F4B8D">
      <w:pPr>
        <w:rPr>
          <w:rFonts w:ascii="Times New Roman" w:hAnsi="Times New Roman" w:cs="Times New Roman"/>
          <w:sz w:val="28"/>
          <w:szCs w:val="28"/>
        </w:rPr>
      </w:pPr>
      <w:r w:rsidRPr="0028146E">
        <w:rPr>
          <w:rFonts w:ascii="Times New Roman" w:hAnsi="Times New Roman" w:cs="Times New Roman"/>
          <w:sz w:val="28"/>
          <w:szCs w:val="28"/>
        </w:rPr>
        <w:t>Primary Features of RegData</w:t>
      </w:r>
    </w:p>
    <w:p w14:paraId="6236648F" w14:textId="77777777" w:rsidR="0028146E" w:rsidRPr="0028146E" w:rsidRDefault="0028146E" w:rsidP="008F4B8D">
      <w:pPr>
        <w:rPr>
          <w:rFonts w:ascii="Times New Roman" w:hAnsi="Times New Roman" w:cs="Times New Roman"/>
          <w:b/>
        </w:rPr>
      </w:pPr>
      <w:r w:rsidRPr="0028146E">
        <w:rPr>
          <w:rFonts w:ascii="Times New Roman" w:hAnsi="Times New Roman" w:cs="Times New Roman"/>
          <w:b/>
        </w:rPr>
        <w:t xml:space="preserve">Unit of Analysis </w:t>
      </w:r>
    </w:p>
    <w:p w14:paraId="5BBCA2C1" w14:textId="77777777" w:rsidR="002B7EE7" w:rsidRPr="0028146E" w:rsidRDefault="002B7EE7" w:rsidP="002B7EE7">
      <w:pPr>
        <w:ind w:firstLine="720"/>
        <w:rPr>
          <w:rFonts w:ascii="Times New Roman" w:hAnsi="Times New Roman" w:cs="Times New Roman"/>
        </w:rPr>
      </w:pPr>
      <w:r w:rsidRPr="0028146E">
        <w:rPr>
          <w:rFonts w:ascii="Times New Roman" w:hAnsi="Times New Roman" w:cs="Times New Roman"/>
        </w:rPr>
        <w:t>The CFR is divided into fifty topical titles, each published across one or more volumes. Titles are subdivided, with varying levels of consistency, into chapters, subchapters, parts, sections, subsections, paragraphs, and subparagraphs. These subdivisions generally correspond to levels of topical specificity.</w:t>
      </w:r>
    </w:p>
    <w:p w14:paraId="6EBCBA06" w14:textId="76217301" w:rsidR="0028146E" w:rsidRPr="0028146E" w:rsidRDefault="0028146E" w:rsidP="002B7EE7">
      <w:pPr>
        <w:ind w:firstLine="720"/>
        <w:rPr>
          <w:rFonts w:ascii="Times New Roman" w:hAnsi="Times New Roman" w:cs="Times New Roman"/>
        </w:rPr>
      </w:pPr>
      <w:r w:rsidRPr="0028146E">
        <w:rPr>
          <w:rFonts w:ascii="Times New Roman" w:hAnsi="Times New Roman" w:cs="Times New Roman"/>
        </w:rPr>
        <w:t>While the CFR is divided and subdivided into several different demarcated portions—such as title, chapter, part, subpart, section, and paragraph—</w:t>
      </w:r>
      <w:r>
        <w:rPr>
          <w:rFonts w:ascii="Times New Roman" w:hAnsi="Times New Roman" w:cs="Times New Roman"/>
        </w:rPr>
        <w:t xml:space="preserve">all downloadable </w:t>
      </w:r>
      <w:r w:rsidR="005D1465">
        <w:rPr>
          <w:rFonts w:ascii="Times New Roman" w:hAnsi="Times New Roman" w:cs="Times New Roman"/>
        </w:rPr>
        <w:t xml:space="preserve">RegData U.S. </w:t>
      </w:r>
      <w:r w:rsidR="00D75894">
        <w:rPr>
          <w:rFonts w:ascii="Times New Roman" w:hAnsi="Times New Roman" w:cs="Times New Roman"/>
        </w:rPr>
        <w:t>4.0</w:t>
      </w:r>
      <w:r w:rsidRPr="0028146E">
        <w:rPr>
          <w:rFonts w:ascii="Times New Roman" w:hAnsi="Times New Roman" w:cs="Times New Roman"/>
        </w:rPr>
        <w:t xml:space="preserve"> datasets use the CFR part as the unit of analysis.</w:t>
      </w:r>
      <w:r w:rsidR="008A041A">
        <w:rPr>
          <w:rFonts w:ascii="Times New Roman" w:hAnsi="Times New Roman" w:cs="Times New Roman"/>
        </w:rPr>
        <w:t xml:space="preserve"> </w:t>
      </w:r>
      <w:r w:rsidRPr="0028146E">
        <w:rPr>
          <w:rFonts w:ascii="Times New Roman" w:hAnsi="Times New Roman" w:cs="Times New Roman"/>
        </w:rPr>
        <w:t xml:space="preserve">We analyze the CFR at the part level for several reasons. First, part-level division is present in every title of the CFR, and the parts in a title collectively contain all non-appendix </w:t>
      </w:r>
      <w:r w:rsidRPr="0028146E">
        <w:rPr>
          <w:rFonts w:ascii="Times New Roman" w:hAnsi="Times New Roman" w:cs="Times New Roman"/>
        </w:rPr>
        <w:lastRenderedPageBreak/>
        <w:t xml:space="preserve">regulatory text. Second, parts tend to focus on a set of related issues that are likely to have similar relevance to industries throughout. Third, </w:t>
      </w:r>
      <w:r w:rsidR="002B7EE7">
        <w:rPr>
          <w:rFonts w:ascii="Times New Roman" w:hAnsi="Times New Roman" w:cs="Times New Roman"/>
        </w:rPr>
        <w:t>sources of regulatory authority are cited at the part level.</w:t>
      </w:r>
    </w:p>
    <w:p w14:paraId="5939784E" w14:textId="77777777" w:rsidR="0028146E" w:rsidRDefault="0028146E" w:rsidP="008F4B8D">
      <w:pPr>
        <w:rPr>
          <w:rFonts w:ascii="Times New Roman" w:hAnsi="Times New Roman" w:cs="Times New Roman"/>
        </w:rPr>
      </w:pPr>
    </w:p>
    <w:p w14:paraId="0CC9398E" w14:textId="77777777" w:rsidR="008A041A" w:rsidRPr="008A041A" w:rsidRDefault="001E13F4" w:rsidP="008F4B8D">
      <w:pPr>
        <w:rPr>
          <w:rFonts w:ascii="Times New Roman" w:hAnsi="Times New Roman" w:cs="Times New Roman"/>
          <w:b/>
        </w:rPr>
      </w:pPr>
      <w:r>
        <w:rPr>
          <w:rFonts w:ascii="Times New Roman" w:hAnsi="Times New Roman" w:cs="Times New Roman"/>
          <w:b/>
        </w:rPr>
        <w:t xml:space="preserve">Primary </w:t>
      </w:r>
      <w:r w:rsidR="008A041A">
        <w:rPr>
          <w:rFonts w:ascii="Times New Roman" w:hAnsi="Times New Roman" w:cs="Times New Roman"/>
          <w:b/>
        </w:rPr>
        <w:t>Metrics of Regulation</w:t>
      </w:r>
    </w:p>
    <w:p w14:paraId="1EB1C1AC" w14:textId="47367697" w:rsidR="002B7EE7" w:rsidRPr="00460EC0" w:rsidRDefault="002B7EE7" w:rsidP="002B7EE7">
      <w:pPr>
        <w:ind w:firstLine="720"/>
        <w:rPr>
          <w:rFonts w:ascii="Times New Roman" w:hAnsi="Times New Roman" w:cs="Times New Roman"/>
        </w:rPr>
      </w:pPr>
      <w:r>
        <w:rPr>
          <w:rFonts w:ascii="Times New Roman" w:hAnsi="Times New Roman" w:cs="Times New Roman"/>
        </w:rPr>
        <w:t xml:space="preserve">While </w:t>
      </w:r>
      <w:r w:rsidR="00935F89">
        <w:rPr>
          <w:rFonts w:ascii="Times New Roman" w:hAnsi="Times New Roman" w:cs="Times New Roman"/>
        </w:rPr>
        <w:t xml:space="preserve">RegData U.S. </w:t>
      </w:r>
      <w:r w:rsidR="00DD2C85">
        <w:rPr>
          <w:rFonts w:ascii="Times New Roman" w:hAnsi="Times New Roman" w:cs="Times New Roman"/>
        </w:rPr>
        <w:t>4.0</w:t>
      </w:r>
      <w:r>
        <w:rPr>
          <w:rFonts w:ascii="Times New Roman" w:hAnsi="Times New Roman" w:cs="Times New Roman"/>
        </w:rPr>
        <w:t xml:space="preserve"> contains many metrics, the two primary metrics</w:t>
      </w:r>
      <w:r w:rsidRPr="001E13F4">
        <w:rPr>
          <w:rFonts w:ascii="Times New Roman" w:hAnsi="Times New Roman" w:cs="Times New Roman"/>
        </w:rPr>
        <w:t xml:space="preserve"> </w:t>
      </w:r>
      <w:r w:rsidR="003E5458">
        <w:rPr>
          <w:rFonts w:ascii="Times New Roman" w:hAnsi="Times New Roman" w:cs="Times New Roman"/>
        </w:rPr>
        <w:t>continue to be</w:t>
      </w:r>
      <w:r w:rsidR="003E5458" w:rsidRPr="001E13F4">
        <w:rPr>
          <w:rFonts w:ascii="Times New Roman" w:hAnsi="Times New Roman" w:cs="Times New Roman"/>
        </w:rPr>
        <w:t xml:space="preserve"> </w:t>
      </w:r>
      <w:r w:rsidRPr="001E13F4">
        <w:rPr>
          <w:rFonts w:ascii="Times New Roman" w:hAnsi="Times New Roman" w:cs="Times New Roman"/>
          <w:i/>
        </w:rPr>
        <w:t>restrictions</w:t>
      </w:r>
      <w:r w:rsidRPr="001E13F4">
        <w:rPr>
          <w:rFonts w:ascii="Times New Roman" w:hAnsi="Times New Roman" w:cs="Times New Roman"/>
        </w:rPr>
        <w:t xml:space="preserve"> and </w:t>
      </w:r>
      <w:r w:rsidRPr="001E13F4">
        <w:rPr>
          <w:rFonts w:ascii="Times New Roman" w:hAnsi="Times New Roman" w:cs="Times New Roman"/>
          <w:i/>
        </w:rPr>
        <w:t>industry relevance</w:t>
      </w:r>
      <w:r>
        <w:rPr>
          <w:rFonts w:ascii="Times New Roman" w:hAnsi="Times New Roman" w:cs="Times New Roman"/>
        </w:rPr>
        <w:t xml:space="preserve"> – which can be combined to create the </w:t>
      </w:r>
      <w:r>
        <w:rPr>
          <w:rFonts w:ascii="Times New Roman" w:hAnsi="Times New Roman" w:cs="Times New Roman"/>
          <w:i/>
        </w:rPr>
        <w:t xml:space="preserve">industry restrictions </w:t>
      </w:r>
      <w:r>
        <w:rPr>
          <w:rFonts w:ascii="Times New Roman" w:hAnsi="Times New Roman" w:cs="Times New Roman"/>
        </w:rPr>
        <w:t>metric.</w:t>
      </w:r>
    </w:p>
    <w:p w14:paraId="245FA918" w14:textId="33026F40" w:rsidR="002B7EE7" w:rsidRDefault="002B7EE7" w:rsidP="002B7EE7">
      <w:pPr>
        <w:ind w:firstLine="720"/>
        <w:rPr>
          <w:rFonts w:ascii="Times New Roman" w:hAnsi="Times New Roman" w:cs="Times New Roman"/>
        </w:rPr>
      </w:pPr>
      <w:r w:rsidRPr="00460EC0">
        <w:rPr>
          <w:rFonts w:ascii="Times New Roman" w:hAnsi="Times New Roman" w:cs="Times New Roman"/>
          <w:i/>
        </w:rPr>
        <w:t>Restrictions</w:t>
      </w:r>
      <w:r w:rsidRPr="001E13F4">
        <w:rPr>
          <w:rFonts w:ascii="Times New Roman" w:hAnsi="Times New Roman" w:cs="Times New Roman"/>
        </w:rPr>
        <w:t xml:space="preserve"> is a cardinal proxy of the number of regulatory restrictions contained in regulatory text, devised by counting select words and </w:t>
      </w:r>
      <w:r>
        <w:rPr>
          <w:rFonts w:ascii="Times New Roman" w:hAnsi="Times New Roman" w:cs="Times New Roman"/>
        </w:rPr>
        <w:t xml:space="preserve">phrases </w:t>
      </w:r>
      <w:r w:rsidRPr="001E13F4">
        <w:rPr>
          <w:rFonts w:ascii="Times New Roman" w:hAnsi="Times New Roman" w:cs="Times New Roman"/>
        </w:rPr>
        <w:t xml:space="preserve">that are typically used in legal language to create binding obligations or prohibitions. </w:t>
      </w:r>
      <w:r>
        <w:rPr>
          <w:rFonts w:ascii="Times New Roman" w:hAnsi="Times New Roman" w:cs="Times New Roman"/>
        </w:rPr>
        <w:t xml:space="preserve">The current words used by </w:t>
      </w:r>
      <w:r w:rsidR="000A3EF5">
        <w:rPr>
          <w:rFonts w:ascii="Times New Roman" w:hAnsi="Times New Roman" w:cs="Times New Roman"/>
        </w:rPr>
        <w:t xml:space="preserve">RegData U.S. </w:t>
      </w:r>
      <w:r w:rsidR="00483930">
        <w:rPr>
          <w:rFonts w:ascii="Times New Roman" w:hAnsi="Times New Roman" w:cs="Times New Roman"/>
        </w:rPr>
        <w:t>4.0</w:t>
      </w:r>
      <w:r>
        <w:rPr>
          <w:rFonts w:ascii="Times New Roman" w:hAnsi="Times New Roman" w:cs="Times New Roman"/>
        </w:rPr>
        <w:t xml:space="preserve"> are the same words used in all previous RegData versions: </w:t>
      </w:r>
      <w:r>
        <w:rPr>
          <w:rFonts w:ascii="Times New Roman" w:hAnsi="Times New Roman" w:cs="Times New Roman"/>
          <w:i/>
        </w:rPr>
        <w:t xml:space="preserve">shall, must, may not, required, </w:t>
      </w:r>
      <w:r>
        <w:rPr>
          <w:rFonts w:ascii="Times New Roman" w:hAnsi="Times New Roman" w:cs="Times New Roman"/>
        </w:rPr>
        <w:t>and</w:t>
      </w:r>
      <w:r>
        <w:rPr>
          <w:rFonts w:ascii="Times New Roman" w:hAnsi="Times New Roman" w:cs="Times New Roman"/>
          <w:i/>
        </w:rPr>
        <w:t xml:space="preserve"> prohibited</w:t>
      </w:r>
      <w:r>
        <w:rPr>
          <w:rFonts w:ascii="Times New Roman" w:hAnsi="Times New Roman" w:cs="Times New Roman"/>
        </w:rPr>
        <w:t xml:space="preserve">. </w:t>
      </w:r>
      <w:r w:rsidRPr="00460EC0">
        <w:rPr>
          <w:rFonts w:ascii="Times New Roman" w:hAnsi="Times New Roman" w:cs="Times New Roman"/>
        </w:rPr>
        <w:t>The</w:t>
      </w:r>
      <w:r w:rsidRPr="001E13F4">
        <w:rPr>
          <w:rFonts w:ascii="Times New Roman" w:hAnsi="Times New Roman" w:cs="Times New Roman"/>
        </w:rPr>
        <w:t xml:space="preserve"> database also includes a secondary measure of volume—the total word counts—as an alternative measure of the volume of regulation over time.</w:t>
      </w:r>
    </w:p>
    <w:p w14:paraId="67903DF8" w14:textId="70A3E2D7" w:rsidR="00483930" w:rsidRPr="00B85BE2" w:rsidRDefault="00483930" w:rsidP="002B7EE7">
      <w:pPr>
        <w:ind w:firstLine="720"/>
        <w:rPr>
          <w:rFonts w:ascii="Times New Roman" w:hAnsi="Times New Roman" w:cs="Times New Roman"/>
          <w:iCs/>
        </w:rPr>
      </w:pPr>
      <w:r>
        <w:rPr>
          <w:rFonts w:ascii="Times New Roman" w:hAnsi="Times New Roman" w:cs="Times New Roman"/>
        </w:rPr>
        <w:t xml:space="preserve">As of version 4.0, a new method of counting restrictions is released, which captures restrictions formerly hidden in lists or bullet points </w:t>
      </w:r>
      <w:r w:rsidR="00801D8F">
        <w:rPr>
          <w:rFonts w:ascii="Times New Roman" w:hAnsi="Times New Roman" w:cs="Times New Roman"/>
        </w:rPr>
        <w:t xml:space="preserve">in the </w:t>
      </w:r>
      <w:r>
        <w:rPr>
          <w:rFonts w:ascii="Times New Roman" w:hAnsi="Times New Roman" w:cs="Times New Roman"/>
        </w:rPr>
        <w:t>text.</w:t>
      </w:r>
      <w:r w:rsidR="004D6F9E">
        <w:rPr>
          <w:rFonts w:ascii="Times New Roman" w:hAnsi="Times New Roman" w:cs="Times New Roman"/>
        </w:rPr>
        <w:t xml:space="preserve"> Please see the </w:t>
      </w:r>
      <w:r w:rsidR="004D6F9E" w:rsidRPr="004D6F9E">
        <w:rPr>
          <w:rFonts w:ascii="Times New Roman" w:hAnsi="Times New Roman" w:cs="Times New Roman"/>
          <w:i/>
          <w:iCs/>
        </w:rPr>
        <w:t>New Features Included in Version 4.0</w:t>
      </w:r>
      <w:r w:rsidR="004D6F9E">
        <w:rPr>
          <w:rFonts w:ascii="Times New Roman" w:hAnsi="Times New Roman" w:cs="Times New Roman"/>
        </w:rPr>
        <w:t xml:space="preserve"> section above for more details on how restrictions 2.0 works and how it differs from the old count.</w:t>
      </w:r>
      <w:r w:rsidR="00B85BE2">
        <w:rPr>
          <w:rFonts w:ascii="Times New Roman" w:hAnsi="Times New Roman" w:cs="Times New Roman"/>
        </w:rPr>
        <w:t xml:space="preserve"> </w:t>
      </w:r>
      <w:proofErr w:type="gramStart"/>
      <w:r w:rsidR="00B85BE2">
        <w:rPr>
          <w:rFonts w:ascii="Times New Roman" w:hAnsi="Times New Roman" w:cs="Times New Roman"/>
        </w:rPr>
        <w:t>Similar to</w:t>
      </w:r>
      <w:proofErr w:type="gramEnd"/>
      <w:r w:rsidR="00B85BE2">
        <w:rPr>
          <w:rFonts w:ascii="Times New Roman" w:hAnsi="Times New Roman" w:cs="Times New Roman"/>
        </w:rPr>
        <w:t xml:space="preserve"> the old restrictions count, the industry relevance metric can be multiplied by restrictions 2.0 to create the </w:t>
      </w:r>
      <w:r w:rsidR="00B85BE2">
        <w:rPr>
          <w:rFonts w:ascii="Times New Roman" w:hAnsi="Times New Roman" w:cs="Times New Roman"/>
          <w:i/>
        </w:rPr>
        <w:t>industry restrictions 2.0</w:t>
      </w:r>
      <w:r w:rsidR="00B85BE2">
        <w:rPr>
          <w:rFonts w:ascii="Times New Roman" w:hAnsi="Times New Roman" w:cs="Times New Roman"/>
          <w:iCs/>
        </w:rPr>
        <w:t xml:space="preserve"> metric.</w:t>
      </w:r>
      <w:r w:rsidR="00CB2A3E">
        <w:rPr>
          <w:rFonts w:ascii="Times New Roman" w:hAnsi="Times New Roman" w:cs="Times New Roman"/>
          <w:iCs/>
        </w:rPr>
        <w:t xml:space="preserve">  Our expectation is that </w:t>
      </w:r>
      <w:r w:rsidR="00CB2A3E" w:rsidRPr="002A0344">
        <w:rPr>
          <w:rFonts w:ascii="Times New Roman" w:hAnsi="Times New Roman" w:cs="Times New Roman"/>
          <w:b/>
          <w:bCs/>
          <w:iCs/>
        </w:rPr>
        <w:t>most users will strongly prefer the restrictions 2.0 metric over the restrictions 1.0 metric</w:t>
      </w:r>
      <w:r w:rsidR="00CB2A3E">
        <w:rPr>
          <w:rFonts w:ascii="Times New Roman" w:hAnsi="Times New Roman" w:cs="Times New Roman"/>
          <w:iCs/>
        </w:rPr>
        <w:t>.</w:t>
      </w:r>
    </w:p>
    <w:p w14:paraId="04E6CDBF" w14:textId="77777777" w:rsidR="002B7EE7" w:rsidRDefault="002B7EE7" w:rsidP="002B7EE7">
      <w:pPr>
        <w:ind w:firstLine="720"/>
        <w:rPr>
          <w:rFonts w:ascii="Times New Roman" w:hAnsi="Times New Roman" w:cs="Times New Roman"/>
        </w:rPr>
      </w:pPr>
      <w:r>
        <w:rPr>
          <w:rFonts w:ascii="Times New Roman" w:hAnsi="Times New Roman" w:cs="Times New Roman"/>
          <w:i/>
        </w:rPr>
        <w:t xml:space="preserve">Industry relevance </w:t>
      </w:r>
      <w:r>
        <w:rPr>
          <w:rFonts w:ascii="Times New Roman" w:hAnsi="Times New Roman" w:cs="Times New Roman"/>
        </w:rPr>
        <w:t>is t</w:t>
      </w:r>
      <w:r w:rsidRPr="009A0BC1">
        <w:rPr>
          <w:rFonts w:ascii="Times New Roman" w:hAnsi="Times New Roman" w:cs="Times New Roman"/>
        </w:rPr>
        <w:t xml:space="preserve">he second key variable </w:t>
      </w:r>
      <w:r>
        <w:rPr>
          <w:rFonts w:ascii="Times New Roman" w:hAnsi="Times New Roman" w:cs="Times New Roman"/>
        </w:rPr>
        <w:t>in RegData</w:t>
      </w:r>
      <w:r w:rsidRPr="009A0BC1">
        <w:rPr>
          <w:rFonts w:ascii="Times New Roman" w:hAnsi="Times New Roman" w:cs="Times New Roman"/>
        </w:rPr>
        <w:t xml:space="preserve">, representing estimates of the relevance of a CFR part to the different sectors and industries in the economy. </w:t>
      </w:r>
    </w:p>
    <w:p w14:paraId="256FCB91" w14:textId="77777777" w:rsidR="002B7EE7" w:rsidRDefault="002B7EE7" w:rsidP="002B7EE7">
      <w:pPr>
        <w:ind w:firstLine="720"/>
        <w:rPr>
          <w:rFonts w:ascii="Times New Roman" w:hAnsi="Times New Roman" w:cs="Times New Roman"/>
        </w:rPr>
      </w:pPr>
      <w:r w:rsidRPr="009A0BC1">
        <w:rPr>
          <w:rFonts w:ascii="Times New Roman" w:hAnsi="Times New Roman" w:cs="Times New Roman"/>
        </w:rPr>
        <w:t>RegData utilizes the industry definitions in NAICS, which categorizes all economic activity into different industries. For example, in one version of NAICS (the two-digit version), the US economy is divided into approximately 20 industries, whereas in the most granular version of NAICS (the six-digit version), the economy is divided into over 1,000 industries. To illustrate, NAICS code 51 signifies the “Information” industry, while NAICS code 511191 signifies a much more granular subsector of the information industry, the “Greeting Card Publishers” industry</w:t>
      </w:r>
      <w:r>
        <w:rPr>
          <w:rFonts w:ascii="Times New Roman" w:hAnsi="Times New Roman" w:cs="Times New Roman"/>
        </w:rPr>
        <w:t xml:space="preserve">. </w:t>
      </w:r>
      <w:r w:rsidRPr="00601B18">
        <w:rPr>
          <w:rFonts w:ascii="Times New Roman" w:hAnsi="Times New Roman" w:cs="Times New Roman"/>
        </w:rPr>
        <w:t xml:space="preserve">RegData uses </w:t>
      </w:r>
      <w:r>
        <w:rPr>
          <w:rFonts w:ascii="Times New Roman" w:hAnsi="Times New Roman" w:cs="Times New Roman"/>
        </w:rPr>
        <w:t>NAICS because it allows researchers to easily merge</w:t>
      </w:r>
      <w:r w:rsidRPr="00601B18">
        <w:rPr>
          <w:rFonts w:ascii="Times New Roman" w:hAnsi="Times New Roman" w:cs="Times New Roman"/>
        </w:rPr>
        <w:t xml:space="preserve"> RegData with other</w:t>
      </w:r>
      <w:r>
        <w:rPr>
          <w:rFonts w:ascii="Times New Roman" w:hAnsi="Times New Roman" w:cs="Times New Roman"/>
        </w:rPr>
        <w:t xml:space="preserve"> datasets that contain information about the United States economy</w:t>
      </w:r>
      <w:r w:rsidRPr="00601B18">
        <w:rPr>
          <w:rFonts w:ascii="Times New Roman" w:hAnsi="Times New Roman" w:cs="Times New Roman"/>
        </w:rPr>
        <w:t>. In the United States, the Bureau of Economic Analysis and Bureau of Labor Statistic</w:t>
      </w:r>
      <w:r>
        <w:rPr>
          <w:rFonts w:ascii="Times New Roman" w:hAnsi="Times New Roman" w:cs="Times New Roman"/>
        </w:rPr>
        <w:t xml:space="preserve">s are just two examples of organizations </w:t>
      </w:r>
      <w:r w:rsidRPr="00601B18">
        <w:rPr>
          <w:rFonts w:ascii="Times New Roman" w:hAnsi="Times New Roman" w:cs="Times New Roman"/>
        </w:rPr>
        <w:t>that publish several</w:t>
      </w:r>
      <w:r>
        <w:rPr>
          <w:rFonts w:ascii="Times New Roman" w:hAnsi="Times New Roman" w:cs="Times New Roman"/>
        </w:rPr>
        <w:t xml:space="preserve"> datasets designed around NAICS</w:t>
      </w:r>
      <w:r w:rsidRPr="00601B18">
        <w:rPr>
          <w:rFonts w:ascii="Times New Roman" w:hAnsi="Times New Roman" w:cs="Times New Roman"/>
        </w:rPr>
        <w:t xml:space="preserve">. </w:t>
      </w:r>
    </w:p>
    <w:p w14:paraId="4CE12F79" w14:textId="701600D2" w:rsidR="002B7EE7" w:rsidRDefault="002B7EE7" w:rsidP="002B7EE7">
      <w:pPr>
        <w:ind w:firstLine="720"/>
        <w:rPr>
          <w:rFonts w:ascii="Times New Roman" w:hAnsi="Times New Roman" w:cs="Times New Roman"/>
        </w:rPr>
      </w:pPr>
      <w:r>
        <w:rPr>
          <w:rFonts w:ascii="Times New Roman" w:hAnsi="Times New Roman" w:cs="Times New Roman"/>
        </w:rPr>
        <w:t xml:space="preserve">To create the estimates of the relevance of a CFR part to a specific industry, </w:t>
      </w:r>
      <w:r w:rsidR="000A3EF5">
        <w:rPr>
          <w:rFonts w:ascii="Times New Roman" w:hAnsi="Times New Roman" w:cs="Times New Roman"/>
        </w:rPr>
        <w:t xml:space="preserve">RegData U.S. </w:t>
      </w:r>
      <w:r w:rsidR="00D1670A">
        <w:rPr>
          <w:rFonts w:ascii="Times New Roman" w:hAnsi="Times New Roman" w:cs="Times New Roman"/>
        </w:rPr>
        <w:t>4.0</w:t>
      </w:r>
      <w:r w:rsidRPr="00931EE1">
        <w:rPr>
          <w:rFonts w:ascii="Times New Roman" w:hAnsi="Times New Roman" w:cs="Times New Roman"/>
        </w:rPr>
        <w:t xml:space="preserve"> </w:t>
      </w:r>
      <w:r>
        <w:rPr>
          <w:rFonts w:ascii="Times New Roman" w:hAnsi="Times New Roman" w:cs="Times New Roman"/>
        </w:rPr>
        <w:t>uses custom trained machine-learning algorithms. These algorithms “learn</w:t>
      </w:r>
      <w:r w:rsidRPr="00931EE1">
        <w:rPr>
          <w:rFonts w:ascii="Times New Roman" w:hAnsi="Times New Roman" w:cs="Times New Roman"/>
        </w:rPr>
        <w:t>” what words, phrases, and other features can best identify when a unit of text is relevant to a specific industry by analyzing our compilation of training documents. Training documents are documents that are known to be relevant to one or more explicitly named industries. Over the course of the RegData project, we have gathered tens of thousands of training documents from publications in the Federal Register that name the NAICS codes affected by rulemakings.</w:t>
      </w:r>
    </w:p>
    <w:p w14:paraId="75E71ED4" w14:textId="77777777" w:rsidR="002B7EE7" w:rsidRDefault="002B7EE7" w:rsidP="002B7EE7">
      <w:pPr>
        <w:ind w:firstLine="720"/>
        <w:rPr>
          <w:rFonts w:ascii="Times New Roman" w:hAnsi="Times New Roman" w:cs="Times New Roman"/>
        </w:rPr>
      </w:pPr>
      <w:r>
        <w:rPr>
          <w:rFonts w:ascii="Times New Roman" w:hAnsi="Times New Roman" w:cs="Times New Roman"/>
        </w:rPr>
        <w:t xml:space="preserve">Combining the probabilistic output of </w:t>
      </w:r>
      <w:r>
        <w:rPr>
          <w:rFonts w:ascii="Times New Roman" w:hAnsi="Times New Roman" w:cs="Times New Roman"/>
          <w:i/>
        </w:rPr>
        <w:t xml:space="preserve">industry </w:t>
      </w:r>
      <w:r w:rsidRPr="00931EE1">
        <w:rPr>
          <w:rFonts w:ascii="Times New Roman" w:hAnsi="Times New Roman" w:cs="Times New Roman"/>
          <w:i/>
        </w:rPr>
        <w:t>relevance</w:t>
      </w:r>
      <w:r>
        <w:rPr>
          <w:rFonts w:ascii="Times New Roman" w:hAnsi="Times New Roman" w:cs="Times New Roman"/>
          <w:i/>
        </w:rPr>
        <w:t xml:space="preserve"> </w:t>
      </w:r>
      <w:r>
        <w:rPr>
          <w:rFonts w:ascii="Times New Roman" w:hAnsi="Times New Roman" w:cs="Times New Roman"/>
        </w:rPr>
        <w:t xml:space="preserve">metric and the </w:t>
      </w:r>
      <w:r>
        <w:rPr>
          <w:rFonts w:ascii="Times New Roman" w:hAnsi="Times New Roman" w:cs="Times New Roman"/>
          <w:i/>
        </w:rPr>
        <w:t xml:space="preserve">restrictions </w:t>
      </w:r>
      <w:r>
        <w:rPr>
          <w:rFonts w:ascii="Times New Roman" w:hAnsi="Times New Roman" w:cs="Times New Roman"/>
        </w:rPr>
        <w:t xml:space="preserve">metric allows the researcher to create the </w:t>
      </w:r>
      <w:r>
        <w:rPr>
          <w:rFonts w:ascii="Times New Roman" w:hAnsi="Times New Roman" w:cs="Times New Roman"/>
          <w:i/>
        </w:rPr>
        <w:t xml:space="preserve">industry restrictions </w:t>
      </w:r>
      <w:r>
        <w:rPr>
          <w:rFonts w:ascii="Times New Roman" w:hAnsi="Times New Roman" w:cs="Times New Roman"/>
        </w:rPr>
        <w:t>metric. This metric is an</w:t>
      </w:r>
      <w:r w:rsidRPr="00931EE1">
        <w:rPr>
          <w:rFonts w:ascii="Times New Roman" w:hAnsi="Times New Roman" w:cs="Times New Roman"/>
        </w:rPr>
        <w:t xml:space="preserve"> estimate of the number of restrictions that are relevant to a particular industry or set of industries in one or more CFR parts—see Al-</w:t>
      </w:r>
      <w:proofErr w:type="spellStart"/>
      <w:r w:rsidRPr="00931EE1">
        <w:rPr>
          <w:rFonts w:ascii="Times New Roman" w:hAnsi="Times New Roman" w:cs="Times New Roman"/>
        </w:rPr>
        <w:t>Ubaydli</w:t>
      </w:r>
      <w:proofErr w:type="spellEnd"/>
      <w:r w:rsidRPr="00931EE1">
        <w:rPr>
          <w:rFonts w:ascii="Times New Roman" w:hAnsi="Times New Roman" w:cs="Times New Roman"/>
        </w:rPr>
        <w:t xml:space="preserve"> and McLaughlin (2015) for a discussion and examples. The advent of an industry-specific metric of regulation that is comprehensive (i.e., inclusive of all federal regulations that are in effect in each year), </w:t>
      </w:r>
      <w:r w:rsidRPr="00931EE1">
        <w:rPr>
          <w:rFonts w:ascii="Times New Roman" w:hAnsi="Times New Roman" w:cs="Times New Roman"/>
        </w:rPr>
        <w:lastRenderedPageBreak/>
        <w:t>replicable, and transparent has created paths to performing economic research on regulation in ways t</w:t>
      </w:r>
      <w:r>
        <w:rPr>
          <w:rFonts w:ascii="Times New Roman" w:hAnsi="Times New Roman" w:cs="Times New Roman"/>
        </w:rPr>
        <w:t>hat were previously infeasible.</w:t>
      </w:r>
    </w:p>
    <w:p w14:paraId="3E969E1B" w14:textId="77777777" w:rsidR="006A43AA" w:rsidRDefault="006A43AA" w:rsidP="008F4B8D">
      <w:pPr>
        <w:rPr>
          <w:rFonts w:ascii="Times New Roman" w:hAnsi="Times New Roman" w:cs="Times New Roman"/>
        </w:rPr>
      </w:pPr>
    </w:p>
    <w:p w14:paraId="333C4BA6" w14:textId="77777777" w:rsidR="00F601D7" w:rsidRPr="00986931" w:rsidRDefault="00F601D7" w:rsidP="008F4B8D">
      <w:pPr>
        <w:rPr>
          <w:rFonts w:ascii="Times New Roman" w:hAnsi="Times New Roman" w:cs="Times New Roman"/>
          <w:b/>
        </w:rPr>
      </w:pPr>
      <w:r w:rsidRPr="00986931">
        <w:rPr>
          <w:rFonts w:ascii="Times New Roman" w:hAnsi="Times New Roman" w:cs="Times New Roman"/>
          <w:b/>
        </w:rPr>
        <w:t>Summary of Data</w:t>
      </w:r>
    </w:p>
    <w:p w14:paraId="2B2EF0FA" w14:textId="71158B67" w:rsidR="00F601D7" w:rsidRPr="00986931" w:rsidRDefault="005A00AE" w:rsidP="006A43AA">
      <w:pPr>
        <w:rPr>
          <w:rFonts w:ascii="Times New Roman" w:hAnsi="Times New Roman" w:cs="Times New Roman"/>
        </w:rPr>
      </w:pPr>
      <w:r>
        <w:rPr>
          <w:rFonts w:ascii="Times New Roman" w:hAnsi="Times New Roman" w:cs="Times New Roman"/>
        </w:rPr>
        <w:t xml:space="preserve">RegData U.S. </w:t>
      </w:r>
      <w:r w:rsidR="00EA6DFD">
        <w:rPr>
          <w:rFonts w:ascii="Times New Roman" w:hAnsi="Times New Roman" w:cs="Times New Roman"/>
        </w:rPr>
        <w:t>4.0</w:t>
      </w:r>
      <w:r w:rsidR="00F601D7" w:rsidRPr="00986931">
        <w:rPr>
          <w:rFonts w:ascii="Times New Roman" w:hAnsi="Times New Roman" w:cs="Times New Roman"/>
        </w:rPr>
        <w:t xml:space="preserve"> provides the following f</w:t>
      </w:r>
      <w:r w:rsidR="006A43AA" w:rsidRPr="00986931">
        <w:rPr>
          <w:rFonts w:ascii="Times New Roman" w:hAnsi="Times New Roman" w:cs="Times New Roman"/>
        </w:rPr>
        <w:t>or each part-level segment of the CFR</w:t>
      </w:r>
      <w:r w:rsidR="00F601D7" w:rsidRPr="00986931">
        <w:rPr>
          <w:rFonts w:ascii="Times New Roman" w:hAnsi="Times New Roman" w:cs="Times New Roman"/>
        </w:rPr>
        <w:t xml:space="preserve"> dating from 19</w:t>
      </w:r>
      <w:r w:rsidR="006A43AA" w:rsidRPr="00986931">
        <w:rPr>
          <w:rFonts w:ascii="Times New Roman" w:hAnsi="Times New Roman" w:cs="Times New Roman"/>
        </w:rPr>
        <w:t xml:space="preserve">70 to </w:t>
      </w:r>
      <w:r w:rsidR="00425458">
        <w:rPr>
          <w:rFonts w:ascii="Times New Roman" w:hAnsi="Times New Roman" w:cs="Times New Roman"/>
        </w:rPr>
        <w:t>2020</w:t>
      </w:r>
      <w:r w:rsidR="006A43AA" w:rsidRPr="00986931">
        <w:rPr>
          <w:rFonts w:ascii="Times New Roman" w:hAnsi="Times New Roman" w:cs="Times New Roman"/>
        </w:rPr>
        <w:t>:</w:t>
      </w:r>
    </w:p>
    <w:p w14:paraId="42DF8036" w14:textId="77777777" w:rsidR="00F601D7" w:rsidRPr="00986931" w:rsidRDefault="00F601D7" w:rsidP="00F601D7">
      <w:pPr>
        <w:pStyle w:val="ListParagraph"/>
        <w:numPr>
          <w:ilvl w:val="0"/>
          <w:numId w:val="1"/>
        </w:numPr>
        <w:rPr>
          <w:rFonts w:ascii="Times New Roman" w:hAnsi="Times New Roman" w:cs="Times New Roman"/>
        </w:rPr>
      </w:pPr>
      <w:r w:rsidRPr="00986931">
        <w:rPr>
          <w:rFonts w:ascii="Times New Roman" w:hAnsi="Times New Roman" w:cs="Times New Roman"/>
        </w:rPr>
        <w:t>The CFR publication year, title number, and part number.</w:t>
      </w:r>
    </w:p>
    <w:p w14:paraId="134665D8" w14:textId="3646D71B" w:rsidR="00F601D7" w:rsidRDefault="00F601D7" w:rsidP="00F601D7">
      <w:pPr>
        <w:pStyle w:val="ListParagraph"/>
        <w:numPr>
          <w:ilvl w:val="0"/>
          <w:numId w:val="1"/>
        </w:numPr>
        <w:rPr>
          <w:rFonts w:ascii="Times New Roman" w:hAnsi="Times New Roman" w:cs="Times New Roman"/>
        </w:rPr>
      </w:pPr>
      <w:r w:rsidRPr="00986931">
        <w:rPr>
          <w:rFonts w:ascii="Times New Roman" w:hAnsi="Times New Roman" w:cs="Times New Roman"/>
        </w:rPr>
        <w:t xml:space="preserve">A count of regulatory restrictions, denoted by the individual phrases counted: </w:t>
      </w:r>
      <w:r w:rsidRPr="005C3287">
        <w:rPr>
          <w:rFonts w:ascii="Times New Roman" w:hAnsi="Times New Roman" w:cs="Times New Roman"/>
          <w:i/>
          <w:iCs/>
        </w:rPr>
        <w:t>shall</w:t>
      </w:r>
      <w:r w:rsidRPr="00986931">
        <w:rPr>
          <w:rFonts w:ascii="Times New Roman" w:hAnsi="Times New Roman" w:cs="Times New Roman"/>
        </w:rPr>
        <w:t xml:space="preserve">, </w:t>
      </w:r>
      <w:r w:rsidRPr="005C3287">
        <w:rPr>
          <w:rFonts w:ascii="Times New Roman" w:hAnsi="Times New Roman" w:cs="Times New Roman"/>
          <w:i/>
          <w:iCs/>
        </w:rPr>
        <w:t>must</w:t>
      </w:r>
      <w:r w:rsidRPr="00986931">
        <w:rPr>
          <w:rFonts w:ascii="Times New Roman" w:hAnsi="Times New Roman" w:cs="Times New Roman"/>
        </w:rPr>
        <w:t xml:space="preserve">, </w:t>
      </w:r>
      <w:r w:rsidRPr="005C3287">
        <w:rPr>
          <w:rFonts w:ascii="Times New Roman" w:hAnsi="Times New Roman" w:cs="Times New Roman"/>
          <w:i/>
          <w:iCs/>
        </w:rPr>
        <w:t>may</w:t>
      </w:r>
      <w:r w:rsidRPr="00986931">
        <w:rPr>
          <w:rFonts w:ascii="Times New Roman" w:hAnsi="Times New Roman" w:cs="Times New Roman"/>
        </w:rPr>
        <w:t xml:space="preserve"> </w:t>
      </w:r>
      <w:r w:rsidRPr="005C3287">
        <w:rPr>
          <w:rFonts w:ascii="Times New Roman" w:hAnsi="Times New Roman" w:cs="Times New Roman"/>
          <w:i/>
          <w:iCs/>
        </w:rPr>
        <w:t>not</w:t>
      </w:r>
      <w:r w:rsidRPr="00986931">
        <w:rPr>
          <w:rFonts w:ascii="Times New Roman" w:hAnsi="Times New Roman" w:cs="Times New Roman"/>
        </w:rPr>
        <w:t xml:space="preserve">, </w:t>
      </w:r>
      <w:r w:rsidRPr="005C3287">
        <w:rPr>
          <w:rFonts w:ascii="Times New Roman" w:hAnsi="Times New Roman" w:cs="Times New Roman"/>
          <w:i/>
          <w:iCs/>
        </w:rPr>
        <w:t>required</w:t>
      </w:r>
      <w:r w:rsidRPr="00986931">
        <w:rPr>
          <w:rFonts w:ascii="Times New Roman" w:hAnsi="Times New Roman" w:cs="Times New Roman"/>
        </w:rPr>
        <w:t xml:space="preserve">, and </w:t>
      </w:r>
      <w:r w:rsidRPr="005C3287">
        <w:rPr>
          <w:rFonts w:ascii="Times New Roman" w:hAnsi="Times New Roman" w:cs="Times New Roman"/>
          <w:i/>
          <w:iCs/>
        </w:rPr>
        <w:t>prohibited</w:t>
      </w:r>
      <w:r w:rsidR="00CB2A3E">
        <w:rPr>
          <w:rFonts w:ascii="Times New Roman" w:hAnsi="Times New Roman" w:cs="Times New Roman"/>
          <w:i/>
          <w:iCs/>
        </w:rPr>
        <w:t xml:space="preserve"> </w:t>
      </w:r>
      <w:r w:rsidR="00CB2A3E">
        <w:rPr>
          <w:rFonts w:ascii="Times New Roman" w:hAnsi="Times New Roman" w:cs="Times New Roman"/>
        </w:rPr>
        <w:t>(restrictions 1.0)</w:t>
      </w:r>
      <w:r w:rsidRPr="00986931">
        <w:rPr>
          <w:rFonts w:ascii="Times New Roman" w:hAnsi="Times New Roman" w:cs="Times New Roman"/>
        </w:rPr>
        <w:t>.</w:t>
      </w:r>
    </w:p>
    <w:p w14:paraId="227E2D4E" w14:textId="7F3B6D97" w:rsidR="002F6205" w:rsidRPr="00986931" w:rsidRDefault="002F6205" w:rsidP="00F601D7">
      <w:pPr>
        <w:pStyle w:val="ListParagraph"/>
        <w:numPr>
          <w:ilvl w:val="0"/>
          <w:numId w:val="1"/>
        </w:numPr>
        <w:rPr>
          <w:rFonts w:ascii="Times New Roman" w:hAnsi="Times New Roman" w:cs="Times New Roman"/>
        </w:rPr>
      </w:pPr>
      <w:r>
        <w:rPr>
          <w:rFonts w:ascii="Times New Roman" w:hAnsi="Times New Roman" w:cs="Times New Roman"/>
        </w:rPr>
        <w:t>A new method of counting these restrictions to include those hidden in lists or bullet points</w:t>
      </w:r>
      <w:r w:rsidR="00CB2A3E">
        <w:rPr>
          <w:rFonts w:ascii="Times New Roman" w:hAnsi="Times New Roman" w:cs="Times New Roman"/>
        </w:rPr>
        <w:t xml:space="preserve"> (restrictions 2.0)</w:t>
      </w:r>
      <w:r>
        <w:rPr>
          <w:rFonts w:ascii="Times New Roman" w:hAnsi="Times New Roman" w:cs="Times New Roman"/>
        </w:rPr>
        <w:t>.</w:t>
      </w:r>
    </w:p>
    <w:p w14:paraId="0EBDDB39" w14:textId="77777777" w:rsidR="00F601D7" w:rsidRPr="00986931" w:rsidRDefault="00F601D7" w:rsidP="00F601D7">
      <w:pPr>
        <w:pStyle w:val="ListParagraph"/>
        <w:numPr>
          <w:ilvl w:val="0"/>
          <w:numId w:val="1"/>
        </w:numPr>
        <w:rPr>
          <w:rFonts w:ascii="Times New Roman" w:hAnsi="Times New Roman" w:cs="Times New Roman"/>
        </w:rPr>
      </w:pPr>
      <w:r w:rsidRPr="00986931">
        <w:rPr>
          <w:rFonts w:ascii="Times New Roman" w:hAnsi="Times New Roman" w:cs="Times New Roman"/>
        </w:rPr>
        <w:t>A count of words.</w:t>
      </w:r>
    </w:p>
    <w:p w14:paraId="248FE5B0" w14:textId="77777777" w:rsidR="00F601D7" w:rsidRPr="00986931" w:rsidRDefault="00F601D7" w:rsidP="00F601D7">
      <w:pPr>
        <w:pStyle w:val="ListParagraph"/>
        <w:numPr>
          <w:ilvl w:val="0"/>
          <w:numId w:val="1"/>
        </w:numPr>
        <w:rPr>
          <w:rFonts w:ascii="Times New Roman" w:hAnsi="Times New Roman" w:cs="Times New Roman"/>
        </w:rPr>
      </w:pPr>
      <w:r w:rsidRPr="00986931">
        <w:rPr>
          <w:rFonts w:ascii="Times New Roman" w:hAnsi="Times New Roman" w:cs="Times New Roman"/>
        </w:rPr>
        <w:t>The authoring agency and department.</w:t>
      </w:r>
    </w:p>
    <w:p w14:paraId="3F6B4B75" w14:textId="77777777" w:rsidR="00EE4162" w:rsidRPr="00986931" w:rsidRDefault="00EE4162" w:rsidP="00F601D7">
      <w:pPr>
        <w:pStyle w:val="ListParagraph"/>
        <w:numPr>
          <w:ilvl w:val="0"/>
          <w:numId w:val="1"/>
        </w:numPr>
        <w:rPr>
          <w:rFonts w:ascii="Times New Roman" w:hAnsi="Times New Roman" w:cs="Times New Roman"/>
        </w:rPr>
      </w:pPr>
      <w:r w:rsidRPr="00986931">
        <w:rPr>
          <w:rFonts w:ascii="Times New Roman" w:hAnsi="Times New Roman" w:cs="Times New Roman"/>
        </w:rPr>
        <w:t>A probability that the part is relevant to industries included in the 2007 NAICS at the 2, 3, 4, 5, and 6-digit levels.</w:t>
      </w:r>
    </w:p>
    <w:p w14:paraId="123A9C07" w14:textId="1A15915A" w:rsidR="00EE4162" w:rsidRPr="00986931" w:rsidRDefault="00EC451A" w:rsidP="00F601D7">
      <w:pPr>
        <w:pStyle w:val="ListParagraph"/>
        <w:numPr>
          <w:ilvl w:val="0"/>
          <w:numId w:val="1"/>
        </w:numPr>
        <w:rPr>
          <w:rFonts w:ascii="Times New Roman" w:hAnsi="Times New Roman" w:cs="Times New Roman"/>
        </w:rPr>
      </w:pPr>
      <w:r>
        <w:rPr>
          <w:rFonts w:ascii="Times New Roman" w:hAnsi="Times New Roman" w:cs="Times New Roman"/>
        </w:rPr>
        <w:t>C</w:t>
      </w:r>
      <w:r w:rsidR="00EE4162" w:rsidRPr="00986931">
        <w:rPr>
          <w:rFonts w:ascii="Times New Roman" w:hAnsi="Times New Roman" w:cs="Times New Roman"/>
        </w:rPr>
        <w:t>omplexity metrics</w:t>
      </w:r>
      <w:r>
        <w:rPr>
          <w:rFonts w:ascii="Times New Roman" w:hAnsi="Times New Roman" w:cs="Times New Roman"/>
        </w:rPr>
        <w:t xml:space="preserve"> (including </w:t>
      </w:r>
      <w:r w:rsidR="00B765B9">
        <w:rPr>
          <w:rFonts w:ascii="Times New Roman" w:hAnsi="Times New Roman" w:cs="Times New Roman"/>
        </w:rPr>
        <w:t>Shannon Entropy, conditional counts, and sentence length)</w:t>
      </w:r>
      <w:r>
        <w:rPr>
          <w:rFonts w:ascii="Times New Roman" w:hAnsi="Times New Roman" w:cs="Times New Roman"/>
        </w:rPr>
        <w:t>.</w:t>
      </w:r>
      <w:r w:rsidR="003C64B5">
        <w:rPr>
          <w:rFonts w:ascii="Times New Roman" w:hAnsi="Times New Roman" w:cs="Times New Roman"/>
        </w:rPr>
        <w:t xml:space="preserve"> (</w:t>
      </w:r>
      <w:r w:rsidR="003C64B5" w:rsidRPr="003C64B5">
        <w:rPr>
          <w:rFonts w:ascii="Times New Roman" w:hAnsi="Times New Roman" w:cs="Times New Roman"/>
        </w:rPr>
        <w:t xml:space="preserve">Note that the discrete </w:t>
      </w:r>
      <w:r w:rsidR="003C64B5" w:rsidRPr="003C64B5">
        <w:rPr>
          <w:rFonts w:ascii="Times New Roman" w:hAnsi="Times New Roman" w:cs="Times New Roman"/>
        </w:rPr>
        <w:t>drop off</w:t>
      </w:r>
      <w:r w:rsidR="003C64B5" w:rsidRPr="003C64B5">
        <w:rPr>
          <w:rFonts w:ascii="Times New Roman" w:hAnsi="Times New Roman" w:cs="Times New Roman"/>
        </w:rPr>
        <w:t xml:space="preserve"> in complexity between 2016 and 2017 is due to a change in document formatting, rather than a change in the actual content of regulatory text.  Contact us for more details.</w:t>
      </w:r>
      <w:r w:rsidR="003C64B5">
        <w:rPr>
          <w:rFonts w:ascii="Times New Roman" w:hAnsi="Times New Roman" w:cs="Times New Roman"/>
        </w:rPr>
        <w:t>)</w:t>
      </w:r>
    </w:p>
    <w:p w14:paraId="6D8067D2" w14:textId="2911F037" w:rsidR="00EE4162" w:rsidRPr="00986931" w:rsidRDefault="00EE4162" w:rsidP="00F601D7">
      <w:pPr>
        <w:pStyle w:val="ListParagraph"/>
        <w:numPr>
          <w:ilvl w:val="0"/>
          <w:numId w:val="1"/>
        </w:numPr>
        <w:rPr>
          <w:rFonts w:ascii="Times New Roman" w:hAnsi="Times New Roman" w:cs="Times New Roman"/>
        </w:rPr>
      </w:pPr>
      <w:r w:rsidRPr="00986931">
        <w:rPr>
          <w:rFonts w:ascii="Times New Roman" w:hAnsi="Times New Roman" w:cs="Times New Roman"/>
        </w:rPr>
        <w:t xml:space="preserve">The last date the text was updated (for the year </w:t>
      </w:r>
      <w:r w:rsidR="00613EB1">
        <w:rPr>
          <w:rFonts w:ascii="Times New Roman" w:hAnsi="Times New Roman" w:cs="Times New Roman"/>
        </w:rPr>
        <w:t>2020</w:t>
      </w:r>
      <w:r w:rsidR="00ED516D">
        <w:rPr>
          <w:rFonts w:ascii="Times New Roman" w:hAnsi="Times New Roman" w:cs="Times New Roman"/>
        </w:rPr>
        <w:t xml:space="preserve"> only</w:t>
      </w:r>
      <w:r w:rsidRPr="00986931">
        <w:rPr>
          <w:rFonts w:ascii="Times New Roman" w:hAnsi="Times New Roman" w:cs="Times New Roman"/>
        </w:rPr>
        <w:t>).</w:t>
      </w:r>
    </w:p>
    <w:p w14:paraId="721BD4BA" w14:textId="77777777" w:rsidR="00EE4162" w:rsidRPr="00986931" w:rsidRDefault="00EE4162" w:rsidP="00EE4162">
      <w:pPr>
        <w:rPr>
          <w:rFonts w:ascii="Times New Roman" w:hAnsi="Times New Roman" w:cs="Times New Roman"/>
        </w:rPr>
      </w:pPr>
      <w:r w:rsidRPr="00986931">
        <w:rPr>
          <w:rFonts w:ascii="Times New Roman" w:hAnsi="Times New Roman" w:cs="Times New Roman"/>
        </w:rPr>
        <w:t>These data elements can be combined to produce the following metrics that have been commonly used by other researchers:</w:t>
      </w:r>
    </w:p>
    <w:p w14:paraId="30BCE413" w14:textId="77777777" w:rsidR="00EE4162" w:rsidRPr="00986931" w:rsidRDefault="00523DB6" w:rsidP="00EE4162">
      <w:pPr>
        <w:pStyle w:val="ListParagraph"/>
        <w:numPr>
          <w:ilvl w:val="0"/>
          <w:numId w:val="2"/>
        </w:numPr>
        <w:rPr>
          <w:rFonts w:ascii="Times New Roman" w:hAnsi="Times New Roman" w:cs="Times New Roman"/>
        </w:rPr>
      </w:pPr>
      <w:r w:rsidRPr="00986931">
        <w:rPr>
          <w:rFonts w:ascii="Times New Roman" w:hAnsi="Times New Roman" w:cs="Times New Roman"/>
        </w:rPr>
        <w:t>Regulatory restrictions by agency and department.</w:t>
      </w:r>
    </w:p>
    <w:p w14:paraId="59867428" w14:textId="77777777" w:rsidR="00523DB6" w:rsidRPr="00986931" w:rsidRDefault="00523DB6" w:rsidP="00EE4162">
      <w:pPr>
        <w:pStyle w:val="ListParagraph"/>
        <w:numPr>
          <w:ilvl w:val="0"/>
          <w:numId w:val="2"/>
        </w:numPr>
        <w:rPr>
          <w:rFonts w:ascii="Times New Roman" w:hAnsi="Times New Roman" w:cs="Times New Roman"/>
        </w:rPr>
      </w:pPr>
      <w:r w:rsidRPr="00986931">
        <w:rPr>
          <w:rFonts w:ascii="Times New Roman" w:hAnsi="Times New Roman" w:cs="Times New Roman"/>
        </w:rPr>
        <w:t>Estimates of regulatory restrictions by industry at any NAICS level.</w:t>
      </w:r>
    </w:p>
    <w:p w14:paraId="162318C5" w14:textId="77777777" w:rsidR="00523DB6" w:rsidRPr="00986931" w:rsidRDefault="00986931" w:rsidP="00EE4162">
      <w:pPr>
        <w:pStyle w:val="ListParagraph"/>
        <w:numPr>
          <w:ilvl w:val="0"/>
          <w:numId w:val="2"/>
        </w:numPr>
        <w:rPr>
          <w:rFonts w:ascii="Times New Roman" w:hAnsi="Times New Roman" w:cs="Times New Roman"/>
        </w:rPr>
      </w:pPr>
      <w:r w:rsidRPr="00986931">
        <w:rPr>
          <w:rFonts w:ascii="Times New Roman" w:hAnsi="Times New Roman" w:cs="Times New Roman"/>
        </w:rPr>
        <w:t>Estimates of regulatory restrictions by industry for each agency and department.</w:t>
      </w:r>
    </w:p>
    <w:p w14:paraId="5B7A092B" w14:textId="77777777" w:rsidR="00986931" w:rsidRDefault="00986931" w:rsidP="00EE4162">
      <w:pPr>
        <w:pStyle w:val="ListParagraph"/>
        <w:numPr>
          <w:ilvl w:val="0"/>
          <w:numId w:val="2"/>
        </w:numPr>
        <w:rPr>
          <w:rFonts w:ascii="Times New Roman" w:hAnsi="Times New Roman" w:cs="Times New Roman"/>
        </w:rPr>
      </w:pPr>
      <w:r w:rsidRPr="00986931">
        <w:rPr>
          <w:rFonts w:ascii="Times New Roman" w:hAnsi="Times New Roman" w:cs="Times New Roman"/>
        </w:rPr>
        <w:t>Relative complexity of regulations for each industry, agency, and department.</w:t>
      </w:r>
    </w:p>
    <w:p w14:paraId="73BE9B06" w14:textId="77777777" w:rsidR="00C84DD8" w:rsidRDefault="00C84DD8" w:rsidP="00C84DD8">
      <w:pPr>
        <w:rPr>
          <w:rFonts w:ascii="Times New Roman" w:hAnsi="Times New Roman" w:cs="Times New Roman"/>
        </w:rPr>
      </w:pPr>
    </w:p>
    <w:p w14:paraId="724E1E4D" w14:textId="772F06C5" w:rsidR="00C84DD8" w:rsidRPr="006B559D" w:rsidRDefault="00C84DD8" w:rsidP="00C84DD8">
      <w:pPr>
        <w:rPr>
          <w:rFonts w:ascii="Times" w:hAnsi="Times" w:cs="Times New Roman"/>
          <w:b/>
        </w:rPr>
      </w:pPr>
      <w:r w:rsidRPr="006B559D">
        <w:rPr>
          <w:rFonts w:ascii="Times" w:hAnsi="Times" w:cs="Times New Roman"/>
          <w:b/>
        </w:rPr>
        <w:t>Modify</w:t>
      </w:r>
      <w:r w:rsidR="003E5458" w:rsidRPr="006B559D">
        <w:rPr>
          <w:rFonts w:ascii="Times" w:hAnsi="Times" w:cs="Times New Roman"/>
          <w:b/>
        </w:rPr>
        <w:t>ing</w:t>
      </w:r>
      <w:r w:rsidRPr="006B559D">
        <w:rPr>
          <w:rFonts w:ascii="Times" w:hAnsi="Times" w:cs="Times New Roman"/>
          <w:b/>
        </w:rPr>
        <w:t xml:space="preserve"> </w:t>
      </w:r>
      <w:r w:rsidR="0055757C" w:rsidRPr="0055757C">
        <w:rPr>
          <w:rFonts w:ascii="Times" w:hAnsi="Times" w:cs="Times New Roman"/>
          <w:b/>
        </w:rPr>
        <w:t xml:space="preserve">RegData U.S. </w:t>
      </w:r>
      <w:r w:rsidR="006B559D">
        <w:rPr>
          <w:rFonts w:ascii="Times" w:hAnsi="Times" w:cs="Times New Roman"/>
          <w:b/>
        </w:rPr>
        <w:t>4.0</w:t>
      </w:r>
    </w:p>
    <w:p w14:paraId="39ED6A2E" w14:textId="77777777" w:rsidR="00C84DD8" w:rsidRPr="006B559D" w:rsidRDefault="00C84DD8" w:rsidP="00C84DD8">
      <w:pPr>
        <w:rPr>
          <w:rFonts w:ascii="Times" w:hAnsi="Times"/>
        </w:rPr>
      </w:pPr>
      <w:r w:rsidRPr="006B559D">
        <w:rPr>
          <w:rFonts w:ascii="Times" w:hAnsi="Times"/>
        </w:rPr>
        <w:t>Utilizing the open-source QuantGov framework, it is possible to both reproduce RegData and extend it. Modifications could include the following:</w:t>
      </w:r>
    </w:p>
    <w:p w14:paraId="640F4A70" w14:textId="77777777" w:rsidR="00C84DD8" w:rsidRPr="006B559D" w:rsidRDefault="00C84DD8" w:rsidP="00C84DD8">
      <w:pPr>
        <w:pStyle w:val="ListParagraph"/>
        <w:numPr>
          <w:ilvl w:val="0"/>
          <w:numId w:val="3"/>
        </w:numPr>
        <w:rPr>
          <w:rFonts w:ascii="Times" w:hAnsi="Times" w:cs="Times New Roman"/>
        </w:rPr>
      </w:pPr>
      <w:r w:rsidRPr="006B559D">
        <w:rPr>
          <w:rFonts w:ascii="Times" w:hAnsi="Times" w:cs="Times New Roman"/>
        </w:rPr>
        <w:t>A different definition of regulatory restrictions.</w:t>
      </w:r>
    </w:p>
    <w:p w14:paraId="39A7A1D3" w14:textId="77777777" w:rsidR="00C84DD8" w:rsidRPr="006B559D" w:rsidRDefault="00C84DD8" w:rsidP="00C84DD8">
      <w:pPr>
        <w:pStyle w:val="ListParagraph"/>
        <w:numPr>
          <w:ilvl w:val="0"/>
          <w:numId w:val="3"/>
        </w:numPr>
        <w:rPr>
          <w:rFonts w:ascii="Times" w:hAnsi="Times" w:cs="Times New Roman"/>
        </w:rPr>
      </w:pPr>
      <w:r w:rsidRPr="006B559D">
        <w:rPr>
          <w:rFonts w:ascii="Times" w:hAnsi="Times" w:cs="Times New Roman"/>
        </w:rPr>
        <w:t>A different unit of analysis than the CFR part.</w:t>
      </w:r>
    </w:p>
    <w:p w14:paraId="6EF7EE25" w14:textId="77777777" w:rsidR="00C84DD8" w:rsidRPr="006B559D" w:rsidRDefault="00C84DD8" w:rsidP="00C84DD8">
      <w:pPr>
        <w:pStyle w:val="ListParagraph"/>
        <w:numPr>
          <w:ilvl w:val="0"/>
          <w:numId w:val="3"/>
        </w:numPr>
        <w:rPr>
          <w:rFonts w:ascii="Times" w:hAnsi="Times" w:cs="Times New Roman"/>
        </w:rPr>
      </w:pPr>
      <w:r w:rsidRPr="006B559D">
        <w:rPr>
          <w:rFonts w:ascii="Times" w:hAnsi="Times" w:cs="Times New Roman"/>
        </w:rPr>
        <w:t>A different set of training documents to train the industry classifier.</w:t>
      </w:r>
    </w:p>
    <w:p w14:paraId="3878011F" w14:textId="77777777" w:rsidR="00C84DD8" w:rsidRPr="006B559D" w:rsidRDefault="00C84DD8" w:rsidP="00C84DD8">
      <w:pPr>
        <w:pStyle w:val="ListParagraph"/>
        <w:numPr>
          <w:ilvl w:val="0"/>
          <w:numId w:val="3"/>
        </w:numPr>
        <w:rPr>
          <w:rFonts w:ascii="Times" w:hAnsi="Times" w:cs="Times New Roman"/>
        </w:rPr>
      </w:pPr>
      <w:r w:rsidRPr="006B559D">
        <w:rPr>
          <w:rFonts w:ascii="Times" w:hAnsi="Times" w:cs="Times New Roman"/>
        </w:rPr>
        <w:t>Classification into a different set of categories besides the 2007 NAICS.</w:t>
      </w:r>
    </w:p>
    <w:p w14:paraId="6ECFC984" w14:textId="7142B40F" w:rsidR="006A43AA" w:rsidRPr="006B559D" w:rsidRDefault="00C84DD8" w:rsidP="00C84DD8">
      <w:pPr>
        <w:rPr>
          <w:rFonts w:ascii="Times" w:hAnsi="Times" w:cs="Times New Roman"/>
        </w:rPr>
      </w:pPr>
      <w:r w:rsidRPr="006B559D">
        <w:rPr>
          <w:rFonts w:ascii="Times" w:hAnsi="Times" w:cs="Times New Roman"/>
        </w:rPr>
        <w:t xml:space="preserve">The QuantGov framework also allows for analysis of bodies of text unrelated to regulation. Any modification would require some amount of technical effort (specifically in Python) that would not be required to use any of the official RegData datasets. For more information on how to modify </w:t>
      </w:r>
      <w:r w:rsidR="00EB4682">
        <w:rPr>
          <w:rFonts w:ascii="Times New Roman" w:hAnsi="Times New Roman" w:cs="Times New Roman"/>
        </w:rPr>
        <w:t xml:space="preserve">RegData U.S. </w:t>
      </w:r>
      <w:r w:rsidR="001D7373">
        <w:rPr>
          <w:rFonts w:ascii="Times" w:hAnsi="Times" w:cs="Times New Roman"/>
        </w:rPr>
        <w:t>4.0</w:t>
      </w:r>
      <w:r w:rsidRPr="006B559D">
        <w:rPr>
          <w:rFonts w:ascii="Times" w:hAnsi="Times" w:cs="Times New Roman"/>
        </w:rPr>
        <w:t xml:space="preserve"> see our </w:t>
      </w:r>
      <w:hyperlink r:id="rId11" w:history="1">
        <w:r w:rsidRPr="006B559D">
          <w:rPr>
            <w:rStyle w:val="Hyperlink"/>
            <w:rFonts w:ascii="Times" w:hAnsi="Times" w:cs="Times New Roman"/>
          </w:rPr>
          <w:t>technical documentation</w:t>
        </w:r>
      </w:hyperlink>
      <w:r w:rsidRPr="006B559D">
        <w:rPr>
          <w:rFonts w:ascii="Times" w:hAnsi="Times" w:cs="Times New Roman"/>
        </w:rPr>
        <w:t xml:space="preserve">. </w:t>
      </w:r>
    </w:p>
    <w:p w14:paraId="3472C331" w14:textId="77777777" w:rsidR="002B7EE7" w:rsidRPr="002B7EE7" w:rsidRDefault="002B7EE7" w:rsidP="00C84DD8">
      <w:pPr>
        <w:rPr>
          <w:rFonts w:ascii="Times New Roman" w:hAnsi="Times New Roman" w:cs="Times New Roman"/>
        </w:rPr>
      </w:pPr>
    </w:p>
    <w:p w14:paraId="31B6FA8E" w14:textId="77777777" w:rsidR="0000577E" w:rsidRDefault="0000577E" w:rsidP="00C84DD8">
      <w:pPr>
        <w:rPr>
          <w:rFonts w:ascii="Times New Roman" w:hAnsi="Times New Roman" w:cs="Times New Roman"/>
          <w:sz w:val="28"/>
          <w:szCs w:val="28"/>
        </w:rPr>
      </w:pPr>
      <w:r>
        <w:rPr>
          <w:rFonts w:ascii="Times New Roman" w:hAnsi="Times New Roman" w:cs="Times New Roman"/>
          <w:sz w:val="28"/>
          <w:szCs w:val="28"/>
        </w:rPr>
        <w:lastRenderedPageBreak/>
        <w:t>Methodology</w:t>
      </w:r>
    </w:p>
    <w:p w14:paraId="53B6E590" w14:textId="77777777" w:rsidR="0000577E" w:rsidRPr="0000577E" w:rsidRDefault="0000577E" w:rsidP="00C84DD8">
      <w:pPr>
        <w:rPr>
          <w:rFonts w:ascii="Times New Roman" w:hAnsi="Times New Roman" w:cs="Times New Roman"/>
          <w:b/>
          <w:szCs w:val="24"/>
        </w:rPr>
      </w:pPr>
      <w:r w:rsidRPr="0000577E">
        <w:rPr>
          <w:rFonts w:ascii="Times New Roman" w:hAnsi="Times New Roman" w:cs="Times New Roman"/>
          <w:b/>
          <w:szCs w:val="24"/>
        </w:rPr>
        <w:t>Sources of Regulatory Text</w:t>
      </w:r>
    </w:p>
    <w:p w14:paraId="2A91A632" w14:textId="4AB02FDA" w:rsidR="0000577E" w:rsidRDefault="0000577E" w:rsidP="002B7EE7">
      <w:pPr>
        <w:ind w:firstLine="720"/>
        <w:rPr>
          <w:rFonts w:ascii="Times New Roman" w:hAnsi="Times New Roman" w:cs="Times New Roman"/>
        </w:rPr>
      </w:pPr>
      <w:r w:rsidRPr="0000577E">
        <w:rPr>
          <w:rFonts w:ascii="Times New Roman" w:hAnsi="Times New Roman" w:cs="Times New Roman"/>
        </w:rPr>
        <w:t xml:space="preserve">We use three sources of data to construct a plain-text historical series of the Code of Federal Regulations. For the years 1970–1995, we use scans of book pages that have been processed with Optical Character Recognition (OCR) using the Tesseract-OCR engine. For 1996–2016, we use the HTML versions of the historical CFR made available by the Government Publishing Office (GPO). While GPO does make an XML version of the historical CFR available, this version is produced automatically from the language used to typeset the CFR and is not reliable for our purposes. Finally, the XML version of the Electronic CFR, a current version of the CFR produced by the Office of the Federal Register and GPO, </w:t>
      </w:r>
      <w:r>
        <w:rPr>
          <w:rFonts w:ascii="Times New Roman" w:hAnsi="Times New Roman" w:cs="Times New Roman"/>
        </w:rPr>
        <w:t>is annualized and used for 2017-</w:t>
      </w:r>
      <w:r w:rsidR="00CE4675">
        <w:rPr>
          <w:rFonts w:ascii="Times New Roman" w:hAnsi="Times New Roman" w:cs="Times New Roman"/>
        </w:rPr>
        <w:t>2020</w:t>
      </w:r>
      <w:r>
        <w:rPr>
          <w:rFonts w:ascii="Times New Roman" w:hAnsi="Times New Roman" w:cs="Times New Roman"/>
        </w:rPr>
        <w:t>.</w:t>
      </w:r>
    </w:p>
    <w:p w14:paraId="30A1A0AF" w14:textId="77777777" w:rsidR="0000577E" w:rsidRDefault="0000577E" w:rsidP="002B7EE7">
      <w:pPr>
        <w:ind w:firstLine="720"/>
        <w:rPr>
          <w:rFonts w:ascii="Times New Roman" w:hAnsi="Times New Roman" w:cs="Times New Roman"/>
        </w:rPr>
      </w:pPr>
      <w:r w:rsidRPr="0000577E">
        <w:rPr>
          <w:rFonts w:ascii="Times New Roman" w:hAnsi="Times New Roman" w:cs="Times New Roman"/>
        </w:rPr>
        <w:t>The CFR is divided into titles, which are subdivided into chapters, subchapters, parts, and so forth. We analyze at the part level for several reasons. Parts are present in every CFR title, unlike some division types, and are generally concerned with only one relatively specific topic, without being so specific as to lose important context. Moreover, it is at the part level that authoring agencies and authorizing legislation are identified in the CFR indices. Parts are parsed out of the raw text using regular expressions and extracted into individual files for analysis. Because both the OCR-processed documents and the HTML volumes occasionally suffer from missing data or difficult-to-parse formatting, we employ an error detection and smoothing algorithm to produce the final series. This procedure affected less than 5 percent of all CFR parts analyzed</w:t>
      </w:r>
      <w:r w:rsidR="00311AEC">
        <w:rPr>
          <w:rFonts w:ascii="Times New Roman" w:hAnsi="Times New Roman" w:cs="Times New Roman"/>
        </w:rPr>
        <w:t>.</w:t>
      </w:r>
    </w:p>
    <w:p w14:paraId="439E2F38" w14:textId="77777777" w:rsidR="00067FA0" w:rsidRDefault="00067FA0" w:rsidP="0000577E">
      <w:pPr>
        <w:rPr>
          <w:rFonts w:ascii="Times New Roman" w:hAnsi="Times New Roman" w:cs="Times New Roman"/>
          <w:b/>
        </w:rPr>
      </w:pPr>
    </w:p>
    <w:p w14:paraId="2686426C" w14:textId="77777777" w:rsidR="00067FA0" w:rsidRDefault="009B2B78" w:rsidP="0000577E">
      <w:pPr>
        <w:rPr>
          <w:rFonts w:ascii="Times New Roman" w:hAnsi="Times New Roman" w:cs="Times New Roman"/>
          <w:b/>
        </w:rPr>
      </w:pPr>
      <w:r>
        <w:rPr>
          <w:rFonts w:ascii="Times New Roman" w:hAnsi="Times New Roman" w:cs="Times New Roman"/>
          <w:b/>
        </w:rPr>
        <w:t xml:space="preserve">Source of </w:t>
      </w:r>
      <w:r w:rsidR="00067FA0">
        <w:rPr>
          <w:rFonts w:ascii="Times New Roman" w:hAnsi="Times New Roman" w:cs="Times New Roman"/>
          <w:b/>
        </w:rPr>
        <w:t>Industry Relevance Estimates</w:t>
      </w:r>
    </w:p>
    <w:p w14:paraId="07AF033A" w14:textId="77777777" w:rsidR="009B2B78" w:rsidRDefault="00FF01CB" w:rsidP="002B7EE7">
      <w:pPr>
        <w:ind w:firstLine="720"/>
        <w:rPr>
          <w:rFonts w:ascii="Times New Roman" w:hAnsi="Times New Roman" w:cs="Times New Roman"/>
        </w:rPr>
      </w:pPr>
      <w:r w:rsidRPr="00FF01CB">
        <w:rPr>
          <w:rFonts w:ascii="Times New Roman" w:hAnsi="Times New Roman" w:cs="Times New Roman"/>
        </w:rPr>
        <w:t>For each unit of analysis (i.e., for each CFR part), we estimate the probability of relevance to industries as defined by the 2007 NAICS. NAICS specifies a mutually exclusive and collectively exhaustive set of industry definitions at levels of specificity, with 2-digit codes corresponding to the most general industries, and 6-digit codes corresponding to the most specific. More specific industries are subdivisions of more general ones, so that industries have exactly one parent and one or more children.</w:t>
      </w:r>
    </w:p>
    <w:p w14:paraId="601B8150" w14:textId="77777777" w:rsidR="009B2B78" w:rsidRDefault="00FF01CB" w:rsidP="002B7EE7">
      <w:pPr>
        <w:ind w:firstLine="720"/>
        <w:rPr>
          <w:rFonts w:ascii="Times New Roman" w:hAnsi="Times New Roman" w:cs="Times New Roman"/>
        </w:rPr>
      </w:pPr>
      <w:r w:rsidRPr="00FF01CB">
        <w:rPr>
          <w:rFonts w:ascii="Times New Roman" w:hAnsi="Times New Roman" w:cs="Times New Roman"/>
        </w:rPr>
        <w:t>Our training data comes from the XML version of the historical Federal Register. In some proposed and final rules, agencies use the NAICS codes and descriptions to identify the industries to which their rules are expected to apply. We searched all 106,966 proposed and final rules published in the Federal Register from 2000 to 2017 for exact matches of the full NAICS industry name, the name of a parent industry, or the name of a child industry as indicators of direct relevance to an industry. Matches must be non-overlapping, with the longest match taking precedence; for example, an occurrence of the term “Basic Chemical Manufacturing” will match for the industry of that name, but not for its parent industry named simply “Chemical Manufacturing.”</w:t>
      </w:r>
    </w:p>
    <w:p w14:paraId="1A3CD193" w14:textId="77777777" w:rsidR="009B2B78" w:rsidRDefault="00FF01CB" w:rsidP="002B7EE7">
      <w:pPr>
        <w:ind w:firstLine="720"/>
        <w:rPr>
          <w:rFonts w:ascii="Times New Roman" w:hAnsi="Times New Roman" w:cs="Times New Roman"/>
        </w:rPr>
      </w:pPr>
      <w:r w:rsidRPr="00FF01CB">
        <w:rPr>
          <w:rFonts w:ascii="Times New Roman" w:hAnsi="Times New Roman" w:cs="Times New Roman"/>
        </w:rPr>
        <w:t>While most industry names are only meaningful in the context of the industry, a few (such as industry 51, “Information”) have more generally used names and are therefore blacklisted as matches, although child and parent industries of these are still used. Two agencies—the Small Business Administration and the Office of Personnel Management—both frequently publish rules about the formal definition of NAICS industries that are not actually restrictions on those industries. Rules from these two agencies are therefore excluded. Additionally, any rules that matched more than 2.5 standard deviations above the mean number of matched documents were assumed not to be indu</w:t>
      </w:r>
      <w:r w:rsidR="009B2B78">
        <w:rPr>
          <w:rFonts w:ascii="Times New Roman" w:hAnsi="Times New Roman" w:cs="Times New Roman"/>
        </w:rPr>
        <w:t>stry-specific and were dropped.</w:t>
      </w:r>
    </w:p>
    <w:p w14:paraId="2A40C361" w14:textId="77777777" w:rsidR="009B2B78" w:rsidRDefault="00FF01CB" w:rsidP="002B7EE7">
      <w:pPr>
        <w:ind w:firstLine="720"/>
        <w:rPr>
          <w:rFonts w:ascii="Times New Roman" w:hAnsi="Times New Roman" w:cs="Times New Roman"/>
        </w:rPr>
      </w:pPr>
      <w:r w:rsidRPr="00FF01CB">
        <w:rPr>
          <w:rFonts w:ascii="Times New Roman" w:hAnsi="Times New Roman" w:cs="Times New Roman"/>
        </w:rPr>
        <w:lastRenderedPageBreak/>
        <w:t>The full final training set for each NAICS-defined industry consists of all rules that are labeled positive for at least one industry, provided that there are also a minimum five individual documents that are positively labeled for that industry. The training documents were vectorized using bigram counts. Words for vectorization were defined as sequences of two or more alphabetic characters, with English stop words excluded. The vocabulary was limited to bigrams occurring in at least 0.5 percent but not mo</w:t>
      </w:r>
      <w:r w:rsidR="009B2B78">
        <w:rPr>
          <w:rFonts w:ascii="Times New Roman" w:hAnsi="Times New Roman" w:cs="Times New Roman"/>
        </w:rPr>
        <w:t>re than 50 percent of trainers.</w:t>
      </w:r>
    </w:p>
    <w:p w14:paraId="119424F3" w14:textId="77777777" w:rsidR="00FF01CB" w:rsidRDefault="00FF01CB" w:rsidP="002B7EE7">
      <w:pPr>
        <w:ind w:firstLine="720"/>
        <w:rPr>
          <w:rFonts w:ascii="Times New Roman" w:hAnsi="Times New Roman" w:cs="Times New Roman"/>
        </w:rPr>
      </w:pPr>
      <w:r w:rsidRPr="00FF01CB">
        <w:rPr>
          <w:rFonts w:ascii="Times New Roman" w:hAnsi="Times New Roman" w:cs="Times New Roman"/>
        </w:rPr>
        <w:t xml:space="preserve">Because a CFR part can and often will be relevant to more than one industry, we use a multilabel approach for classification. We tested one parametric and one nonparametric model: Logistic regression (Logit) and Random Forests, respectively. In our Logit model, we used a lasso penalty and implemented </w:t>
      </w:r>
      <w:proofErr w:type="spellStart"/>
      <w:r w:rsidRPr="00FF01CB">
        <w:rPr>
          <w:rFonts w:ascii="Times New Roman" w:hAnsi="Times New Roman" w:cs="Times New Roman"/>
        </w:rPr>
        <w:t>multilabeling</w:t>
      </w:r>
      <w:proofErr w:type="spellEnd"/>
      <w:r w:rsidRPr="00FF01CB">
        <w:rPr>
          <w:rFonts w:ascii="Times New Roman" w:hAnsi="Times New Roman" w:cs="Times New Roman"/>
        </w:rPr>
        <w:t xml:space="preserve"> using a one-vs.-rest strategy. In both models, we employed a Term Frequency–Inverse Document Frequency preprocessor to normalize document length and, in the case of the Logit model, to normalize coefficients for the purposes of calculating the penalty. The models were tuned and compared using fivefold cross-validation using the average F1 score across all classes. For each level of NAICS, the Logit model was the superior classifier. The smallest regularization parameter that was within one standard deviation of the top score was selected for training the model on the full training set for each level.</w:t>
      </w:r>
    </w:p>
    <w:p w14:paraId="7B5A4767" w14:textId="77777777" w:rsidR="00BF3B65" w:rsidRDefault="009B2B78" w:rsidP="007B4252">
      <w:pPr>
        <w:ind w:firstLine="720"/>
        <w:rPr>
          <w:rFonts w:ascii="Times New Roman" w:hAnsi="Times New Roman" w:cs="Times New Roman"/>
        </w:rPr>
      </w:pPr>
      <w:r w:rsidRPr="009B2B78">
        <w:rPr>
          <w:rFonts w:ascii="Times New Roman" w:hAnsi="Times New Roman" w:cs="Times New Roman"/>
        </w:rPr>
        <w:t>For the model selected using cross-validation, we additionally estimate a variety of performance metrics for each class individually. Table 1 explains these performance metrics and their definitions. Since these performance metrics are primarily useful for comparing models, we produced a normalized score that represents the percentage of possible improvement over the baseline actually seen in the trained classifier. Because the training documents are overwhelmingly true negatives, the baseline classifier for accuracy is an all-negative classifier. For all other metrics, the baseline classifier is one that randomly classifies as positive or negative</w:t>
      </w:r>
      <w:r w:rsidR="00B838B5">
        <w:rPr>
          <w:rFonts w:ascii="Times New Roman" w:hAnsi="Times New Roman" w:cs="Times New Roman"/>
        </w:rPr>
        <w:t>.</w:t>
      </w:r>
    </w:p>
    <w:p w14:paraId="51724569" w14:textId="77777777" w:rsidR="00F41F1A" w:rsidRDefault="00F41F1A" w:rsidP="00F41F1A">
      <w:pPr>
        <w:rPr>
          <w:rFonts w:ascii="Times New Roman" w:hAnsi="Times New Roman" w:cs="Times New Roman"/>
        </w:rPr>
      </w:pPr>
    </w:p>
    <w:p w14:paraId="27DDA4E3" w14:textId="77777777" w:rsidR="00BF3B65" w:rsidRDefault="00BF3B65" w:rsidP="00BF3B65">
      <w:pPr>
        <w:ind w:firstLine="720"/>
        <w:jc w:val="center"/>
        <w:rPr>
          <w:rFonts w:ascii="Times New Roman" w:hAnsi="Times New Roman" w:cs="Times New Roman"/>
          <w:b/>
        </w:rPr>
      </w:pPr>
      <w:r w:rsidRPr="00BF3B65">
        <w:rPr>
          <w:rFonts w:ascii="Times New Roman" w:hAnsi="Times New Roman" w:cs="Times New Roman"/>
          <w:b/>
        </w:rPr>
        <w:t>Table 1: Metrics of Performance</w:t>
      </w:r>
    </w:p>
    <w:tbl>
      <w:tblPr>
        <w:tblStyle w:val="PlainTable1"/>
        <w:tblW w:w="0" w:type="auto"/>
        <w:tblLook w:val="04A0" w:firstRow="1" w:lastRow="0" w:firstColumn="1" w:lastColumn="0" w:noHBand="0" w:noVBand="1"/>
      </w:tblPr>
      <w:tblGrid>
        <w:gridCol w:w="3116"/>
        <w:gridCol w:w="3117"/>
        <w:gridCol w:w="3117"/>
      </w:tblGrid>
      <w:tr w:rsidR="00BF3B65" w14:paraId="1E6457F9" w14:textId="77777777" w:rsidTr="00BF3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B66D6" w14:textId="77777777" w:rsidR="00BF3B65" w:rsidRDefault="00BF3B65" w:rsidP="00BF3B65">
            <w:pPr>
              <w:rPr>
                <w:rFonts w:ascii="Times New Roman" w:hAnsi="Times New Roman" w:cs="Times New Roman"/>
                <w:b w:val="0"/>
              </w:rPr>
            </w:pPr>
            <w:r>
              <w:rPr>
                <w:rFonts w:ascii="Times New Roman" w:hAnsi="Times New Roman" w:cs="Times New Roman"/>
                <w:b w:val="0"/>
              </w:rPr>
              <w:t>Metric</w:t>
            </w:r>
          </w:p>
        </w:tc>
        <w:tc>
          <w:tcPr>
            <w:tcW w:w="3117" w:type="dxa"/>
          </w:tcPr>
          <w:p w14:paraId="39751FCC" w14:textId="77777777" w:rsidR="00BF3B65" w:rsidRDefault="00BF3B65" w:rsidP="00BF3B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Description</w:t>
            </w:r>
          </w:p>
        </w:tc>
        <w:tc>
          <w:tcPr>
            <w:tcW w:w="3117" w:type="dxa"/>
          </w:tcPr>
          <w:p w14:paraId="5D5198EB" w14:textId="77777777" w:rsidR="00BF3B65" w:rsidRDefault="00BF3B65" w:rsidP="00BF3B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Definition</w:t>
            </w:r>
          </w:p>
        </w:tc>
      </w:tr>
      <w:tr w:rsidR="00BF3B65" w14:paraId="352E897A" w14:textId="77777777" w:rsidTr="00BF3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8FB4D1" w14:textId="77777777" w:rsidR="00BF3B65" w:rsidRDefault="00BF3B65" w:rsidP="00BF3B65">
            <w:pPr>
              <w:rPr>
                <w:rFonts w:ascii="Times New Roman" w:hAnsi="Times New Roman" w:cs="Times New Roman"/>
                <w:b w:val="0"/>
              </w:rPr>
            </w:pPr>
          </w:p>
        </w:tc>
        <w:tc>
          <w:tcPr>
            <w:tcW w:w="3117" w:type="dxa"/>
          </w:tcPr>
          <w:p w14:paraId="461862BC" w14:textId="77777777" w:rsidR="00BF3B65" w:rsidRDefault="00BF3B65" w:rsidP="00BF3B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3117" w:type="dxa"/>
          </w:tcPr>
          <w:p w14:paraId="3090919A" w14:textId="77777777" w:rsidR="00BF3B65" w:rsidRDefault="00BF3B65" w:rsidP="00BF3B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F3B65" w14:paraId="6625358E" w14:textId="77777777" w:rsidTr="00BF3B65">
        <w:tc>
          <w:tcPr>
            <w:cnfStyle w:val="001000000000" w:firstRow="0" w:lastRow="0" w:firstColumn="1" w:lastColumn="0" w:oddVBand="0" w:evenVBand="0" w:oddHBand="0" w:evenHBand="0" w:firstRowFirstColumn="0" w:firstRowLastColumn="0" w:lastRowFirstColumn="0" w:lastRowLastColumn="0"/>
            <w:tcW w:w="3116" w:type="dxa"/>
          </w:tcPr>
          <w:p w14:paraId="555CE091" w14:textId="77777777" w:rsidR="00BF3B65" w:rsidRDefault="00BF3B65" w:rsidP="00BF3B65">
            <w:pPr>
              <w:rPr>
                <w:rFonts w:ascii="Times New Roman" w:hAnsi="Times New Roman" w:cs="Times New Roman"/>
                <w:b w:val="0"/>
              </w:rPr>
            </w:pPr>
            <w:r>
              <w:rPr>
                <w:rFonts w:ascii="Times New Roman" w:hAnsi="Times New Roman" w:cs="Times New Roman"/>
                <w:b w:val="0"/>
              </w:rPr>
              <w:t>F1</w:t>
            </w:r>
          </w:p>
        </w:tc>
        <w:tc>
          <w:tcPr>
            <w:tcW w:w="3117" w:type="dxa"/>
          </w:tcPr>
          <w:p w14:paraId="671FECF2" w14:textId="77777777" w:rsidR="00BF3B65" w:rsidRPr="007B4252" w:rsidRDefault="007B4252" w:rsidP="007B42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Balances recall and precision in a combined score.</w:t>
            </w:r>
          </w:p>
        </w:tc>
        <w:tc>
          <w:tcPr>
            <w:tcW w:w="3117" w:type="dxa"/>
          </w:tcPr>
          <w:p w14:paraId="4ED1EAB0" w14:textId="77777777" w:rsidR="00BF3B65" w:rsidRPr="007B4252" w:rsidRDefault="007B4252" w:rsidP="007B42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4252">
              <w:rPr>
                <w:rFonts w:ascii="Times New Roman" w:hAnsi="Times New Roman" w:cs="Times New Roman"/>
              </w:rPr>
              <w:t>Geometric mean of precision and recall.</w:t>
            </w:r>
          </w:p>
        </w:tc>
      </w:tr>
      <w:tr w:rsidR="00BF3B65" w14:paraId="5E015989" w14:textId="77777777" w:rsidTr="00BF3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47DB3" w14:textId="77777777" w:rsidR="00BF3B65" w:rsidRDefault="00BF3B65" w:rsidP="00BF3B65">
            <w:pPr>
              <w:rPr>
                <w:rFonts w:ascii="Times New Roman" w:hAnsi="Times New Roman" w:cs="Times New Roman"/>
                <w:b w:val="0"/>
              </w:rPr>
            </w:pPr>
            <w:r>
              <w:rPr>
                <w:rFonts w:ascii="Times New Roman" w:hAnsi="Times New Roman" w:cs="Times New Roman"/>
                <w:b w:val="0"/>
              </w:rPr>
              <w:t>Precision</w:t>
            </w:r>
          </w:p>
        </w:tc>
        <w:tc>
          <w:tcPr>
            <w:tcW w:w="3117" w:type="dxa"/>
          </w:tcPr>
          <w:p w14:paraId="41D71232" w14:textId="77777777" w:rsidR="00BF3B65" w:rsidRPr="007B4252" w:rsidRDefault="007B4252" w:rsidP="007B42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Measures resistance to false positives.</w:t>
            </w:r>
          </w:p>
        </w:tc>
        <w:tc>
          <w:tcPr>
            <w:tcW w:w="3117" w:type="dxa"/>
          </w:tcPr>
          <w:p w14:paraId="72E1DDA8" w14:textId="77777777" w:rsidR="00BF3B65" w:rsidRPr="007B4252" w:rsidRDefault="007B4252" w:rsidP="007B42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Percentage of positive-classified documents that are true positives.</w:t>
            </w:r>
          </w:p>
        </w:tc>
      </w:tr>
      <w:tr w:rsidR="00BF3B65" w14:paraId="10FB831A" w14:textId="77777777" w:rsidTr="00BF3B65">
        <w:tc>
          <w:tcPr>
            <w:cnfStyle w:val="001000000000" w:firstRow="0" w:lastRow="0" w:firstColumn="1" w:lastColumn="0" w:oddVBand="0" w:evenVBand="0" w:oddHBand="0" w:evenHBand="0" w:firstRowFirstColumn="0" w:firstRowLastColumn="0" w:lastRowFirstColumn="0" w:lastRowLastColumn="0"/>
            <w:tcW w:w="3116" w:type="dxa"/>
          </w:tcPr>
          <w:p w14:paraId="74D4BEFF" w14:textId="77777777" w:rsidR="00BF3B65" w:rsidRDefault="00BF3B65" w:rsidP="00BF3B65">
            <w:pPr>
              <w:rPr>
                <w:rFonts w:ascii="Times New Roman" w:hAnsi="Times New Roman" w:cs="Times New Roman"/>
                <w:b w:val="0"/>
              </w:rPr>
            </w:pPr>
            <w:r>
              <w:rPr>
                <w:rFonts w:ascii="Times New Roman" w:hAnsi="Times New Roman" w:cs="Times New Roman"/>
                <w:b w:val="0"/>
              </w:rPr>
              <w:t>Recall</w:t>
            </w:r>
          </w:p>
        </w:tc>
        <w:tc>
          <w:tcPr>
            <w:tcW w:w="3117" w:type="dxa"/>
          </w:tcPr>
          <w:p w14:paraId="20B041DD" w14:textId="77777777" w:rsidR="00BF3B65" w:rsidRPr="007B4252" w:rsidRDefault="007B4252" w:rsidP="007B42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Measures</w:t>
            </w:r>
            <w:proofErr w:type="gramEnd"/>
            <w:r>
              <w:rPr>
                <w:rFonts w:ascii="Times New Roman" w:hAnsi="Times New Roman" w:cs="Times New Roman"/>
              </w:rPr>
              <w:t xml:space="preserve"> detection ability.</w:t>
            </w:r>
          </w:p>
        </w:tc>
        <w:tc>
          <w:tcPr>
            <w:tcW w:w="3117" w:type="dxa"/>
          </w:tcPr>
          <w:p w14:paraId="24DB6D44" w14:textId="77777777" w:rsidR="00BF3B65" w:rsidRPr="007B4252" w:rsidRDefault="007B4252" w:rsidP="007B42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Percentage of true positive documents that are classified positive.</w:t>
            </w:r>
          </w:p>
        </w:tc>
      </w:tr>
      <w:tr w:rsidR="00BF3B65" w14:paraId="45657967" w14:textId="77777777" w:rsidTr="00BF3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1352B" w14:textId="77777777" w:rsidR="00BF3B65" w:rsidRDefault="00BF3B65" w:rsidP="00BF3B65">
            <w:pPr>
              <w:rPr>
                <w:rFonts w:ascii="Times New Roman" w:hAnsi="Times New Roman" w:cs="Times New Roman"/>
                <w:b w:val="0"/>
              </w:rPr>
            </w:pPr>
            <w:r>
              <w:rPr>
                <w:rFonts w:ascii="Times New Roman" w:hAnsi="Times New Roman" w:cs="Times New Roman"/>
                <w:b w:val="0"/>
              </w:rPr>
              <w:t>Accuracy</w:t>
            </w:r>
          </w:p>
        </w:tc>
        <w:tc>
          <w:tcPr>
            <w:tcW w:w="3117" w:type="dxa"/>
          </w:tcPr>
          <w:p w14:paraId="29C1795B" w14:textId="77777777" w:rsidR="00BF3B65" w:rsidRPr="007B4252" w:rsidRDefault="007B4252" w:rsidP="007B42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4252">
              <w:rPr>
                <w:rFonts w:ascii="Times New Roman" w:hAnsi="Times New Roman" w:cs="Times New Roman"/>
              </w:rPr>
              <w:t>Measures exact correctness but is subject to inflated scores when most observations are false.</w:t>
            </w:r>
          </w:p>
        </w:tc>
        <w:tc>
          <w:tcPr>
            <w:tcW w:w="3117" w:type="dxa"/>
          </w:tcPr>
          <w:p w14:paraId="7E595D83" w14:textId="77777777" w:rsidR="00BF3B65" w:rsidRPr="007B4252" w:rsidRDefault="007B4252" w:rsidP="007B42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Percentage of documents correctly classified.</w:t>
            </w:r>
          </w:p>
        </w:tc>
      </w:tr>
      <w:tr w:rsidR="00BF3B65" w14:paraId="7014D8C9" w14:textId="77777777" w:rsidTr="00BF3B65">
        <w:tc>
          <w:tcPr>
            <w:cnfStyle w:val="001000000000" w:firstRow="0" w:lastRow="0" w:firstColumn="1" w:lastColumn="0" w:oddVBand="0" w:evenVBand="0" w:oddHBand="0" w:evenHBand="0" w:firstRowFirstColumn="0" w:firstRowLastColumn="0" w:lastRowFirstColumn="0" w:lastRowLastColumn="0"/>
            <w:tcW w:w="3116" w:type="dxa"/>
          </w:tcPr>
          <w:p w14:paraId="60EF4659" w14:textId="77777777" w:rsidR="00BF3B65" w:rsidRDefault="00BF3B65" w:rsidP="00BF3B65">
            <w:pPr>
              <w:rPr>
                <w:rFonts w:ascii="Times New Roman" w:hAnsi="Times New Roman" w:cs="Times New Roman"/>
                <w:b w:val="0"/>
              </w:rPr>
            </w:pPr>
            <w:r>
              <w:rPr>
                <w:rFonts w:ascii="Times New Roman" w:hAnsi="Times New Roman" w:cs="Times New Roman"/>
                <w:b w:val="0"/>
              </w:rPr>
              <w:t>Receiver Operator Characteristic (probability)</w:t>
            </w:r>
          </w:p>
        </w:tc>
        <w:tc>
          <w:tcPr>
            <w:tcW w:w="3117" w:type="dxa"/>
          </w:tcPr>
          <w:p w14:paraId="566AADAE" w14:textId="77777777" w:rsidR="00BF3B65" w:rsidRPr="007B4252" w:rsidRDefault="007B4252" w:rsidP="007B42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Measures that true positives generally have a higher predicted probability than true negatives.</w:t>
            </w:r>
          </w:p>
        </w:tc>
        <w:tc>
          <w:tcPr>
            <w:tcW w:w="3117" w:type="dxa"/>
          </w:tcPr>
          <w:p w14:paraId="5595D4E3" w14:textId="77777777" w:rsidR="00BF3B65" w:rsidRPr="007B4252" w:rsidRDefault="007B4252" w:rsidP="00F41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Area under a curve plotting the false positive rate (percentage of true negative documents classified positive) against the recall at every probability threshold from 0 to 1.</w:t>
            </w:r>
          </w:p>
        </w:tc>
      </w:tr>
      <w:tr w:rsidR="00BF3B65" w14:paraId="6DACE446" w14:textId="77777777" w:rsidTr="00BF3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CD8C6E" w14:textId="77777777" w:rsidR="00BF3B65" w:rsidRDefault="00BF3B65" w:rsidP="00BF3B65">
            <w:pPr>
              <w:rPr>
                <w:rFonts w:ascii="Times New Roman" w:hAnsi="Times New Roman" w:cs="Times New Roman"/>
                <w:b w:val="0"/>
              </w:rPr>
            </w:pPr>
            <w:r>
              <w:rPr>
                <w:rFonts w:ascii="Times New Roman" w:hAnsi="Times New Roman" w:cs="Times New Roman"/>
                <w:b w:val="0"/>
              </w:rPr>
              <w:lastRenderedPageBreak/>
              <w:t>Receiver Operator Characteristic (binary)</w:t>
            </w:r>
          </w:p>
        </w:tc>
        <w:tc>
          <w:tcPr>
            <w:tcW w:w="3117" w:type="dxa"/>
          </w:tcPr>
          <w:p w14:paraId="6A914A13" w14:textId="77777777" w:rsidR="00BF3B65" w:rsidRPr="004D16C2" w:rsidRDefault="004D16C2" w:rsidP="007B42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Balances recall against resistance to false positives</w:t>
            </w:r>
          </w:p>
        </w:tc>
        <w:tc>
          <w:tcPr>
            <w:tcW w:w="3117" w:type="dxa"/>
          </w:tcPr>
          <w:p w14:paraId="62D3AD51" w14:textId="77777777" w:rsidR="00BF3B65" w:rsidRPr="004D16C2" w:rsidRDefault="004D16C2" w:rsidP="007B42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True positives rate (recall) multiplied by one minus the false positive rate.</w:t>
            </w:r>
          </w:p>
        </w:tc>
      </w:tr>
    </w:tbl>
    <w:p w14:paraId="1CBE4832" w14:textId="77777777" w:rsidR="00BF3B65" w:rsidRPr="00BF3B65" w:rsidRDefault="00BF3B65" w:rsidP="00BF3B65">
      <w:pPr>
        <w:ind w:firstLine="720"/>
        <w:jc w:val="center"/>
        <w:rPr>
          <w:rFonts w:ascii="Times New Roman" w:hAnsi="Times New Roman" w:cs="Times New Roman"/>
          <w:b/>
        </w:rPr>
      </w:pPr>
    </w:p>
    <w:p w14:paraId="4AE455E5" w14:textId="77777777" w:rsidR="009B2B78" w:rsidRDefault="009B2B78" w:rsidP="0000577E">
      <w:pPr>
        <w:rPr>
          <w:rFonts w:ascii="Times New Roman" w:hAnsi="Times New Roman" w:cs="Times New Roman"/>
        </w:rPr>
      </w:pPr>
    </w:p>
    <w:p w14:paraId="34C000B8" w14:textId="77777777" w:rsidR="009B2B78" w:rsidRPr="009B2B78" w:rsidRDefault="00B838B5" w:rsidP="002B7EE7">
      <w:pPr>
        <w:ind w:firstLine="720"/>
        <w:rPr>
          <w:rFonts w:ascii="Times New Roman" w:hAnsi="Times New Roman" w:cs="Times New Roman"/>
        </w:rPr>
      </w:pPr>
      <w:r w:rsidRPr="009B2B78">
        <w:rPr>
          <w:rFonts w:ascii="Times New Roman" w:hAnsi="Times New Roman" w:cs="Times New Roman"/>
        </w:rPr>
        <w:t xml:space="preserve">If classifications for a given industry do not exceed a minimum performance threshold (based on F1 scores), that industry is </w:t>
      </w:r>
      <w:r>
        <w:rPr>
          <w:rFonts w:ascii="Times New Roman" w:hAnsi="Times New Roman" w:cs="Times New Roman"/>
        </w:rPr>
        <w:t xml:space="preserve">excluded from the dataset. </w:t>
      </w:r>
      <w:r w:rsidR="009B2B78" w:rsidRPr="009B2B78">
        <w:rPr>
          <w:rFonts w:ascii="Times New Roman" w:hAnsi="Times New Roman" w:cs="Times New Roman"/>
        </w:rPr>
        <w:t>The minimum performance threshold uses a conservative value for the normalized F1 score calculated by subtracting one standard deviation from the mean score obtained in the train-test splits. This conservative normalized F1 must be higher than 0.5 to pass the filter, yielding confidence that the classification for that industry is at least halfway between random and perfect. Those industries for which the F1 is below the minimum performance threshold are made available in a separate, and clearly marked, unfiltered dataset for researchers wishing to use their own threshold. Median normalized score results for each NAICS level are presented in table 2, while median non-normalized score results are presented in table 3.</w:t>
      </w:r>
    </w:p>
    <w:p w14:paraId="44E8541B" w14:textId="77777777" w:rsidR="00067FA0" w:rsidRDefault="00067FA0" w:rsidP="0000577E">
      <w:pPr>
        <w:rPr>
          <w:rFonts w:ascii="Times New Roman" w:hAnsi="Times New Roman" w:cs="Times New Roman"/>
        </w:rPr>
      </w:pPr>
    </w:p>
    <w:p w14:paraId="1FEF71AB" w14:textId="77777777" w:rsidR="002401D0" w:rsidRDefault="002401D0" w:rsidP="002401D0">
      <w:pPr>
        <w:jc w:val="center"/>
        <w:rPr>
          <w:rFonts w:ascii="Times New Roman" w:hAnsi="Times New Roman" w:cs="Times New Roman"/>
          <w:b/>
        </w:rPr>
      </w:pPr>
      <w:r>
        <w:rPr>
          <w:rFonts w:ascii="Times New Roman" w:hAnsi="Times New Roman" w:cs="Times New Roman"/>
          <w:b/>
        </w:rPr>
        <w:t>Table 2: Normalized Median Scores for Filtered Industries</w:t>
      </w:r>
    </w:p>
    <w:tbl>
      <w:tblPr>
        <w:tblStyle w:val="PlainTable1"/>
        <w:tblW w:w="0" w:type="auto"/>
        <w:tblLook w:val="04A0" w:firstRow="1" w:lastRow="0" w:firstColumn="1" w:lastColumn="0" w:noHBand="0" w:noVBand="1"/>
      </w:tblPr>
      <w:tblGrid>
        <w:gridCol w:w="1198"/>
        <w:gridCol w:w="1259"/>
        <w:gridCol w:w="1069"/>
        <w:gridCol w:w="1245"/>
        <w:gridCol w:w="1168"/>
        <w:gridCol w:w="1253"/>
        <w:gridCol w:w="1001"/>
        <w:gridCol w:w="1157"/>
      </w:tblGrid>
      <w:tr w:rsidR="002401D0" w14:paraId="2642D179" w14:textId="77777777" w:rsidTr="00240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3FE86924" w14:textId="77777777" w:rsidR="002401D0" w:rsidRDefault="002401D0" w:rsidP="002401D0">
            <w:pPr>
              <w:rPr>
                <w:rFonts w:ascii="Times New Roman" w:hAnsi="Times New Roman" w:cs="Times New Roman"/>
              </w:rPr>
            </w:pPr>
            <w:r>
              <w:rPr>
                <w:rFonts w:ascii="Times New Roman" w:hAnsi="Times New Roman" w:cs="Times New Roman"/>
              </w:rPr>
              <w:t>NAICS Digit</w:t>
            </w:r>
          </w:p>
        </w:tc>
        <w:tc>
          <w:tcPr>
            <w:tcW w:w="1259" w:type="dxa"/>
          </w:tcPr>
          <w:p w14:paraId="52165083" w14:textId="77777777" w:rsidR="002401D0" w:rsidRDefault="002401D0" w:rsidP="002401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Industries</w:t>
            </w:r>
          </w:p>
        </w:tc>
        <w:tc>
          <w:tcPr>
            <w:tcW w:w="1069" w:type="dxa"/>
          </w:tcPr>
          <w:p w14:paraId="3D1B818A" w14:textId="77777777" w:rsidR="002401D0" w:rsidRDefault="002401D0" w:rsidP="002401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w:t>
            </w:r>
          </w:p>
        </w:tc>
        <w:tc>
          <w:tcPr>
            <w:tcW w:w="1245" w:type="dxa"/>
          </w:tcPr>
          <w:p w14:paraId="63455DB4" w14:textId="77777777" w:rsidR="002401D0" w:rsidRDefault="002401D0" w:rsidP="002401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Precision</w:t>
            </w:r>
          </w:p>
        </w:tc>
        <w:tc>
          <w:tcPr>
            <w:tcW w:w="1168" w:type="dxa"/>
          </w:tcPr>
          <w:p w14:paraId="7728A2AC" w14:textId="77777777" w:rsidR="002401D0" w:rsidRDefault="002401D0" w:rsidP="002401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c>
          <w:tcPr>
            <w:tcW w:w="1253" w:type="dxa"/>
          </w:tcPr>
          <w:p w14:paraId="6CF589FB" w14:textId="77777777" w:rsidR="002401D0" w:rsidRDefault="002401D0" w:rsidP="002401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Accuracy</w:t>
            </w:r>
          </w:p>
        </w:tc>
        <w:tc>
          <w:tcPr>
            <w:tcW w:w="1001" w:type="dxa"/>
          </w:tcPr>
          <w:p w14:paraId="22BB58CC" w14:textId="77777777" w:rsidR="002401D0" w:rsidRDefault="002401D0" w:rsidP="002401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ROC-AUC</w:t>
            </w:r>
          </w:p>
        </w:tc>
        <w:tc>
          <w:tcPr>
            <w:tcW w:w="1157" w:type="dxa"/>
          </w:tcPr>
          <w:p w14:paraId="084A5245" w14:textId="77777777" w:rsidR="002401D0" w:rsidRDefault="002401D0" w:rsidP="002401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ROC-AUC (binary)</w:t>
            </w:r>
          </w:p>
        </w:tc>
      </w:tr>
      <w:tr w:rsidR="002401D0" w14:paraId="573993CB" w14:textId="77777777" w:rsidTr="00240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6C6ACF78" w14:textId="77777777" w:rsidR="002401D0" w:rsidRPr="002401D0" w:rsidRDefault="002401D0" w:rsidP="002401D0">
            <w:pPr>
              <w:jc w:val="right"/>
              <w:rPr>
                <w:rFonts w:ascii="Times New Roman" w:hAnsi="Times New Roman" w:cs="Times New Roman"/>
                <w:b w:val="0"/>
              </w:rPr>
            </w:pPr>
          </w:p>
        </w:tc>
        <w:tc>
          <w:tcPr>
            <w:tcW w:w="1259" w:type="dxa"/>
          </w:tcPr>
          <w:p w14:paraId="58A6177E"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9" w:type="dxa"/>
          </w:tcPr>
          <w:p w14:paraId="76E02200"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5" w:type="dxa"/>
          </w:tcPr>
          <w:p w14:paraId="0F85430E"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8" w:type="dxa"/>
          </w:tcPr>
          <w:p w14:paraId="066A16AE"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53" w:type="dxa"/>
          </w:tcPr>
          <w:p w14:paraId="2EF4B33B"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01" w:type="dxa"/>
          </w:tcPr>
          <w:p w14:paraId="7C8CA3BD"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57" w:type="dxa"/>
          </w:tcPr>
          <w:p w14:paraId="3A728A8A"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401D0" w14:paraId="4DD40B06" w14:textId="77777777" w:rsidTr="002401D0">
        <w:tc>
          <w:tcPr>
            <w:cnfStyle w:val="001000000000" w:firstRow="0" w:lastRow="0" w:firstColumn="1" w:lastColumn="0" w:oddVBand="0" w:evenVBand="0" w:oddHBand="0" w:evenHBand="0" w:firstRowFirstColumn="0" w:firstRowLastColumn="0" w:lastRowFirstColumn="0" w:lastRowLastColumn="0"/>
            <w:tcW w:w="1198" w:type="dxa"/>
          </w:tcPr>
          <w:p w14:paraId="56E7AD69" w14:textId="77777777" w:rsidR="002401D0" w:rsidRPr="002401D0" w:rsidRDefault="002401D0" w:rsidP="002401D0">
            <w:pPr>
              <w:jc w:val="right"/>
              <w:rPr>
                <w:rFonts w:ascii="Times New Roman" w:hAnsi="Times New Roman" w:cs="Times New Roman"/>
                <w:b w:val="0"/>
              </w:rPr>
            </w:pPr>
            <w:r w:rsidRPr="002401D0">
              <w:rPr>
                <w:rFonts w:ascii="Times New Roman" w:hAnsi="Times New Roman" w:cs="Times New Roman"/>
                <w:b w:val="0"/>
              </w:rPr>
              <w:t>2</w:t>
            </w:r>
          </w:p>
        </w:tc>
        <w:tc>
          <w:tcPr>
            <w:tcW w:w="1259" w:type="dxa"/>
          </w:tcPr>
          <w:p w14:paraId="10F466BF"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1069" w:type="dxa"/>
          </w:tcPr>
          <w:p w14:paraId="0B165973"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0.729</w:t>
            </w:r>
          </w:p>
        </w:tc>
        <w:tc>
          <w:tcPr>
            <w:tcW w:w="1245" w:type="dxa"/>
          </w:tcPr>
          <w:p w14:paraId="73723CC2"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0.829</w:t>
            </w:r>
          </w:p>
        </w:tc>
        <w:tc>
          <w:tcPr>
            <w:tcW w:w="1168" w:type="dxa"/>
          </w:tcPr>
          <w:p w14:paraId="0091D039"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0.369</w:t>
            </w:r>
          </w:p>
        </w:tc>
        <w:tc>
          <w:tcPr>
            <w:tcW w:w="1253" w:type="dxa"/>
          </w:tcPr>
          <w:p w14:paraId="74EDC3FD"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0.534</w:t>
            </w:r>
          </w:p>
        </w:tc>
        <w:tc>
          <w:tcPr>
            <w:tcW w:w="1001" w:type="dxa"/>
          </w:tcPr>
          <w:p w14:paraId="6084C455" w14:textId="77777777" w:rsidR="002401D0" w:rsidRPr="002401D0" w:rsidRDefault="00756E04"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0.946</w:t>
            </w:r>
          </w:p>
        </w:tc>
        <w:tc>
          <w:tcPr>
            <w:tcW w:w="1157" w:type="dxa"/>
          </w:tcPr>
          <w:p w14:paraId="606CED2F" w14:textId="77777777" w:rsidR="002401D0" w:rsidRPr="002401D0" w:rsidRDefault="00756E04"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0.679</w:t>
            </w:r>
          </w:p>
        </w:tc>
      </w:tr>
      <w:tr w:rsidR="002401D0" w14:paraId="1074B5DF" w14:textId="77777777" w:rsidTr="00240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5AB7D50C" w14:textId="77777777" w:rsidR="002401D0" w:rsidRPr="002401D0" w:rsidRDefault="002401D0" w:rsidP="002401D0">
            <w:pPr>
              <w:jc w:val="right"/>
              <w:rPr>
                <w:rFonts w:ascii="Times New Roman" w:hAnsi="Times New Roman" w:cs="Times New Roman"/>
                <w:b w:val="0"/>
              </w:rPr>
            </w:pPr>
            <w:r w:rsidRPr="002401D0">
              <w:rPr>
                <w:rFonts w:ascii="Times New Roman" w:hAnsi="Times New Roman" w:cs="Times New Roman"/>
                <w:b w:val="0"/>
              </w:rPr>
              <w:t>3</w:t>
            </w:r>
          </w:p>
        </w:tc>
        <w:tc>
          <w:tcPr>
            <w:tcW w:w="1259" w:type="dxa"/>
          </w:tcPr>
          <w:p w14:paraId="59750E77"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1069" w:type="dxa"/>
          </w:tcPr>
          <w:p w14:paraId="7AB8D4A7"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0.739</w:t>
            </w:r>
          </w:p>
        </w:tc>
        <w:tc>
          <w:tcPr>
            <w:tcW w:w="1245" w:type="dxa"/>
          </w:tcPr>
          <w:p w14:paraId="1FC2FA50"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0.833</w:t>
            </w:r>
          </w:p>
        </w:tc>
        <w:tc>
          <w:tcPr>
            <w:tcW w:w="1168" w:type="dxa"/>
          </w:tcPr>
          <w:p w14:paraId="16099B6B"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0.355</w:t>
            </w:r>
          </w:p>
        </w:tc>
        <w:tc>
          <w:tcPr>
            <w:tcW w:w="1253" w:type="dxa"/>
          </w:tcPr>
          <w:p w14:paraId="099C0EDF"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0.534</w:t>
            </w:r>
          </w:p>
        </w:tc>
        <w:tc>
          <w:tcPr>
            <w:tcW w:w="1001" w:type="dxa"/>
          </w:tcPr>
          <w:p w14:paraId="42F340ED" w14:textId="77777777" w:rsidR="002401D0" w:rsidRPr="002401D0" w:rsidRDefault="00756E04"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0.951</w:t>
            </w:r>
          </w:p>
        </w:tc>
        <w:tc>
          <w:tcPr>
            <w:tcW w:w="1157" w:type="dxa"/>
          </w:tcPr>
          <w:p w14:paraId="090E9B9E" w14:textId="77777777" w:rsidR="002401D0" w:rsidRPr="002401D0" w:rsidRDefault="00756E04"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0.676</w:t>
            </w:r>
          </w:p>
        </w:tc>
      </w:tr>
      <w:tr w:rsidR="002401D0" w14:paraId="72ED444C" w14:textId="77777777" w:rsidTr="002401D0">
        <w:tc>
          <w:tcPr>
            <w:cnfStyle w:val="001000000000" w:firstRow="0" w:lastRow="0" w:firstColumn="1" w:lastColumn="0" w:oddVBand="0" w:evenVBand="0" w:oddHBand="0" w:evenHBand="0" w:firstRowFirstColumn="0" w:firstRowLastColumn="0" w:lastRowFirstColumn="0" w:lastRowLastColumn="0"/>
            <w:tcW w:w="1198" w:type="dxa"/>
          </w:tcPr>
          <w:p w14:paraId="6871EBB3" w14:textId="77777777" w:rsidR="002401D0" w:rsidRPr="002401D0" w:rsidRDefault="002401D0" w:rsidP="002401D0">
            <w:pPr>
              <w:jc w:val="right"/>
              <w:rPr>
                <w:rFonts w:ascii="Times New Roman" w:hAnsi="Times New Roman" w:cs="Times New Roman"/>
                <w:b w:val="0"/>
              </w:rPr>
            </w:pPr>
            <w:r w:rsidRPr="002401D0">
              <w:rPr>
                <w:rFonts w:ascii="Times New Roman" w:hAnsi="Times New Roman" w:cs="Times New Roman"/>
                <w:b w:val="0"/>
              </w:rPr>
              <w:t>4</w:t>
            </w:r>
          </w:p>
        </w:tc>
        <w:tc>
          <w:tcPr>
            <w:tcW w:w="1259" w:type="dxa"/>
          </w:tcPr>
          <w:p w14:paraId="756C1B00"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tc>
        <w:tc>
          <w:tcPr>
            <w:tcW w:w="1069" w:type="dxa"/>
          </w:tcPr>
          <w:p w14:paraId="4F54BB32"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0.800</w:t>
            </w:r>
          </w:p>
        </w:tc>
        <w:tc>
          <w:tcPr>
            <w:tcW w:w="1245" w:type="dxa"/>
          </w:tcPr>
          <w:p w14:paraId="009E5219"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0.900</w:t>
            </w:r>
          </w:p>
        </w:tc>
        <w:tc>
          <w:tcPr>
            <w:tcW w:w="1168" w:type="dxa"/>
          </w:tcPr>
          <w:p w14:paraId="54C02FE5"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0.508</w:t>
            </w:r>
          </w:p>
        </w:tc>
        <w:tc>
          <w:tcPr>
            <w:tcW w:w="1253" w:type="dxa"/>
          </w:tcPr>
          <w:p w14:paraId="6BFA417A"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0.641</w:t>
            </w:r>
          </w:p>
        </w:tc>
        <w:tc>
          <w:tcPr>
            <w:tcW w:w="1001" w:type="dxa"/>
          </w:tcPr>
          <w:p w14:paraId="7AAED017" w14:textId="77777777" w:rsidR="002401D0" w:rsidRPr="002401D0" w:rsidRDefault="00756E04"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0.973</w:t>
            </w:r>
          </w:p>
        </w:tc>
        <w:tc>
          <w:tcPr>
            <w:tcW w:w="1157" w:type="dxa"/>
          </w:tcPr>
          <w:p w14:paraId="1F71FC6A" w14:textId="77777777" w:rsidR="002401D0" w:rsidRPr="002401D0" w:rsidRDefault="00756E04"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0.753</w:t>
            </w:r>
          </w:p>
        </w:tc>
      </w:tr>
      <w:tr w:rsidR="002401D0" w14:paraId="4E255E76" w14:textId="77777777" w:rsidTr="00240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136216FE" w14:textId="77777777" w:rsidR="002401D0" w:rsidRPr="002401D0" w:rsidRDefault="002401D0" w:rsidP="002401D0">
            <w:pPr>
              <w:jc w:val="right"/>
              <w:rPr>
                <w:rFonts w:ascii="Times New Roman" w:hAnsi="Times New Roman" w:cs="Times New Roman"/>
                <w:b w:val="0"/>
              </w:rPr>
            </w:pPr>
            <w:r w:rsidRPr="002401D0">
              <w:rPr>
                <w:rFonts w:ascii="Times New Roman" w:hAnsi="Times New Roman" w:cs="Times New Roman"/>
                <w:b w:val="0"/>
              </w:rPr>
              <w:t>5</w:t>
            </w:r>
          </w:p>
        </w:tc>
        <w:tc>
          <w:tcPr>
            <w:tcW w:w="1259" w:type="dxa"/>
          </w:tcPr>
          <w:p w14:paraId="3518B9A8"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289</w:t>
            </w:r>
          </w:p>
        </w:tc>
        <w:tc>
          <w:tcPr>
            <w:tcW w:w="1069" w:type="dxa"/>
          </w:tcPr>
          <w:p w14:paraId="10974264"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0.739</w:t>
            </w:r>
          </w:p>
        </w:tc>
        <w:tc>
          <w:tcPr>
            <w:tcW w:w="1245" w:type="dxa"/>
          </w:tcPr>
          <w:p w14:paraId="15DAC06F"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0.862</w:t>
            </w:r>
          </w:p>
        </w:tc>
        <w:tc>
          <w:tcPr>
            <w:tcW w:w="1168" w:type="dxa"/>
          </w:tcPr>
          <w:p w14:paraId="04152E75" w14:textId="77777777" w:rsidR="002401D0" w:rsidRPr="002401D0" w:rsidRDefault="002401D0"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0.333</w:t>
            </w:r>
          </w:p>
        </w:tc>
        <w:tc>
          <w:tcPr>
            <w:tcW w:w="1253" w:type="dxa"/>
          </w:tcPr>
          <w:p w14:paraId="3BA3E099" w14:textId="77777777" w:rsidR="002401D0" w:rsidRPr="002401D0" w:rsidRDefault="00756E04"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0.556</w:t>
            </w:r>
          </w:p>
        </w:tc>
        <w:tc>
          <w:tcPr>
            <w:tcW w:w="1001" w:type="dxa"/>
          </w:tcPr>
          <w:p w14:paraId="18EC19DD" w14:textId="77777777" w:rsidR="002401D0" w:rsidRPr="002401D0" w:rsidRDefault="00756E04"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0.955</w:t>
            </w:r>
          </w:p>
        </w:tc>
        <w:tc>
          <w:tcPr>
            <w:tcW w:w="1157" w:type="dxa"/>
          </w:tcPr>
          <w:p w14:paraId="34A8E351" w14:textId="77777777" w:rsidR="002401D0" w:rsidRPr="002401D0" w:rsidRDefault="00756E04" w:rsidP="002401D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0.667</w:t>
            </w:r>
          </w:p>
        </w:tc>
      </w:tr>
      <w:tr w:rsidR="002401D0" w14:paraId="5B52768A" w14:textId="77777777" w:rsidTr="002401D0">
        <w:tc>
          <w:tcPr>
            <w:cnfStyle w:val="001000000000" w:firstRow="0" w:lastRow="0" w:firstColumn="1" w:lastColumn="0" w:oddVBand="0" w:evenVBand="0" w:oddHBand="0" w:evenHBand="0" w:firstRowFirstColumn="0" w:firstRowLastColumn="0" w:lastRowFirstColumn="0" w:lastRowLastColumn="0"/>
            <w:tcW w:w="1198" w:type="dxa"/>
          </w:tcPr>
          <w:p w14:paraId="0AA5AC03" w14:textId="77777777" w:rsidR="002401D0" w:rsidRPr="002401D0" w:rsidRDefault="002401D0" w:rsidP="002401D0">
            <w:pPr>
              <w:jc w:val="right"/>
              <w:rPr>
                <w:rFonts w:ascii="Times New Roman" w:hAnsi="Times New Roman" w:cs="Times New Roman"/>
                <w:b w:val="0"/>
              </w:rPr>
            </w:pPr>
            <w:r w:rsidRPr="002401D0">
              <w:rPr>
                <w:rFonts w:ascii="Times New Roman" w:hAnsi="Times New Roman" w:cs="Times New Roman"/>
                <w:b w:val="0"/>
              </w:rPr>
              <w:t>6</w:t>
            </w:r>
          </w:p>
        </w:tc>
        <w:tc>
          <w:tcPr>
            <w:tcW w:w="1259" w:type="dxa"/>
          </w:tcPr>
          <w:p w14:paraId="10C4AC16"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490</w:t>
            </w:r>
          </w:p>
        </w:tc>
        <w:tc>
          <w:tcPr>
            <w:tcW w:w="1069" w:type="dxa"/>
          </w:tcPr>
          <w:p w14:paraId="640A75EC"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0.782</w:t>
            </w:r>
          </w:p>
        </w:tc>
        <w:tc>
          <w:tcPr>
            <w:tcW w:w="1245" w:type="dxa"/>
          </w:tcPr>
          <w:p w14:paraId="005AC5D7"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0.887</w:t>
            </w:r>
          </w:p>
        </w:tc>
        <w:tc>
          <w:tcPr>
            <w:tcW w:w="1168" w:type="dxa"/>
          </w:tcPr>
          <w:p w14:paraId="35647A2F" w14:textId="77777777" w:rsidR="002401D0" w:rsidRPr="002401D0" w:rsidRDefault="002401D0"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0.467</w:t>
            </w:r>
          </w:p>
        </w:tc>
        <w:tc>
          <w:tcPr>
            <w:tcW w:w="1253" w:type="dxa"/>
          </w:tcPr>
          <w:p w14:paraId="6AB035F0" w14:textId="77777777" w:rsidR="002401D0" w:rsidRPr="002401D0" w:rsidRDefault="00756E04"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0.607</w:t>
            </w:r>
          </w:p>
        </w:tc>
        <w:tc>
          <w:tcPr>
            <w:tcW w:w="1001" w:type="dxa"/>
          </w:tcPr>
          <w:p w14:paraId="051230C0" w14:textId="77777777" w:rsidR="002401D0" w:rsidRPr="002401D0" w:rsidRDefault="00756E04"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0.969</w:t>
            </w:r>
          </w:p>
        </w:tc>
        <w:tc>
          <w:tcPr>
            <w:tcW w:w="1157" w:type="dxa"/>
          </w:tcPr>
          <w:p w14:paraId="25E4F331" w14:textId="77777777" w:rsidR="002401D0" w:rsidRPr="002401D0" w:rsidRDefault="00756E04" w:rsidP="002401D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0.732</w:t>
            </w:r>
          </w:p>
        </w:tc>
      </w:tr>
    </w:tbl>
    <w:p w14:paraId="059A80E0" w14:textId="77777777" w:rsidR="002401D0" w:rsidRPr="002401D0" w:rsidRDefault="002401D0" w:rsidP="002401D0">
      <w:pPr>
        <w:jc w:val="center"/>
        <w:rPr>
          <w:rFonts w:ascii="Times New Roman" w:hAnsi="Times New Roman" w:cs="Times New Roman"/>
        </w:rPr>
      </w:pPr>
    </w:p>
    <w:p w14:paraId="134EC4B4" w14:textId="77777777" w:rsidR="00D56382" w:rsidRDefault="00D56382" w:rsidP="00D56382">
      <w:pPr>
        <w:jc w:val="center"/>
        <w:rPr>
          <w:rFonts w:ascii="Times New Roman" w:hAnsi="Times New Roman" w:cs="Times New Roman"/>
          <w:b/>
        </w:rPr>
      </w:pPr>
    </w:p>
    <w:p w14:paraId="4FDCF120" w14:textId="77777777" w:rsidR="00D56382" w:rsidRDefault="00D56382" w:rsidP="00D56382">
      <w:pPr>
        <w:jc w:val="center"/>
        <w:rPr>
          <w:rFonts w:ascii="Times New Roman" w:hAnsi="Times New Roman" w:cs="Times New Roman"/>
          <w:b/>
        </w:rPr>
      </w:pPr>
      <w:r>
        <w:rPr>
          <w:rFonts w:ascii="Times New Roman" w:hAnsi="Times New Roman" w:cs="Times New Roman"/>
          <w:b/>
        </w:rPr>
        <w:t>Table 3: Non-Normalized Median Scores for Filtered Industries</w:t>
      </w:r>
    </w:p>
    <w:tbl>
      <w:tblPr>
        <w:tblStyle w:val="PlainTable1"/>
        <w:tblW w:w="0" w:type="auto"/>
        <w:tblLook w:val="04A0" w:firstRow="1" w:lastRow="0" w:firstColumn="1" w:lastColumn="0" w:noHBand="0" w:noVBand="1"/>
      </w:tblPr>
      <w:tblGrid>
        <w:gridCol w:w="1195"/>
        <w:gridCol w:w="1282"/>
        <w:gridCol w:w="1055"/>
        <w:gridCol w:w="1255"/>
        <w:gridCol w:w="1165"/>
        <w:gridCol w:w="1263"/>
        <w:gridCol w:w="978"/>
        <w:gridCol w:w="1157"/>
      </w:tblGrid>
      <w:tr w:rsidR="00D56382" w14:paraId="75D9241B" w14:textId="77777777" w:rsidTr="00D56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6A1B3A41" w14:textId="77777777" w:rsidR="00D56382" w:rsidRPr="00D56382" w:rsidRDefault="00D56382" w:rsidP="00D56382">
            <w:pPr>
              <w:jc w:val="center"/>
              <w:rPr>
                <w:rFonts w:ascii="Times New Roman" w:hAnsi="Times New Roman" w:cs="Times New Roman"/>
              </w:rPr>
            </w:pPr>
            <w:r w:rsidRPr="00D56382">
              <w:rPr>
                <w:rFonts w:ascii="Times New Roman" w:hAnsi="Times New Roman" w:cs="Times New Roman"/>
              </w:rPr>
              <w:t>NACIS Digit</w:t>
            </w:r>
          </w:p>
        </w:tc>
        <w:tc>
          <w:tcPr>
            <w:tcW w:w="1282" w:type="dxa"/>
          </w:tcPr>
          <w:p w14:paraId="3196C374" w14:textId="77777777" w:rsidR="00D56382" w:rsidRPr="00D56382" w:rsidRDefault="00D56382" w:rsidP="00D563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6382">
              <w:rPr>
                <w:rFonts w:ascii="Times New Roman" w:hAnsi="Times New Roman" w:cs="Times New Roman"/>
              </w:rPr>
              <w:t>Industries</w:t>
            </w:r>
          </w:p>
        </w:tc>
        <w:tc>
          <w:tcPr>
            <w:tcW w:w="1055" w:type="dxa"/>
          </w:tcPr>
          <w:p w14:paraId="7FD50BEF" w14:textId="77777777" w:rsidR="00D56382" w:rsidRPr="00D56382" w:rsidRDefault="00D56382" w:rsidP="00D563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6382">
              <w:rPr>
                <w:rFonts w:ascii="Times New Roman" w:hAnsi="Times New Roman" w:cs="Times New Roman"/>
              </w:rPr>
              <w:t>F1</w:t>
            </w:r>
          </w:p>
        </w:tc>
        <w:tc>
          <w:tcPr>
            <w:tcW w:w="1255" w:type="dxa"/>
          </w:tcPr>
          <w:p w14:paraId="2B37C503" w14:textId="77777777" w:rsidR="00D56382" w:rsidRPr="00D56382" w:rsidRDefault="00D56382" w:rsidP="00D563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6382">
              <w:rPr>
                <w:rFonts w:ascii="Times New Roman" w:hAnsi="Times New Roman" w:cs="Times New Roman"/>
              </w:rPr>
              <w:t>Precision</w:t>
            </w:r>
          </w:p>
        </w:tc>
        <w:tc>
          <w:tcPr>
            <w:tcW w:w="1165" w:type="dxa"/>
          </w:tcPr>
          <w:p w14:paraId="158DE13B" w14:textId="77777777" w:rsidR="00D56382" w:rsidRPr="00D56382" w:rsidRDefault="00D56382" w:rsidP="00D563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6382">
              <w:rPr>
                <w:rFonts w:ascii="Times New Roman" w:hAnsi="Times New Roman" w:cs="Times New Roman"/>
              </w:rPr>
              <w:t>Recall</w:t>
            </w:r>
          </w:p>
        </w:tc>
        <w:tc>
          <w:tcPr>
            <w:tcW w:w="1263" w:type="dxa"/>
          </w:tcPr>
          <w:p w14:paraId="7F063F70" w14:textId="77777777" w:rsidR="00D56382" w:rsidRPr="00D56382" w:rsidRDefault="00D56382" w:rsidP="00D563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6382">
              <w:rPr>
                <w:rFonts w:ascii="Times New Roman" w:hAnsi="Times New Roman" w:cs="Times New Roman"/>
              </w:rPr>
              <w:t>Accuracy</w:t>
            </w:r>
          </w:p>
        </w:tc>
        <w:tc>
          <w:tcPr>
            <w:tcW w:w="978" w:type="dxa"/>
          </w:tcPr>
          <w:p w14:paraId="2DBCB5EF" w14:textId="77777777" w:rsidR="00D56382" w:rsidRPr="00D56382" w:rsidRDefault="00D56382" w:rsidP="00D563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6382">
              <w:rPr>
                <w:rFonts w:ascii="Times New Roman" w:hAnsi="Times New Roman" w:cs="Times New Roman"/>
              </w:rPr>
              <w:t>ROC-AUC</w:t>
            </w:r>
          </w:p>
        </w:tc>
        <w:tc>
          <w:tcPr>
            <w:tcW w:w="1157" w:type="dxa"/>
          </w:tcPr>
          <w:p w14:paraId="3B9C4A3F" w14:textId="77777777" w:rsidR="00D56382" w:rsidRPr="00D56382" w:rsidRDefault="00D56382" w:rsidP="00D563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6382">
              <w:rPr>
                <w:rFonts w:ascii="Times New Roman" w:hAnsi="Times New Roman" w:cs="Times New Roman"/>
              </w:rPr>
              <w:t>ROC-AUC (binary)</w:t>
            </w:r>
          </w:p>
        </w:tc>
      </w:tr>
      <w:tr w:rsidR="00D56382" w14:paraId="3C886DBF" w14:textId="77777777" w:rsidTr="00D56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264B1C1E" w14:textId="77777777" w:rsidR="00D56382" w:rsidRPr="00D56382" w:rsidRDefault="00D56382" w:rsidP="00D56382">
            <w:pPr>
              <w:jc w:val="right"/>
              <w:rPr>
                <w:rFonts w:ascii="Times New Roman" w:hAnsi="Times New Roman" w:cs="Times New Roman"/>
                <w:b w:val="0"/>
              </w:rPr>
            </w:pPr>
          </w:p>
        </w:tc>
        <w:tc>
          <w:tcPr>
            <w:tcW w:w="1282" w:type="dxa"/>
          </w:tcPr>
          <w:p w14:paraId="2A826B90"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55" w:type="dxa"/>
          </w:tcPr>
          <w:p w14:paraId="686543C9"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55" w:type="dxa"/>
          </w:tcPr>
          <w:p w14:paraId="0FE65302"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14:paraId="120B372A"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3" w:type="dxa"/>
          </w:tcPr>
          <w:p w14:paraId="53500C04"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8" w:type="dxa"/>
          </w:tcPr>
          <w:p w14:paraId="40E9D36A"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57" w:type="dxa"/>
          </w:tcPr>
          <w:p w14:paraId="65605ACE"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56382" w14:paraId="1673E2A5" w14:textId="77777777" w:rsidTr="00D56382">
        <w:tc>
          <w:tcPr>
            <w:cnfStyle w:val="001000000000" w:firstRow="0" w:lastRow="0" w:firstColumn="1" w:lastColumn="0" w:oddVBand="0" w:evenVBand="0" w:oddHBand="0" w:evenHBand="0" w:firstRowFirstColumn="0" w:firstRowLastColumn="0" w:lastRowFirstColumn="0" w:lastRowLastColumn="0"/>
            <w:tcW w:w="1195" w:type="dxa"/>
          </w:tcPr>
          <w:p w14:paraId="58E71B37" w14:textId="77777777" w:rsidR="00D56382" w:rsidRPr="00D56382" w:rsidRDefault="00D56382" w:rsidP="00D56382">
            <w:pPr>
              <w:jc w:val="right"/>
              <w:rPr>
                <w:rFonts w:ascii="Times New Roman" w:hAnsi="Times New Roman" w:cs="Times New Roman"/>
                <w:b w:val="0"/>
              </w:rPr>
            </w:pPr>
            <w:r w:rsidRPr="00D56382">
              <w:rPr>
                <w:rFonts w:ascii="Times New Roman" w:hAnsi="Times New Roman" w:cs="Times New Roman"/>
                <w:b w:val="0"/>
              </w:rPr>
              <w:t>2</w:t>
            </w:r>
          </w:p>
        </w:tc>
        <w:tc>
          <w:tcPr>
            <w:tcW w:w="1282" w:type="dxa"/>
          </w:tcPr>
          <w:p w14:paraId="350BFD39"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1055" w:type="dxa"/>
          </w:tcPr>
          <w:p w14:paraId="27FE514B"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0.746</w:t>
            </w:r>
          </w:p>
        </w:tc>
        <w:tc>
          <w:tcPr>
            <w:tcW w:w="1255" w:type="dxa"/>
          </w:tcPr>
          <w:p w14:paraId="62817F10"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0.831</w:t>
            </w:r>
          </w:p>
        </w:tc>
        <w:tc>
          <w:tcPr>
            <w:tcW w:w="1165" w:type="dxa"/>
          </w:tcPr>
          <w:p w14:paraId="1CF47A55"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0.684</w:t>
            </w:r>
          </w:p>
        </w:tc>
        <w:tc>
          <w:tcPr>
            <w:tcW w:w="1263" w:type="dxa"/>
          </w:tcPr>
          <w:p w14:paraId="6A05C978"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0.992</w:t>
            </w:r>
          </w:p>
        </w:tc>
        <w:tc>
          <w:tcPr>
            <w:tcW w:w="978" w:type="dxa"/>
          </w:tcPr>
          <w:p w14:paraId="7B0F0271" w14:textId="77777777" w:rsidR="00D56382" w:rsidRPr="00D56382" w:rsidRDefault="000743A0"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0.973</w:t>
            </w:r>
          </w:p>
        </w:tc>
        <w:tc>
          <w:tcPr>
            <w:tcW w:w="1157" w:type="dxa"/>
          </w:tcPr>
          <w:p w14:paraId="09DDA0F1" w14:textId="77777777" w:rsidR="00D56382" w:rsidRPr="00D56382" w:rsidRDefault="000743A0"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0.840</w:t>
            </w:r>
          </w:p>
        </w:tc>
      </w:tr>
      <w:tr w:rsidR="00D56382" w14:paraId="44EBE22C" w14:textId="77777777" w:rsidTr="00D56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6CA840B" w14:textId="77777777" w:rsidR="00D56382" w:rsidRPr="00D56382" w:rsidRDefault="00D56382" w:rsidP="00D56382">
            <w:pPr>
              <w:jc w:val="right"/>
              <w:rPr>
                <w:rFonts w:ascii="Times New Roman" w:hAnsi="Times New Roman" w:cs="Times New Roman"/>
                <w:b w:val="0"/>
              </w:rPr>
            </w:pPr>
            <w:r w:rsidRPr="00D56382">
              <w:rPr>
                <w:rFonts w:ascii="Times New Roman" w:hAnsi="Times New Roman" w:cs="Times New Roman"/>
                <w:b w:val="0"/>
              </w:rPr>
              <w:t>3</w:t>
            </w:r>
          </w:p>
        </w:tc>
        <w:tc>
          <w:tcPr>
            <w:tcW w:w="1282" w:type="dxa"/>
          </w:tcPr>
          <w:p w14:paraId="52388B5D"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1055" w:type="dxa"/>
          </w:tcPr>
          <w:p w14:paraId="5E4741E1"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0.742</w:t>
            </w:r>
          </w:p>
        </w:tc>
        <w:tc>
          <w:tcPr>
            <w:tcW w:w="1255" w:type="dxa"/>
          </w:tcPr>
          <w:p w14:paraId="6EB73F6F"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0.837</w:t>
            </w:r>
          </w:p>
        </w:tc>
        <w:tc>
          <w:tcPr>
            <w:tcW w:w="1165" w:type="dxa"/>
          </w:tcPr>
          <w:p w14:paraId="07097858"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0.677</w:t>
            </w:r>
          </w:p>
        </w:tc>
        <w:tc>
          <w:tcPr>
            <w:tcW w:w="1263" w:type="dxa"/>
          </w:tcPr>
          <w:p w14:paraId="115A748E"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0.996</w:t>
            </w:r>
          </w:p>
        </w:tc>
        <w:tc>
          <w:tcPr>
            <w:tcW w:w="978" w:type="dxa"/>
          </w:tcPr>
          <w:p w14:paraId="563621FC" w14:textId="77777777" w:rsidR="00D56382" w:rsidRPr="00D56382" w:rsidRDefault="000743A0"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0.976</w:t>
            </w:r>
          </w:p>
        </w:tc>
        <w:tc>
          <w:tcPr>
            <w:tcW w:w="1157" w:type="dxa"/>
          </w:tcPr>
          <w:p w14:paraId="75C29570" w14:textId="77777777" w:rsidR="00D56382" w:rsidRPr="00D56382" w:rsidRDefault="000743A0"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0.838</w:t>
            </w:r>
          </w:p>
        </w:tc>
      </w:tr>
      <w:tr w:rsidR="00D56382" w14:paraId="368BA40A" w14:textId="77777777" w:rsidTr="00D56382">
        <w:tc>
          <w:tcPr>
            <w:cnfStyle w:val="001000000000" w:firstRow="0" w:lastRow="0" w:firstColumn="1" w:lastColumn="0" w:oddVBand="0" w:evenVBand="0" w:oddHBand="0" w:evenHBand="0" w:firstRowFirstColumn="0" w:firstRowLastColumn="0" w:lastRowFirstColumn="0" w:lastRowLastColumn="0"/>
            <w:tcW w:w="1195" w:type="dxa"/>
          </w:tcPr>
          <w:p w14:paraId="28508ED3" w14:textId="77777777" w:rsidR="00D56382" w:rsidRPr="00D56382" w:rsidRDefault="00D56382" w:rsidP="00D56382">
            <w:pPr>
              <w:jc w:val="right"/>
              <w:rPr>
                <w:rFonts w:ascii="Times New Roman" w:hAnsi="Times New Roman" w:cs="Times New Roman"/>
                <w:b w:val="0"/>
              </w:rPr>
            </w:pPr>
            <w:r w:rsidRPr="00D56382">
              <w:rPr>
                <w:rFonts w:ascii="Times New Roman" w:hAnsi="Times New Roman" w:cs="Times New Roman"/>
                <w:b w:val="0"/>
              </w:rPr>
              <w:t>4</w:t>
            </w:r>
          </w:p>
        </w:tc>
        <w:tc>
          <w:tcPr>
            <w:tcW w:w="1282" w:type="dxa"/>
          </w:tcPr>
          <w:p w14:paraId="3583EA27"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tc>
        <w:tc>
          <w:tcPr>
            <w:tcW w:w="1055" w:type="dxa"/>
          </w:tcPr>
          <w:p w14:paraId="20BAA82C"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0.804</w:t>
            </w:r>
          </w:p>
        </w:tc>
        <w:tc>
          <w:tcPr>
            <w:tcW w:w="1255" w:type="dxa"/>
          </w:tcPr>
          <w:p w14:paraId="33D256D5"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0.901</w:t>
            </w:r>
          </w:p>
        </w:tc>
        <w:tc>
          <w:tcPr>
            <w:tcW w:w="1165" w:type="dxa"/>
          </w:tcPr>
          <w:p w14:paraId="275A01B9"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0.754</w:t>
            </w:r>
          </w:p>
        </w:tc>
        <w:tc>
          <w:tcPr>
            <w:tcW w:w="1263" w:type="dxa"/>
          </w:tcPr>
          <w:p w14:paraId="4300CF9A"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0.997</w:t>
            </w:r>
          </w:p>
        </w:tc>
        <w:tc>
          <w:tcPr>
            <w:tcW w:w="978" w:type="dxa"/>
          </w:tcPr>
          <w:p w14:paraId="11292608" w14:textId="77777777" w:rsidR="00D56382" w:rsidRPr="00D56382" w:rsidRDefault="000743A0"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0.987</w:t>
            </w:r>
          </w:p>
        </w:tc>
        <w:tc>
          <w:tcPr>
            <w:tcW w:w="1157" w:type="dxa"/>
          </w:tcPr>
          <w:p w14:paraId="72A4C7A3" w14:textId="77777777" w:rsidR="00D56382" w:rsidRPr="00D56382" w:rsidRDefault="000743A0"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0.877</w:t>
            </w:r>
          </w:p>
        </w:tc>
      </w:tr>
      <w:tr w:rsidR="00D56382" w14:paraId="4DBFB457" w14:textId="77777777" w:rsidTr="00D56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2620D5CC" w14:textId="77777777" w:rsidR="00D56382" w:rsidRPr="00D56382" w:rsidRDefault="00D56382" w:rsidP="00D56382">
            <w:pPr>
              <w:jc w:val="right"/>
              <w:rPr>
                <w:rFonts w:ascii="Times New Roman" w:hAnsi="Times New Roman" w:cs="Times New Roman"/>
                <w:b w:val="0"/>
              </w:rPr>
            </w:pPr>
            <w:r w:rsidRPr="00D56382">
              <w:rPr>
                <w:rFonts w:ascii="Times New Roman" w:hAnsi="Times New Roman" w:cs="Times New Roman"/>
                <w:b w:val="0"/>
              </w:rPr>
              <w:t>5</w:t>
            </w:r>
          </w:p>
        </w:tc>
        <w:tc>
          <w:tcPr>
            <w:tcW w:w="1282" w:type="dxa"/>
          </w:tcPr>
          <w:p w14:paraId="54B6B57F"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289</w:t>
            </w:r>
          </w:p>
        </w:tc>
        <w:tc>
          <w:tcPr>
            <w:tcW w:w="1055" w:type="dxa"/>
          </w:tcPr>
          <w:p w14:paraId="005DA06F"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0.742</w:t>
            </w:r>
          </w:p>
        </w:tc>
        <w:tc>
          <w:tcPr>
            <w:tcW w:w="1255" w:type="dxa"/>
          </w:tcPr>
          <w:p w14:paraId="22E066E4"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0.864</w:t>
            </w:r>
          </w:p>
        </w:tc>
        <w:tc>
          <w:tcPr>
            <w:tcW w:w="1165" w:type="dxa"/>
          </w:tcPr>
          <w:p w14:paraId="15D804E2"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0.667</w:t>
            </w:r>
          </w:p>
        </w:tc>
        <w:tc>
          <w:tcPr>
            <w:tcW w:w="1263" w:type="dxa"/>
          </w:tcPr>
          <w:p w14:paraId="1B4021FA" w14:textId="77777777" w:rsidR="00D56382" w:rsidRPr="00D56382" w:rsidRDefault="00D56382"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0.998</w:t>
            </w:r>
          </w:p>
        </w:tc>
        <w:tc>
          <w:tcPr>
            <w:tcW w:w="978" w:type="dxa"/>
          </w:tcPr>
          <w:p w14:paraId="06643F6D" w14:textId="77777777" w:rsidR="00D56382" w:rsidRPr="00D56382" w:rsidRDefault="000743A0"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0.977</w:t>
            </w:r>
          </w:p>
        </w:tc>
        <w:tc>
          <w:tcPr>
            <w:tcW w:w="1157" w:type="dxa"/>
          </w:tcPr>
          <w:p w14:paraId="4EE1F6A3" w14:textId="77777777" w:rsidR="00D56382" w:rsidRPr="00D56382" w:rsidRDefault="000743A0" w:rsidP="00D5638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0.833</w:t>
            </w:r>
          </w:p>
        </w:tc>
      </w:tr>
      <w:tr w:rsidR="00D56382" w14:paraId="08918DB9" w14:textId="77777777" w:rsidTr="00D56382">
        <w:tc>
          <w:tcPr>
            <w:cnfStyle w:val="001000000000" w:firstRow="0" w:lastRow="0" w:firstColumn="1" w:lastColumn="0" w:oddVBand="0" w:evenVBand="0" w:oddHBand="0" w:evenHBand="0" w:firstRowFirstColumn="0" w:firstRowLastColumn="0" w:lastRowFirstColumn="0" w:lastRowLastColumn="0"/>
            <w:tcW w:w="1195" w:type="dxa"/>
          </w:tcPr>
          <w:p w14:paraId="4E764160" w14:textId="77777777" w:rsidR="00D56382" w:rsidRPr="00D56382" w:rsidRDefault="00D56382" w:rsidP="00D56382">
            <w:pPr>
              <w:jc w:val="right"/>
              <w:rPr>
                <w:rFonts w:ascii="Times New Roman" w:hAnsi="Times New Roman" w:cs="Times New Roman"/>
                <w:b w:val="0"/>
              </w:rPr>
            </w:pPr>
            <w:r w:rsidRPr="00D56382">
              <w:rPr>
                <w:rFonts w:ascii="Times New Roman" w:hAnsi="Times New Roman" w:cs="Times New Roman"/>
                <w:b w:val="0"/>
              </w:rPr>
              <w:t>6</w:t>
            </w:r>
          </w:p>
        </w:tc>
        <w:tc>
          <w:tcPr>
            <w:tcW w:w="1282" w:type="dxa"/>
          </w:tcPr>
          <w:p w14:paraId="29B6DC90"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490</w:t>
            </w:r>
          </w:p>
        </w:tc>
        <w:tc>
          <w:tcPr>
            <w:tcW w:w="1055" w:type="dxa"/>
          </w:tcPr>
          <w:p w14:paraId="67384E3C"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0.784</w:t>
            </w:r>
          </w:p>
        </w:tc>
        <w:tc>
          <w:tcPr>
            <w:tcW w:w="1255" w:type="dxa"/>
          </w:tcPr>
          <w:p w14:paraId="761E5066"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0.890</w:t>
            </w:r>
          </w:p>
        </w:tc>
        <w:tc>
          <w:tcPr>
            <w:tcW w:w="1165" w:type="dxa"/>
          </w:tcPr>
          <w:p w14:paraId="03FF5BE2"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0.733</w:t>
            </w:r>
          </w:p>
        </w:tc>
        <w:tc>
          <w:tcPr>
            <w:tcW w:w="1263" w:type="dxa"/>
          </w:tcPr>
          <w:p w14:paraId="7674A645" w14:textId="77777777" w:rsidR="00D56382" w:rsidRPr="00D56382" w:rsidRDefault="00D56382"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0.997</w:t>
            </w:r>
          </w:p>
        </w:tc>
        <w:tc>
          <w:tcPr>
            <w:tcW w:w="978" w:type="dxa"/>
          </w:tcPr>
          <w:p w14:paraId="741B959B" w14:textId="77777777" w:rsidR="00D56382" w:rsidRPr="00D56382" w:rsidRDefault="000743A0"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0.984</w:t>
            </w:r>
          </w:p>
        </w:tc>
        <w:tc>
          <w:tcPr>
            <w:tcW w:w="1157" w:type="dxa"/>
          </w:tcPr>
          <w:p w14:paraId="614754EA" w14:textId="77777777" w:rsidR="00D56382" w:rsidRPr="00D56382" w:rsidRDefault="000743A0" w:rsidP="00D56382">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0.866</w:t>
            </w:r>
          </w:p>
        </w:tc>
      </w:tr>
    </w:tbl>
    <w:p w14:paraId="6D23B8E2" w14:textId="675AC1FE" w:rsidR="00F678DB" w:rsidRDefault="00F678DB" w:rsidP="00B838B5">
      <w:pPr>
        <w:rPr>
          <w:rFonts w:ascii="Times New Roman" w:hAnsi="Times New Roman" w:cs="Times New Roman"/>
        </w:rPr>
      </w:pPr>
    </w:p>
    <w:p w14:paraId="0E789D6E" w14:textId="77777777" w:rsidR="00BE7EAA" w:rsidRDefault="00BE7EAA" w:rsidP="00B838B5">
      <w:pPr>
        <w:rPr>
          <w:rFonts w:ascii="Times New Roman" w:hAnsi="Times New Roman" w:cs="Times New Roman"/>
          <w:sz w:val="28"/>
        </w:rPr>
      </w:pPr>
      <w:r>
        <w:rPr>
          <w:rFonts w:ascii="Times New Roman" w:hAnsi="Times New Roman" w:cs="Times New Roman"/>
          <w:sz w:val="28"/>
        </w:rPr>
        <w:t>Obtaining Data</w:t>
      </w:r>
    </w:p>
    <w:p w14:paraId="2DAF8813" w14:textId="6C3BFDAC" w:rsidR="002B7EE7" w:rsidRPr="000C21F1" w:rsidRDefault="00BE7EAA" w:rsidP="000C21F1">
      <w:pPr>
        <w:ind w:firstLine="720"/>
        <w:rPr>
          <w:rFonts w:ascii="Times New Roman" w:hAnsi="Times New Roman" w:cs="Times New Roman"/>
          <w:b/>
        </w:rPr>
      </w:pPr>
      <w:r>
        <w:rPr>
          <w:rFonts w:ascii="Times New Roman" w:hAnsi="Times New Roman" w:cs="Times New Roman"/>
        </w:rPr>
        <w:t xml:space="preserve">With the QuantGov.org website, users can customize data downloads by using the API or by using the interactive downloader. This means that an individual can choose which industries or agencies to download metadata for personal use. In addition, the entire document-level metadata can be </w:t>
      </w:r>
      <w:r>
        <w:rPr>
          <w:rFonts w:ascii="Times New Roman" w:hAnsi="Times New Roman" w:cs="Times New Roman"/>
        </w:rPr>
        <w:lastRenderedPageBreak/>
        <w:t>downloaded.</w:t>
      </w:r>
      <w:r w:rsidR="00895422">
        <w:rPr>
          <w:rFonts w:ascii="Times New Roman" w:hAnsi="Times New Roman" w:cs="Times New Roman"/>
        </w:rPr>
        <w:t xml:space="preserve"> </w:t>
      </w:r>
      <w:r w:rsidR="00FC736A">
        <w:rPr>
          <w:rFonts w:ascii="Times New Roman" w:hAnsi="Times New Roman" w:cs="Times New Roman"/>
        </w:rPr>
        <w:t>With this release, users are also able to access past versions of the RegData US project through the API.</w:t>
      </w:r>
    </w:p>
    <w:p w14:paraId="31BF457E" w14:textId="09B6AD32" w:rsidR="00895422" w:rsidRDefault="00895422" w:rsidP="007A0CA6">
      <w:pPr>
        <w:ind w:firstLine="720"/>
        <w:rPr>
          <w:rFonts w:ascii="Times New Roman" w:hAnsi="Times New Roman" w:cs="Times New Roman"/>
        </w:rPr>
      </w:pPr>
      <w:r>
        <w:rPr>
          <w:rFonts w:ascii="Times New Roman" w:hAnsi="Times New Roman" w:cs="Times New Roman"/>
        </w:rPr>
        <w:t xml:space="preserve">Table 4 covers all of the different variables that are available in </w:t>
      </w:r>
      <w:r w:rsidR="00881E69">
        <w:rPr>
          <w:rFonts w:ascii="Times New Roman" w:hAnsi="Times New Roman" w:cs="Times New Roman"/>
        </w:rPr>
        <w:t xml:space="preserve">RegData U.S. </w:t>
      </w:r>
      <w:r w:rsidR="00D00FB6">
        <w:rPr>
          <w:rFonts w:ascii="Times New Roman" w:hAnsi="Times New Roman" w:cs="Times New Roman"/>
        </w:rPr>
        <w:t>4.0</w:t>
      </w:r>
      <w:r>
        <w:rPr>
          <w:rFonts w:ascii="Times New Roman" w:hAnsi="Times New Roman" w:cs="Times New Roman"/>
        </w:rPr>
        <w:t xml:space="preserve"> and the definitions for those variables. For more information about these variables, how to obtain data, or </w:t>
      </w:r>
      <w:r w:rsidR="00881E69">
        <w:rPr>
          <w:rFonts w:ascii="Times New Roman" w:hAnsi="Times New Roman" w:cs="Times New Roman"/>
        </w:rPr>
        <w:t xml:space="preserve">RegData U.S. </w:t>
      </w:r>
      <w:r w:rsidR="00976BAB">
        <w:rPr>
          <w:rFonts w:ascii="Times New Roman" w:hAnsi="Times New Roman" w:cs="Times New Roman"/>
        </w:rPr>
        <w:t>4</w:t>
      </w:r>
      <w:r w:rsidR="00D00FB6">
        <w:rPr>
          <w:rFonts w:ascii="Times New Roman" w:hAnsi="Times New Roman" w:cs="Times New Roman"/>
        </w:rPr>
        <w:t>.0</w:t>
      </w:r>
      <w:r>
        <w:rPr>
          <w:rFonts w:ascii="Times New Roman" w:hAnsi="Times New Roman" w:cs="Times New Roman"/>
        </w:rPr>
        <w:t xml:space="preserve">, please email </w:t>
      </w:r>
      <w:hyperlink r:id="rId12" w:history="1">
        <w:r w:rsidR="007A0CA6" w:rsidRPr="00755C25">
          <w:rPr>
            <w:rStyle w:val="Hyperlink"/>
            <w:rFonts w:ascii="Times New Roman" w:hAnsi="Times New Roman" w:cs="Times New Roman"/>
          </w:rPr>
          <w:t>info@quantgov.org</w:t>
        </w:r>
      </w:hyperlink>
      <w:r w:rsidR="002672A6">
        <w:rPr>
          <w:rFonts w:ascii="Times New Roman" w:hAnsi="Times New Roman" w:cs="Times New Roman"/>
        </w:rPr>
        <w:t>.</w:t>
      </w:r>
    </w:p>
    <w:p w14:paraId="6C46DB82" w14:textId="77777777" w:rsidR="007A0CA6" w:rsidRDefault="007A0CA6" w:rsidP="007A0CA6">
      <w:pPr>
        <w:rPr>
          <w:rFonts w:ascii="Times New Roman" w:hAnsi="Times New Roman" w:cs="Times New Roman"/>
        </w:rPr>
      </w:pPr>
    </w:p>
    <w:p w14:paraId="677AE385" w14:textId="6E7A4EED" w:rsidR="00BF3B65" w:rsidRPr="00352CED" w:rsidRDefault="00352CED" w:rsidP="00F00C29">
      <w:pPr>
        <w:jc w:val="center"/>
        <w:rPr>
          <w:rFonts w:ascii="Times New Roman" w:hAnsi="Times New Roman" w:cs="Times New Roman"/>
          <w:b/>
        </w:rPr>
      </w:pPr>
      <w:r w:rsidRPr="00352CED">
        <w:rPr>
          <w:rFonts w:ascii="Times New Roman" w:hAnsi="Times New Roman" w:cs="Times New Roman"/>
          <w:b/>
        </w:rPr>
        <w:t>Table 4:</w:t>
      </w:r>
      <w:r>
        <w:rPr>
          <w:rFonts w:ascii="Times New Roman" w:hAnsi="Times New Roman" w:cs="Times New Roman"/>
          <w:b/>
        </w:rPr>
        <w:t xml:space="preserve"> Variable Descriptions</w:t>
      </w:r>
    </w:p>
    <w:tbl>
      <w:tblPr>
        <w:tblStyle w:val="PlainTable1"/>
        <w:tblW w:w="0" w:type="auto"/>
        <w:tblLook w:val="04A0" w:firstRow="1" w:lastRow="0" w:firstColumn="1" w:lastColumn="0" w:noHBand="0" w:noVBand="1"/>
      </w:tblPr>
      <w:tblGrid>
        <w:gridCol w:w="2844"/>
        <w:gridCol w:w="6506"/>
      </w:tblGrid>
      <w:tr w:rsidR="008F0531" w14:paraId="0F26FA73" w14:textId="77777777" w:rsidTr="005C0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707760B8" w14:textId="77777777" w:rsidR="008F0531" w:rsidRDefault="008F0531" w:rsidP="008F0531">
            <w:pPr>
              <w:rPr>
                <w:rFonts w:ascii="Times New Roman" w:hAnsi="Times New Roman" w:cs="Times New Roman"/>
              </w:rPr>
            </w:pPr>
            <w:r>
              <w:rPr>
                <w:rFonts w:ascii="Times New Roman" w:hAnsi="Times New Roman" w:cs="Times New Roman"/>
              </w:rPr>
              <w:t>Name:</w:t>
            </w:r>
          </w:p>
        </w:tc>
        <w:tc>
          <w:tcPr>
            <w:tcW w:w="6506" w:type="dxa"/>
          </w:tcPr>
          <w:p w14:paraId="2EC67944" w14:textId="77777777" w:rsidR="008F0531" w:rsidRDefault="008F0531" w:rsidP="00B838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8F0531" w14:paraId="5CE08387"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562D1F6" w14:textId="77777777" w:rsidR="008F0531" w:rsidRPr="008F0531" w:rsidRDefault="008F0531" w:rsidP="008F0531">
            <w:pPr>
              <w:jc w:val="center"/>
              <w:rPr>
                <w:rFonts w:ascii="Times New Roman" w:hAnsi="Times New Roman" w:cs="Times New Roman"/>
                <w:b w:val="0"/>
              </w:rPr>
            </w:pPr>
          </w:p>
        </w:tc>
        <w:tc>
          <w:tcPr>
            <w:tcW w:w="6506" w:type="dxa"/>
          </w:tcPr>
          <w:p w14:paraId="1B1DAF73" w14:textId="77777777" w:rsidR="008F0531" w:rsidRDefault="008F0531"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531" w14:paraId="2BF6E251"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2C22A717" w14:textId="77777777" w:rsidR="008F0531" w:rsidRPr="008F0531" w:rsidRDefault="008F0531" w:rsidP="008F0531">
            <w:pPr>
              <w:jc w:val="center"/>
              <w:rPr>
                <w:rFonts w:ascii="Times New Roman" w:hAnsi="Times New Roman" w:cs="Times New Roman"/>
                <w:b w:val="0"/>
              </w:rPr>
            </w:pPr>
            <w:r>
              <w:rPr>
                <w:rFonts w:ascii="Times New Roman" w:hAnsi="Times New Roman" w:cs="Times New Roman"/>
                <w:b w:val="0"/>
              </w:rPr>
              <w:t>year</w:t>
            </w:r>
          </w:p>
        </w:tc>
        <w:tc>
          <w:tcPr>
            <w:tcW w:w="6506" w:type="dxa"/>
          </w:tcPr>
          <w:p w14:paraId="4870D70D" w14:textId="76C78F15" w:rsidR="008F0531" w:rsidRDefault="008F0531"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Year that the part was published in. Ranging from 1970 to </w:t>
            </w:r>
            <w:r w:rsidR="0075669D">
              <w:rPr>
                <w:rFonts w:ascii="Times New Roman" w:hAnsi="Times New Roman" w:cs="Times New Roman"/>
              </w:rPr>
              <w:t>2020</w:t>
            </w:r>
            <w:r>
              <w:rPr>
                <w:rFonts w:ascii="Times New Roman" w:hAnsi="Times New Roman" w:cs="Times New Roman"/>
              </w:rPr>
              <w:t>.</w:t>
            </w:r>
          </w:p>
        </w:tc>
      </w:tr>
      <w:tr w:rsidR="008F0531" w14:paraId="4BBA5338"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39551A0A" w14:textId="77777777" w:rsidR="008F0531" w:rsidRPr="008F0531" w:rsidRDefault="008F0531" w:rsidP="008F0531">
            <w:pPr>
              <w:jc w:val="center"/>
              <w:rPr>
                <w:rFonts w:ascii="Times New Roman" w:hAnsi="Times New Roman" w:cs="Times New Roman"/>
                <w:b w:val="0"/>
              </w:rPr>
            </w:pPr>
            <w:r>
              <w:rPr>
                <w:rFonts w:ascii="Times New Roman" w:hAnsi="Times New Roman" w:cs="Times New Roman"/>
                <w:b w:val="0"/>
              </w:rPr>
              <w:t>title</w:t>
            </w:r>
          </w:p>
        </w:tc>
        <w:tc>
          <w:tcPr>
            <w:tcW w:w="6506" w:type="dxa"/>
          </w:tcPr>
          <w:p w14:paraId="10D4B898" w14:textId="77777777" w:rsidR="008F0531" w:rsidRDefault="008F0531"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Title containing the CFR part. Ranging from 1 to 50.</w:t>
            </w:r>
          </w:p>
        </w:tc>
      </w:tr>
      <w:tr w:rsidR="008F0531" w14:paraId="79381A7E"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4617676E" w14:textId="77777777" w:rsidR="008F0531" w:rsidRPr="008F0531" w:rsidRDefault="008F0531" w:rsidP="008F0531">
            <w:pPr>
              <w:jc w:val="center"/>
              <w:rPr>
                <w:rFonts w:ascii="Times New Roman" w:hAnsi="Times New Roman" w:cs="Times New Roman"/>
                <w:b w:val="0"/>
              </w:rPr>
            </w:pPr>
            <w:r>
              <w:rPr>
                <w:rFonts w:ascii="Times New Roman" w:hAnsi="Times New Roman" w:cs="Times New Roman"/>
                <w:b w:val="0"/>
              </w:rPr>
              <w:t>part</w:t>
            </w:r>
          </w:p>
        </w:tc>
        <w:tc>
          <w:tcPr>
            <w:tcW w:w="6506" w:type="dxa"/>
          </w:tcPr>
          <w:p w14:paraId="0AE7C9DF" w14:textId="408107A1" w:rsidR="008F0531" w:rsidRDefault="008F0531"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Part number within the title, range </w:t>
            </w:r>
            <w:r w:rsidR="0065558F">
              <w:rPr>
                <w:rFonts w:ascii="Times New Roman" w:hAnsi="Times New Roman" w:cs="Times New Roman"/>
              </w:rPr>
              <w:t>v</w:t>
            </w:r>
            <w:r>
              <w:rPr>
                <w:rFonts w:ascii="Times New Roman" w:hAnsi="Times New Roman" w:cs="Times New Roman"/>
              </w:rPr>
              <w:t>aries by title.</w:t>
            </w:r>
          </w:p>
        </w:tc>
      </w:tr>
      <w:tr w:rsidR="008F0531" w14:paraId="2046BC87"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785D5399" w14:textId="77777777" w:rsidR="008F0531" w:rsidRPr="008F0531" w:rsidRDefault="008F0531" w:rsidP="008F0531">
            <w:pPr>
              <w:jc w:val="center"/>
              <w:rPr>
                <w:rFonts w:ascii="Times New Roman" w:hAnsi="Times New Roman" w:cs="Times New Roman"/>
                <w:b w:val="0"/>
              </w:rPr>
            </w:pPr>
            <w:r>
              <w:rPr>
                <w:rFonts w:ascii="Times New Roman" w:hAnsi="Times New Roman" w:cs="Times New Roman"/>
                <w:b w:val="0"/>
              </w:rPr>
              <w:t>agency</w:t>
            </w:r>
          </w:p>
        </w:tc>
        <w:tc>
          <w:tcPr>
            <w:tcW w:w="6506" w:type="dxa"/>
          </w:tcPr>
          <w:p w14:paraId="2F5D104A" w14:textId="77777777" w:rsidR="008F0531" w:rsidRDefault="0066463F"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Name of the agency as given in the CFR Index.</w:t>
            </w:r>
          </w:p>
        </w:tc>
      </w:tr>
      <w:tr w:rsidR="008F0531" w14:paraId="09E8FBDD"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54BB521F" w14:textId="77777777" w:rsidR="008F0531" w:rsidRPr="008F0531" w:rsidRDefault="008F0531" w:rsidP="008F0531">
            <w:pPr>
              <w:jc w:val="center"/>
              <w:rPr>
                <w:rFonts w:ascii="Times New Roman" w:hAnsi="Times New Roman" w:cs="Times New Roman"/>
                <w:b w:val="0"/>
              </w:rPr>
            </w:pPr>
            <w:proofErr w:type="spellStart"/>
            <w:r>
              <w:rPr>
                <w:rFonts w:ascii="Times New Roman" w:hAnsi="Times New Roman" w:cs="Times New Roman"/>
                <w:b w:val="0"/>
              </w:rPr>
              <w:t>agency_id</w:t>
            </w:r>
            <w:proofErr w:type="spellEnd"/>
          </w:p>
        </w:tc>
        <w:tc>
          <w:tcPr>
            <w:tcW w:w="6506" w:type="dxa"/>
          </w:tcPr>
          <w:p w14:paraId="314A4940" w14:textId="77777777" w:rsidR="008F0531" w:rsidRDefault="0068725B"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Budget code for the agency.</w:t>
            </w:r>
          </w:p>
        </w:tc>
      </w:tr>
      <w:tr w:rsidR="008F0531" w14:paraId="6EE521A9"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4A12F812" w14:textId="77777777" w:rsidR="008F0531" w:rsidRPr="008F0531" w:rsidRDefault="008F0531" w:rsidP="008F0531">
            <w:pPr>
              <w:jc w:val="center"/>
              <w:rPr>
                <w:rFonts w:ascii="Times New Roman" w:hAnsi="Times New Roman" w:cs="Times New Roman"/>
                <w:b w:val="0"/>
              </w:rPr>
            </w:pPr>
            <w:r>
              <w:rPr>
                <w:rFonts w:ascii="Times New Roman" w:hAnsi="Times New Roman" w:cs="Times New Roman"/>
                <w:b w:val="0"/>
              </w:rPr>
              <w:t>department</w:t>
            </w:r>
          </w:p>
        </w:tc>
        <w:tc>
          <w:tcPr>
            <w:tcW w:w="6506" w:type="dxa"/>
          </w:tcPr>
          <w:p w14:paraId="54C39983" w14:textId="77777777" w:rsidR="008F0531" w:rsidRDefault="0068725B"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Name of the department associated with the agency.</w:t>
            </w:r>
          </w:p>
        </w:tc>
      </w:tr>
      <w:tr w:rsidR="008F0531" w14:paraId="1EB68C63"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67493FE3" w14:textId="77777777" w:rsidR="008F0531" w:rsidRDefault="008F0531" w:rsidP="008F0531">
            <w:pPr>
              <w:jc w:val="center"/>
              <w:rPr>
                <w:rFonts w:ascii="Times New Roman" w:hAnsi="Times New Roman" w:cs="Times New Roman"/>
                <w:b w:val="0"/>
              </w:rPr>
            </w:pPr>
            <w:proofErr w:type="spellStart"/>
            <w:r>
              <w:rPr>
                <w:rFonts w:ascii="Times New Roman" w:hAnsi="Times New Roman" w:cs="Times New Roman"/>
                <w:b w:val="0"/>
              </w:rPr>
              <w:t>department_id</w:t>
            </w:r>
            <w:proofErr w:type="spellEnd"/>
          </w:p>
        </w:tc>
        <w:tc>
          <w:tcPr>
            <w:tcW w:w="6506" w:type="dxa"/>
          </w:tcPr>
          <w:p w14:paraId="0024CC19" w14:textId="77777777" w:rsidR="008F0531" w:rsidRDefault="0068725B"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Budget code for the department.</w:t>
            </w:r>
          </w:p>
        </w:tc>
      </w:tr>
      <w:tr w:rsidR="008F0531" w14:paraId="657D8DAE"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5C34795F" w14:textId="77777777" w:rsidR="008F0531" w:rsidRDefault="008F0531" w:rsidP="008F0531">
            <w:pPr>
              <w:jc w:val="center"/>
              <w:rPr>
                <w:rFonts w:ascii="Times New Roman" w:hAnsi="Times New Roman" w:cs="Times New Roman"/>
                <w:b w:val="0"/>
              </w:rPr>
            </w:pPr>
            <w:r>
              <w:rPr>
                <w:rFonts w:ascii="Times New Roman" w:hAnsi="Times New Roman" w:cs="Times New Roman"/>
                <w:b w:val="0"/>
              </w:rPr>
              <w:t>words</w:t>
            </w:r>
          </w:p>
        </w:tc>
        <w:tc>
          <w:tcPr>
            <w:tcW w:w="6506" w:type="dxa"/>
          </w:tcPr>
          <w:p w14:paraId="64211DB5" w14:textId="77777777" w:rsidR="008F0531" w:rsidRDefault="0068725B"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number of words.</w:t>
            </w:r>
          </w:p>
        </w:tc>
      </w:tr>
      <w:tr w:rsidR="008F0531" w14:paraId="0B0DE695"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1CB13FC1" w14:textId="77777777" w:rsidR="008F0531" w:rsidRDefault="008F0531" w:rsidP="008F0531">
            <w:pPr>
              <w:jc w:val="center"/>
              <w:rPr>
                <w:rFonts w:ascii="Times New Roman" w:hAnsi="Times New Roman" w:cs="Times New Roman"/>
                <w:b w:val="0"/>
              </w:rPr>
            </w:pPr>
            <w:r>
              <w:rPr>
                <w:rFonts w:ascii="Times New Roman" w:hAnsi="Times New Roman" w:cs="Times New Roman"/>
                <w:b w:val="0"/>
              </w:rPr>
              <w:t>shall</w:t>
            </w:r>
          </w:p>
        </w:tc>
        <w:tc>
          <w:tcPr>
            <w:tcW w:w="6506" w:type="dxa"/>
          </w:tcPr>
          <w:p w14:paraId="56E78609" w14:textId="77777777" w:rsidR="008F0531" w:rsidRPr="0068725B" w:rsidRDefault="0068725B"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Occurrences of the word </w:t>
            </w:r>
            <w:r>
              <w:rPr>
                <w:rFonts w:ascii="Times New Roman" w:hAnsi="Times New Roman" w:cs="Times New Roman"/>
                <w:i/>
              </w:rPr>
              <w:t>shall</w:t>
            </w:r>
            <w:r>
              <w:rPr>
                <w:rFonts w:ascii="Times New Roman" w:hAnsi="Times New Roman" w:cs="Times New Roman"/>
              </w:rPr>
              <w:t>.</w:t>
            </w:r>
          </w:p>
        </w:tc>
      </w:tr>
      <w:tr w:rsidR="008F0531" w14:paraId="30275FF3"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F539767" w14:textId="77777777" w:rsidR="008F0531" w:rsidRDefault="00931149" w:rsidP="008F0531">
            <w:pPr>
              <w:jc w:val="center"/>
              <w:rPr>
                <w:rFonts w:ascii="Times New Roman" w:hAnsi="Times New Roman" w:cs="Times New Roman"/>
                <w:b w:val="0"/>
              </w:rPr>
            </w:pPr>
            <w:r>
              <w:rPr>
                <w:rFonts w:ascii="Times New Roman" w:hAnsi="Times New Roman" w:cs="Times New Roman"/>
                <w:b w:val="0"/>
              </w:rPr>
              <w:t>terms - must</w:t>
            </w:r>
          </w:p>
        </w:tc>
        <w:tc>
          <w:tcPr>
            <w:tcW w:w="6506" w:type="dxa"/>
          </w:tcPr>
          <w:p w14:paraId="34E429E1" w14:textId="77777777" w:rsidR="008F0531" w:rsidRPr="0068725B" w:rsidRDefault="0068725B"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Occurrences of the word </w:t>
            </w:r>
            <w:r>
              <w:rPr>
                <w:rFonts w:ascii="Times New Roman" w:hAnsi="Times New Roman" w:cs="Times New Roman"/>
                <w:i/>
              </w:rPr>
              <w:t>must</w:t>
            </w:r>
            <w:r>
              <w:rPr>
                <w:rFonts w:ascii="Times New Roman" w:hAnsi="Times New Roman" w:cs="Times New Roman"/>
              </w:rPr>
              <w:t>.</w:t>
            </w:r>
          </w:p>
        </w:tc>
      </w:tr>
      <w:tr w:rsidR="008F0531" w14:paraId="638B8F54"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7198C47E" w14:textId="77777777" w:rsidR="008F0531" w:rsidRDefault="008F0531" w:rsidP="008F0531">
            <w:pPr>
              <w:jc w:val="center"/>
              <w:rPr>
                <w:rFonts w:ascii="Times New Roman" w:hAnsi="Times New Roman" w:cs="Times New Roman"/>
                <w:b w:val="0"/>
              </w:rPr>
            </w:pPr>
            <w:r>
              <w:rPr>
                <w:rFonts w:ascii="Times New Roman" w:hAnsi="Times New Roman" w:cs="Times New Roman"/>
                <w:b w:val="0"/>
              </w:rPr>
              <w:t>may not</w:t>
            </w:r>
          </w:p>
        </w:tc>
        <w:tc>
          <w:tcPr>
            <w:tcW w:w="6506" w:type="dxa"/>
          </w:tcPr>
          <w:p w14:paraId="0CB7001A" w14:textId="3F324CAC" w:rsidR="008F0531" w:rsidRPr="0068725B" w:rsidRDefault="0068725B" w:rsidP="003E54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Occurrences of the </w:t>
            </w:r>
            <w:r w:rsidR="003E5458">
              <w:rPr>
                <w:rFonts w:ascii="Times New Roman" w:hAnsi="Times New Roman" w:cs="Times New Roman"/>
              </w:rPr>
              <w:t xml:space="preserve">words </w:t>
            </w:r>
            <w:r>
              <w:rPr>
                <w:rFonts w:ascii="Times New Roman" w:hAnsi="Times New Roman" w:cs="Times New Roman"/>
                <w:i/>
              </w:rPr>
              <w:t>may not</w:t>
            </w:r>
            <w:r>
              <w:rPr>
                <w:rFonts w:ascii="Times New Roman" w:hAnsi="Times New Roman" w:cs="Times New Roman"/>
              </w:rPr>
              <w:t>.</w:t>
            </w:r>
          </w:p>
        </w:tc>
      </w:tr>
      <w:tr w:rsidR="008F0531" w14:paraId="4BBB7E54"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7C0677F5" w14:textId="77777777" w:rsidR="008F0531" w:rsidRDefault="008F0531" w:rsidP="008F0531">
            <w:pPr>
              <w:jc w:val="center"/>
              <w:rPr>
                <w:rFonts w:ascii="Times New Roman" w:hAnsi="Times New Roman" w:cs="Times New Roman"/>
                <w:b w:val="0"/>
              </w:rPr>
            </w:pPr>
            <w:r>
              <w:rPr>
                <w:rFonts w:ascii="Times New Roman" w:hAnsi="Times New Roman" w:cs="Times New Roman"/>
                <w:b w:val="0"/>
              </w:rPr>
              <w:t>required</w:t>
            </w:r>
          </w:p>
        </w:tc>
        <w:tc>
          <w:tcPr>
            <w:tcW w:w="6506" w:type="dxa"/>
          </w:tcPr>
          <w:p w14:paraId="1F34E82B" w14:textId="77777777" w:rsidR="0068725B" w:rsidRPr="0068725B" w:rsidRDefault="0068725B" w:rsidP="006872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Occurrences of the word </w:t>
            </w:r>
            <w:r>
              <w:rPr>
                <w:rFonts w:ascii="Times New Roman" w:hAnsi="Times New Roman" w:cs="Times New Roman"/>
                <w:i/>
              </w:rPr>
              <w:t>required</w:t>
            </w:r>
            <w:r>
              <w:rPr>
                <w:rFonts w:ascii="Times New Roman" w:hAnsi="Times New Roman" w:cs="Times New Roman"/>
              </w:rPr>
              <w:t>.</w:t>
            </w:r>
          </w:p>
        </w:tc>
      </w:tr>
      <w:tr w:rsidR="008F0531" w14:paraId="4C3CF3CD"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72EA4C02" w14:textId="77777777" w:rsidR="008F0531" w:rsidRDefault="008F0531" w:rsidP="008F0531">
            <w:pPr>
              <w:jc w:val="center"/>
              <w:rPr>
                <w:rFonts w:ascii="Times New Roman" w:hAnsi="Times New Roman" w:cs="Times New Roman"/>
                <w:b w:val="0"/>
              </w:rPr>
            </w:pPr>
            <w:r>
              <w:rPr>
                <w:rFonts w:ascii="Times New Roman" w:hAnsi="Times New Roman" w:cs="Times New Roman"/>
                <w:b w:val="0"/>
              </w:rPr>
              <w:t>prohibited</w:t>
            </w:r>
          </w:p>
        </w:tc>
        <w:tc>
          <w:tcPr>
            <w:tcW w:w="6506" w:type="dxa"/>
          </w:tcPr>
          <w:p w14:paraId="2172CD5C" w14:textId="77777777" w:rsidR="008F0531" w:rsidRPr="0068725B" w:rsidRDefault="0068725B"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Occurrences of the word </w:t>
            </w:r>
            <w:r>
              <w:rPr>
                <w:rFonts w:ascii="Times New Roman" w:hAnsi="Times New Roman" w:cs="Times New Roman"/>
                <w:i/>
              </w:rPr>
              <w:t>prohibited</w:t>
            </w:r>
            <w:r>
              <w:rPr>
                <w:rFonts w:ascii="Times New Roman" w:hAnsi="Times New Roman" w:cs="Times New Roman"/>
              </w:rPr>
              <w:t>.</w:t>
            </w:r>
          </w:p>
        </w:tc>
      </w:tr>
      <w:tr w:rsidR="008F0531" w14:paraId="0BB2F36B"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5961CDD9" w14:textId="77777777" w:rsidR="008F0531" w:rsidRDefault="008F0531" w:rsidP="008F0531">
            <w:pPr>
              <w:jc w:val="center"/>
              <w:rPr>
                <w:rFonts w:ascii="Times New Roman" w:hAnsi="Times New Roman" w:cs="Times New Roman"/>
                <w:b w:val="0"/>
              </w:rPr>
            </w:pPr>
            <w:r>
              <w:rPr>
                <w:rFonts w:ascii="Times New Roman" w:hAnsi="Times New Roman" w:cs="Times New Roman"/>
                <w:b w:val="0"/>
              </w:rPr>
              <w:t>restrictions</w:t>
            </w:r>
          </w:p>
        </w:tc>
        <w:tc>
          <w:tcPr>
            <w:tcW w:w="6506" w:type="dxa"/>
          </w:tcPr>
          <w:p w14:paraId="1822D786" w14:textId="77777777" w:rsidR="008F0531" w:rsidRDefault="00CA1754"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number of the five restrictive terms.</w:t>
            </w:r>
          </w:p>
        </w:tc>
      </w:tr>
      <w:tr w:rsidR="00681D43" w14:paraId="48FA5BD0"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324AD166" w14:textId="06BDDE0C" w:rsidR="00681D43" w:rsidRPr="00681D43" w:rsidRDefault="00681D43" w:rsidP="008F0531">
            <w:pPr>
              <w:jc w:val="center"/>
              <w:rPr>
                <w:rFonts w:ascii="Times New Roman" w:hAnsi="Times New Roman" w:cs="Times New Roman"/>
                <w:b w:val="0"/>
                <w:bCs w:val="0"/>
              </w:rPr>
            </w:pPr>
            <w:r w:rsidRPr="00681D43">
              <w:rPr>
                <w:rFonts w:ascii="Times New Roman" w:hAnsi="Times New Roman" w:cs="Times New Roman"/>
                <w:b w:val="0"/>
                <w:bCs w:val="0"/>
              </w:rPr>
              <w:t>restrictions</w:t>
            </w:r>
            <w:r>
              <w:rPr>
                <w:rFonts w:ascii="Times New Roman" w:hAnsi="Times New Roman" w:cs="Times New Roman"/>
                <w:b w:val="0"/>
                <w:bCs w:val="0"/>
              </w:rPr>
              <w:t xml:space="preserve"> 2.0</w:t>
            </w:r>
          </w:p>
        </w:tc>
        <w:tc>
          <w:tcPr>
            <w:tcW w:w="6506" w:type="dxa"/>
          </w:tcPr>
          <w:p w14:paraId="7B500C72" w14:textId="5B7A41D2" w:rsidR="00681D43" w:rsidRDefault="00681D43"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Total number of the five restrictive terms using the restrictions 2.0 methodology to include lists and bullet points.</w:t>
            </w:r>
          </w:p>
        </w:tc>
      </w:tr>
      <w:tr w:rsidR="008F0531" w14:paraId="37CAE788"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B310B23" w14:textId="123D153C" w:rsidR="008F0531" w:rsidRDefault="005C0CB7" w:rsidP="008F0531">
            <w:pPr>
              <w:jc w:val="center"/>
              <w:rPr>
                <w:rFonts w:ascii="Times New Roman" w:hAnsi="Times New Roman" w:cs="Times New Roman"/>
                <w:b w:val="0"/>
              </w:rPr>
            </w:pPr>
            <w:proofErr w:type="spellStart"/>
            <w:r>
              <w:rPr>
                <w:rFonts w:ascii="Times New Roman" w:hAnsi="Times New Roman" w:cs="Times New Roman"/>
                <w:b w:val="0"/>
              </w:rPr>
              <w:t>naics</w:t>
            </w:r>
            <w:proofErr w:type="spellEnd"/>
            <w:r w:rsidR="00542A2B">
              <w:rPr>
                <w:rFonts w:ascii="Times New Roman" w:hAnsi="Times New Roman" w:cs="Times New Roman"/>
                <w:b w:val="0"/>
              </w:rPr>
              <w:t>-</w:t>
            </w:r>
            <w:r>
              <w:rPr>
                <w:rFonts w:ascii="Times New Roman" w:hAnsi="Times New Roman" w:cs="Times New Roman"/>
                <w:b w:val="0"/>
              </w:rPr>
              <w:t>code</w:t>
            </w:r>
          </w:p>
        </w:tc>
        <w:tc>
          <w:tcPr>
            <w:tcW w:w="6506" w:type="dxa"/>
          </w:tcPr>
          <w:p w14:paraId="5385318E" w14:textId="77777777" w:rsidR="008F0531" w:rsidRDefault="00CA1754"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NAICS code as defined in the 2007 NAICS.</w:t>
            </w:r>
          </w:p>
        </w:tc>
      </w:tr>
      <w:tr w:rsidR="008F0531" w14:paraId="67D33926"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7E21292A" w14:textId="5D796ACA" w:rsidR="008F0531" w:rsidRDefault="005C0CB7" w:rsidP="008F0531">
            <w:pPr>
              <w:jc w:val="center"/>
              <w:rPr>
                <w:rFonts w:ascii="Times New Roman" w:hAnsi="Times New Roman" w:cs="Times New Roman"/>
                <w:b w:val="0"/>
              </w:rPr>
            </w:pPr>
            <w:r>
              <w:rPr>
                <w:rFonts w:ascii="Times New Roman" w:hAnsi="Times New Roman" w:cs="Times New Roman"/>
                <w:b w:val="0"/>
              </w:rPr>
              <w:t>industry</w:t>
            </w:r>
            <w:r w:rsidR="00542A2B">
              <w:rPr>
                <w:rFonts w:ascii="Times New Roman" w:hAnsi="Times New Roman" w:cs="Times New Roman"/>
                <w:b w:val="0"/>
              </w:rPr>
              <w:t>-r</w:t>
            </w:r>
            <w:r>
              <w:rPr>
                <w:rFonts w:ascii="Times New Roman" w:hAnsi="Times New Roman" w:cs="Times New Roman"/>
                <w:b w:val="0"/>
              </w:rPr>
              <w:t>elevance</w:t>
            </w:r>
          </w:p>
        </w:tc>
        <w:tc>
          <w:tcPr>
            <w:tcW w:w="6506" w:type="dxa"/>
          </w:tcPr>
          <w:p w14:paraId="59352B83" w14:textId="77777777" w:rsidR="008F0531" w:rsidRDefault="00CA1754"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Probability that the CFR part is relevant to the industry.</w:t>
            </w:r>
          </w:p>
        </w:tc>
      </w:tr>
      <w:tr w:rsidR="008F0531" w14:paraId="02D522E3"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D444A9C" w14:textId="483FE4B1" w:rsidR="008F0531" w:rsidRDefault="005C0CB7" w:rsidP="008F0531">
            <w:pPr>
              <w:jc w:val="center"/>
              <w:rPr>
                <w:rFonts w:ascii="Times New Roman" w:hAnsi="Times New Roman" w:cs="Times New Roman"/>
                <w:b w:val="0"/>
              </w:rPr>
            </w:pPr>
            <w:r>
              <w:rPr>
                <w:rFonts w:ascii="Times New Roman" w:hAnsi="Times New Roman" w:cs="Times New Roman"/>
                <w:b w:val="0"/>
              </w:rPr>
              <w:t>industry</w:t>
            </w:r>
            <w:r w:rsidR="00542A2B">
              <w:rPr>
                <w:rFonts w:ascii="Times New Roman" w:hAnsi="Times New Roman" w:cs="Times New Roman"/>
                <w:b w:val="0"/>
              </w:rPr>
              <w:t>-</w:t>
            </w:r>
            <w:r>
              <w:rPr>
                <w:rFonts w:ascii="Times New Roman" w:hAnsi="Times New Roman" w:cs="Times New Roman"/>
                <w:b w:val="0"/>
              </w:rPr>
              <w:t>relevant</w:t>
            </w:r>
            <w:r w:rsidR="00542A2B">
              <w:rPr>
                <w:rFonts w:ascii="Times New Roman" w:hAnsi="Times New Roman" w:cs="Times New Roman"/>
                <w:b w:val="0"/>
              </w:rPr>
              <w:t>-</w:t>
            </w:r>
            <w:r>
              <w:rPr>
                <w:rFonts w:ascii="Times New Roman" w:hAnsi="Times New Roman" w:cs="Times New Roman"/>
                <w:b w:val="0"/>
              </w:rPr>
              <w:t>restrictions</w:t>
            </w:r>
          </w:p>
        </w:tc>
        <w:tc>
          <w:tcPr>
            <w:tcW w:w="6506" w:type="dxa"/>
          </w:tcPr>
          <w:p w14:paraId="2FEF1A6A" w14:textId="275F4491" w:rsidR="008F0531" w:rsidRPr="00CA1754" w:rsidRDefault="00CA1754"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Number of restrictions relevant to a specific industry. Calculated by multiplying </w:t>
            </w:r>
            <w:r>
              <w:rPr>
                <w:rFonts w:ascii="Times New Roman" w:hAnsi="Times New Roman" w:cs="Times New Roman"/>
                <w:i/>
              </w:rPr>
              <w:t>restrictions</w:t>
            </w:r>
            <w:r>
              <w:rPr>
                <w:rFonts w:ascii="Times New Roman" w:hAnsi="Times New Roman" w:cs="Times New Roman"/>
              </w:rPr>
              <w:t xml:space="preserve"> by </w:t>
            </w:r>
            <w:proofErr w:type="spellStart"/>
            <w:r>
              <w:rPr>
                <w:rFonts w:ascii="Times New Roman" w:hAnsi="Times New Roman" w:cs="Times New Roman"/>
                <w:i/>
              </w:rPr>
              <w:t>industry_relevance</w:t>
            </w:r>
            <w:proofErr w:type="spellEnd"/>
            <w:r w:rsidR="00542A2B">
              <w:rPr>
                <w:rFonts w:ascii="Times New Roman" w:hAnsi="Times New Roman" w:cs="Times New Roman"/>
                <w:iCs/>
              </w:rPr>
              <w:t xml:space="preserve"> at the document level</w:t>
            </w:r>
            <w:r>
              <w:rPr>
                <w:rFonts w:ascii="Times New Roman" w:hAnsi="Times New Roman" w:cs="Times New Roman"/>
              </w:rPr>
              <w:t>.</w:t>
            </w:r>
          </w:p>
        </w:tc>
      </w:tr>
      <w:tr w:rsidR="005C0CB7" w14:paraId="574BD351"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45A811CA" w14:textId="77777777" w:rsidR="005C0CB7" w:rsidRDefault="005C0CB7" w:rsidP="005C0CB7">
            <w:pPr>
              <w:jc w:val="center"/>
              <w:rPr>
                <w:rFonts w:ascii="Times New Roman" w:hAnsi="Times New Roman" w:cs="Times New Roman"/>
                <w:b w:val="0"/>
              </w:rPr>
            </w:pPr>
            <w:proofErr w:type="spellStart"/>
            <w:r>
              <w:rPr>
                <w:rFonts w:ascii="Times New Roman" w:hAnsi="Times New Roman" w:cs="Times New Roman"/>
                <w:b w:val="0"/>
              </w:rPr>
              <w:t>shannon</w:t>
            </w:r>
            <w:proofErr w:type="spellEnd"/>
            <w:r>
              <w:rPr>
                <w:rFonts w:ascii="Times New Roman" w:hAnsi="Times New Roman" w:cs="Times New Roman"/>
                <w:b w:val="0"/>
              </w:rPr>
              <w:t xml:space="preserve"> entropy</w:t>
            </w:r>
          </w:p>
        </w:tc>
        <w:tc>
          <w:tcPr>
            <w:tcW w:w="6506" w:type="dxa"/>
          </w:tcPr>
          <w:p w14:paraId="5BBF5C7B" w14:textId="77777777" w:rsidR="005C0CB7" w:rsidRDefault="00024288"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Shannon entropy score for the given part.</w:t>
            </w:r>
          </w:p>
        </w:tc>
      </w:tr>
      <w:tr w:rsidR="005C0CB7" w14:paraId="0DA7358F"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2F6B534" w14:textId="77777777" w:rsidR="005C0CB7" w:rsidRDefault="005C0CB7" w:rsidP="008F0531">
            <w:pPr>
              <w:jc w:val="center"/>
              <w:rPr>
                <w:rFonts w:ascii="Times New Roman" w:hAnsi="Times New Roman" w:cs="Times New Roman"/>
                <w:b w:val="0"/>
              </w:rPr>
            </w:pPr>
            <w:r>
              <w:rPr>
                <w:rFonts w:ascii="Times New Roman" w:hAnsi="Times New Roman" w:cs="Times New Roman"/>
                <w:b w:val="0"/>
              </w:rPr>
              <w:t>conditionals</w:t>
            </w:r>
          </w:p>
        </w:tc>
        <w:tc>
          <w:tcPr>
            <w:tcW w:w="6506" w:type="dxa"/>
          </w:tcPr>
          <w:p w14:paraId="1D923926" w14:textId="77777777" w:rsidR="005C0CB7" w:rsidRDefault="00024288"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conditionals for the given part.</w:t>
            </w:r>
          </w:p>
        </w:tc>
      </w:tr>
      <w:tr w:rsidR="005C0CB7" w14:paraId="60D308D0" w14:textId="77777777" w:rsidTr="005C0CB7">
        <w:tc>
          <w:tcPr>
            <w:cnfStyle w:val="001000000000" w:firstRow="0" w:lastRow="0" w:firstColumn="1" w:lastColumn="0" w:oddVBand="0" w:evenVBand="0" w:oddHBand="0" w:evenHBand="0" w:firstRowFirstColumn="0" w:firstRowLastColumn="0" w:lastRowFirstColumn="0" w:lastRowLastColumn="0"/>
            <w:tcW w:w="2844" w:type="dxa"/>
          </w:tcPr>
          <w:p w14:paraId="62BE5EC0" w14:textId="77777777" w:rsidR="005C0CB7" w:rsidRDefault="005C0CB7" w:rsidP="008F0531">
            <w:pPr>
              <w:jc w:val="center"/>
              <w:rPr>
                <w:rFonts w:ascii="Times New Roman" w:hAnsi="Times New Roman" w:cs="Times New Roman"/>
                <w:b w:val="0"/>
              </w:rPr>
            </w:pPr>
            <w:r>
              <w:rPr>
                <w:rFonts w:ascii="Times New Roman" w:hAnsi="Times New Roman" w:cs="Times New Roman"/>
                <w:b w:val="0"/>
              </w:rPr>
              <w:t>sentence length</w:t>
            </w:r>
          </w:p>
        </w:tc>
        <w:tc>
          <w:tcPr>
            <w:tcW w:w="6506" w:type="dxa"/>
          </w:tcPr>
          <w:p w14:paraId="3C45E79B" w14:textId="77777777" w:rsidR="005C0CB7" w:rsidRDefault="00024288" w:rsidP="008F05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Average sentence length for the given part.</w:t>
            </w:r>
          </w:p>
        </w:tc>
      </w:tr>
      <w:tr w:rsidR="005C0CB7" w14:paraId="4F685180" w14:textId="77777777" w:rsidTr="005C0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B05F5CC" w14:textId="67F8B936" w:rsidR="005C0CB7" w:rsidRDefault="00061D60" w:rsidP="008F0531">
            <w:pPr>
              <w:jc w:val="center"/>
              <w:rPr>
                <w:rFonts w:ascii="Times New Roman" w:hAnsi="Times New Roman" w:cs="Times New Roman"/>
                <w:b w:val="0"/>
              </w:rPr>
            </w:pPr>
            <w:r>
              <w:rPr>
                <w:rFonts w:ascii="Times New Roman" w:hAnsi="Times New Roman" w:cs="Times New Roman"/>
                <w:b w:val="0"/>
              </w:rPr>
              <w:t>last</w:t>
            </w:r>
            <w:r w:rsidR="00870641">
              <w:rPr>
                <w:rFonts w:ascii="Times New Roman" w:hAnsi="Times New Roman" w:cs="Times New Roman"/>
                <w:b w:val="0"/>
              </w:rPr>
              <w:t>-</w:t>
            </w:r>
            <w:r>
              <w:rPr>
                <w:rFonts w:ascii="Times New Roman" w:hAnsi="Times New Roman" w:cs="Times New Roman"/>
                <w:b w:val="0"/>
              </w:rPr>
              <w:t>updated</w:t>
            </w:r>
          </w:p>
        </w:tc>
        <w:tc>
          <w:tcPr>
            <w:tcW w:w="6506" w:type="dxa"/>
          </w:tcPr>
          <w:p w14:paraId="4EB34B9B" w14:textId="77777777" w:rsidR="005C0CB7" w:rsidRDefault="00024288" w:rsidP="008F05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Last date that the given part’s </w:t>
            </w:r>
            <w:r>
              <w:rPr>
                <w:rFonts w:ascii="Times New Roman" w:hAnsi="Times New Roman" w:cs="Times New Roman"/>
                <w:i/>
              </w:rPr>
              <w:t>wordcount</w:t>
            </w:r>
            <w:r>
              <w:rPr>
                <w:rFonts w:ascii="Times New Roman" w:hAnsi="Times New Roman" w:cs="Times New Roman"/>
              </w:rPr>
              <w:t xml:space="preserve"> changed by at least 1%.</w:t>
            </w:r>
          </w:p>
        </w:tc>
      </w:tr>
    </w:tbl>
    <w:p w14:paraId="016DCA1F" w14:textId="04AC729C" w:rsidR="00067FA0" w:rsidRPr="0000577E" w:rsidRDefault="00067FA0" w:rsidP="0000577E">
      <w:pPr>
        <w:rPr>
          <w:rFonts w:ascii="Times New Roman" w:hAnsi="Times New Roman" w:cs="Times New Roman"/>
          <w:sz w:val="24"/>
          <w:szCs w:val="24"/>
        </w:rPr>
      </w:pPr>
    </w:p>
    <w:sectPr w:rsidR="00067FA0" w:rsidRPr="00005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77B0" w14:textId="77777777" w:rsidR="005F2495" w:rsidRDefault="005F2495" w:rsidP="0028146E">
      <w:pPr>
        <w:spacing w:after="0" w:line="240" w:lineRule="auto"/>
      </w:pPr>
      <w:r>
        <w:separator/>
      </w:r>
    </w:p>
  </w:endnote>
  <w:endnote w:type="continuationSeparator" w:id="0">
    <w:p w14:paraId="409FFEEA" w14:textId="77777777" w:rsidR="005F2495" w:rsidRDefault="005F2495" w:rsidP="00281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20C5D" w14:textId="77777777" w:rsidR="005F2495" w:rsidRDefault="005F2495" w:rsidP="0028146E">
      <w:pPr>
        <w:spacing w:after="0" w:line="240" w:lineRule="auto"/>
      </w:pPr>
      <w:r>
        <w:separator/>
      </w:r>
    </w:p>
  </w:footnote>
  <w:footnote w:type="continuationSeparator" w:id="0">
    <w:p w14:paraId="0937113C" w14:textId="77777777" w:rsidR="005F2495" w:rsidRDefault="005F2495" w:rsidP="00281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6659E"/>
    <w:multiLevelType w:val="hybridMultilevel"/>
    <w:tmpl w:val="6254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97D45"/>
    <w:multiLevelType w:val="hybridMultilevel"/>
    <w:tmpl w:val="2C4A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15B10"/>
    <w:multiLevelType w:val="hybridMultilevel"/>
    <w:tmpl w:val="A1A8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8D"/>
    <w:rsid w:val="0000577E"/>
    <w:rsid w:val="000068DD"/>
    <w:rsid w:val="00024288"/>
    <w:rsid w:val="00061D60"/>
    <w:rsid w:val="00067FA0"/>
    <w:rsid w:val="0007030A"/>
    <w:rsid w:val="000743A0"/>
    <w:rsid w:val="00090C97"/>
    <w:rsid w:val="000A3EF5"/>
    <w:rsid w:val="000C21F1"/>
    <w:rsid w:val="000C6793"/>
    <w:rsid w:val="000E6EE0"/>
    <w:rsid w:val="000E78E6"/>
    <w:rsid w:val="000F4551"/>
    <w:rsid w:val="00112523"/>
    <w:rsid w:val="00121D39"/>
    <w:rsid w:val="0018353A"/>
    <w:rsid w:val="001839A8"/>
    <w:rsid w:val="001B0617"/>
    <w:rsid w:val="001B5EFB"/>
    <w:rsid w:val="001D7373"/>
    <w:rsid w:val="001E13F4"/>
    <w:rsid w:val="001E2743"/>
    <w:rsid w:val="001E27BF"/>
    <w:rsid w:val="001E33F5"/>
    <w:rsid w:val="002246F9"/>
    <w:rsid w:val="002401D0"/>
    <w:rsid w:val="0024268D"/>
    <w:rsid w:val="00257B4F"/>
    <w:rsid w:val="002672A6"/>
    <w:rsid w:val="00272BAF"/>
    <w:rsid w:val="00274B1B"/>
    <w:rsid w:val="0028146E"/>
    <w:rsid w:val="002A0344"/>
    <w:rsid w:val="002B4B53"/>
    <w:rsid w:val="002B68BA"/>
    <w:rsid w:val="002B7EE7"/>
    <w:rsid w:val="002E6041"/>
    <w:rsid w:val="002F579B"/>
    <w:rsid w:val="002F6205"/>
    <w:rsid w:val="00311AEC"/>
    <w:rsid w:val="003217CA"/>
    <w:rsid w:val="00331537"/>
    <w:rsid w:val="00352CED"/>
    <w:rsid w:val="003A5602"/>
    <w:rsid w:val="003C64B5"/>
    <w:rsid w:val="003E4A10"/>
    <w:rsid w:val="003E5458"/>
    <w:rsid w:val="00404E8A"/>
    <w:rsid w:val="00416BBA"/>
    <w:rsid w:val="00425458"/>
    <w:rsid w:val="00460EC0"/>
    <w:rsid w:val="004656BB"/>
    <w:rsid w:val="00483930"/>
    <w:rsid w:val="00495308"/>
    <w:rsid w:val="004B0B7D"/>
    <w:rsid w:val="004D16C2"/>
    <w:rsid w:val="004D6F9E"/>
    <w:rsid w:val="004E4FB8"/>
    <w:rsid w:val="005065C4"/>
    <w:rsid w:val="00521BFF"/>
    <w:rsid w:val="00523DB6"/>
    <w:rsid w:val="00527E77"/>
    <w:rsid w:val="00542A2B"/>
    <w:rsid w:val="0055757C"/>
    <w:rsid w:val="00574A1E"/>
    <w:rsid w:val="0059637E"/>
    <w:rsid w:val="005A00AE"/>
    <w:rsid w:val="005A1B48"/>
    <w:rsid w:val="005C0CB7"/>
    <w:rsid w:val="005C3287"/>
    <w:rsid w:val="005D1465"/>
    <w:rsid w:val="005E198C"/>
    <w:rsid w:val="005E520F"/>
    <w:rsid w:val="005F2495"/>
    <w:rsid w:val="00601B18"/>
    <w:rsid w:val="00613EB1"/>
    <w:rsid w:val="0061697B"/>
    <w:rsid w:val="0065558F"/>
    <w:rsid w:val="00664368"/>
    <w:rsid w:val="0066463F"/>
    <w:rsid w:val="00680D17"/>
    <w:rsid w:val="00681D43"/>
    <w:rsid w:val="0068451A"/>
    <w:rsid w:val="0068725B"/>
    <w:rsid w:val="006A226C"/>
    <w:rsid w:val="006A43AA"/>
    <w:rsid w:val="006B559D"/>
    <w:rsid w:val="006B7997"/>
    <w:rsid w:val="00733AA8"/>
    <w:rsid w:val="00747595"/>
    <w:rsid w:val="0075669D"/>
    <w:rsid w:val="00756E04"/>
    <w:rsid w:val="0078144F"/>
    <w:rsid w:val="007A0CA6"/>
    <w:rsid w:val="007B044B"/>
    <w:rsid w:val="007B4252"/>
    <w:rsid w:val="007D2F60"/>
    <w:rsid w:val="007F1A9A"/>
    <w:rsid w:val="00801D8F"/>
    <w:rsid w:val="008059B6"/>
    <w:rsid w:val="00811EDF"/>
    <w:rsid w:val="00823C91"/>
    <w:rsid w:val="00870641"/>
    <w:rsid w:val="00881E69"/>
    <w:rsid w:val="00895422"/>
    <w:rsid w:val="008A041A"/>
    <w:rsid w:val="008A081D"/>
    <w:rsid w:val="008B458B"/>
    <w:rsid w:val="008F0531"/>
    <w:rsid w:val="008F18C9"/>
    <w:rsid w:val="008F4B8D"/>
    <w:rsid w:val="009304D3"/>
    <w:rsid w:val="00931149"/>
    <w:rsid w:val="00931EE1"/>
    <w:rsid w:val="00935F89"/>
    <w:rsid w:val="00976BAB"/>
    <w:rsid w:val="00977D5E"/>
    <w:rsid w:val="00981661"/>
    <w:rsid w:val="0098644B"/>
    <w:rsid w:val="00986931"/>
    <w:rsid w:val="0099639A"/>
    <w:rsid w:val="009A0BC1"/>
    <w:rsid w:val="009A1A47"/>
    <w:rsid w:val="009B2B78"/>
    <w:rsid w:val="009E0117"/>
    <w:rsid w:val="00A13F46"/>
    <w:rsid w:val="00A80344"/>
    <w:rsid w:val="00AA04D4"/>
    <w:rsid w:val="00AD3B7E"/>
    <w:rsid w:val="00AE10A9"/>
    <w:rsid w:val="00B206B9"/>
    <w:rsid w:val="00B31164"/>
    <w:rsid w:val="00B336E2"/>
    <w:rsid w:val="00B40921"/>
    <w:rsid w:val="00B765B9"/>
    <w:rsid w:val="00B803AE"/>
    <w:rsid w:val="00B838B5"/>
    <w:rsid w:val="00B85BE2"/>
    <w:rsid w:val="00BC1B36"/>
    <w:rsid w:val="00BD1275"/>
    <w:rsid w:val="00BD20E3"/>
    <w:rsid w:val="00BD2B56"/>
    <w:rsid w:val="00BE7EAA"/>
    <w:rsid w:val="00BF3B65"/>
    <w:rsid w:val="00C24828"/>
    <w:rsid w:val="00C45F05"/>
    <w:rsid w:val="00C67C0C"/>
    <w:rsid w:val="00C84DD8"/>
    <w:rsid w:val="00CA1754"/>
    <w:rsid w:val="00CB2A3E"/>
    <w:rsid w:val="00CE4675"/>
    <w:rsid w:val="00D00FB6"/>
    <w:rsid w:val="00D04E53"/>
    <w:rsid w:val="00D1670A"/>
    <w:rsid w:val="00D21D2A"/>
    <w:rsid w:val="00D5051C"/>
    <w:rsid w:val="00D56382"/>
    <w:rsid w:val="00D75894"/>
    <w:rsid w:val="00DA7EF4"/>
    <w:rsid w:val="00DB0BAD"/>
    <w:rsid w:val="00DD2C85"/>
    <w:rsid w:val="00DD4F33"/>
    <w:rsid w:val="00DE5358"/>
    <w:rsid w:val="00DF7D55"/>
    <w:rsid w:val="00E55A5E"/>
    <w:rsid w:val="00EA07C8"/>
    <w:rsid w:val="00EA2A39"/>
    <w:rsid w:val="00EA6DFD"/>
    <w:rsid w:val="00EB4682"/>
    <w:rsid w:val="00EB5660"/>
    <w:rsid w:val="00EC451A"/>
    <w:rsid w:val="00ED47A2"/>
    <w:rsid w:val="00ED516D"/>
    <w:rsid w:val="00ED7EDA"/>
    <w:rsid w:val="00EE4162"/>
    <w:rsid w:val="00F00C29"/>
    <w:rsid w:val="00F03B74"/>
    <w:rsid w:val="00F41F1A"/>
    <w:rsid w:val="00F45C0D"/>
    <w:rsid w:val="00F601D7"/>
    <w:rsid w:val="00F678DB"/>
    <w:rsid w:val="00F85193"/>
    <w:rsid w:val="00FC736A"/>
    <w:rsid w:val="00FD003F"/>
    <w:rsid w:val="00FE60BB"/>
    <w:rsid w:val="00FF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08B8"/>
  <w15:chartTrackingRefBased/>
  <w15:docId w15:val="{805B4349-BDE5-47B0-A76C-8D2DE5E3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46E"/>
    <w:rPr>
      <w:color w:val="0563C1" w:themeColor="hyperlink"/>
      <w:u w:val="single"/>
    </w:rPr>
  </w:style>
  <w:style w:type="paragraph" w:styleId="FootnoteText">
    <w:name w:val="footnote text"/>
    <w:basedOn w:val="Normal"/>
    <w:link w:val="FootnoteTextChar"/>
    <w:uiPriority w:val="99"/>
    <w:semiHidden/>
    <w:unhideWhenUsed/>
    <w:rsid w:val="002814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46E"/>
    <w:rPr>
      <w:sz w:val="20"/>
      <w:szCs w:val="20"/>
    </w:rPr>
  </w:style>
  <w:style w:type="character" w:styleId="FootnoteReference">
    <w:name w:val="footnote reference"/>
    <w:basedOn w:val="DefaultParagraphFont"/>
    <w:uiPriority w:val="99"/>
    <w:semiHidden/>
    <w:unhideWhenUsed/>
    <w:rsid w:val="0028146E"/>
    <w:rPr>
      <w:vertAlign w:val="superscript"/>
    </w:rPr>
  </w:style>
  <w:style w:type="paragraph" w:styleId="ListParagraph">
    <w:name w:val="List Paragraph"/>
    <w:basedOn w:val="Normal"/>
    <w:uiPriority w:val="34"/>
    <w:qFormat/>
    <w:rsid w:val="00F601D7"/>
    <w:pPr>
      <w:ind w:left="720"/>
      <w:contextualSpacing/>
    </w:pPr>
  </w:style>
  <w:style w:type="table" w:styleId="TableGrid">
    <w:name w:val="Table Grid"/>
    <w:basedOn w:val="TableNormal"/>
    <w:uiPriority w:val="39"/>
    <w:rsid w:val="008F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0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F3B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B0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BAD"/>
    <w:rPr>
      <w:rFonts w:ascii="Segoe UI" w:hAnsi="Segoe UI" w:cs="Segoe UI"/>
      <w:sz w:val="18"/>
      <w:szCs w:val="18"/>
    </w:rPr>
  </w:style>
  <w:style w:type="character" w:styleId="CommentReference">
    <w:name w:val="annotation reference"/>
    <w:basedOn w:val="DefaultParagraphFont"/>
    <w:uiPriority w:val="99"/>
    <w:semiHidden/>
    <w:unhideWhenUsed/>
    <w:rsid w:val="004B0B7D"/>
    <w:rPr>
      <w:sz w:val="16"/>
      <w:szCs w:val="16"/>
    </w:rPr>
  </w:style>
  <w:style w:type="paragraph" w:styleId="CommentText">
    <w:name w:val="annotation text"/>
    <w:basedOn w:val="Normal"/>
    <w:link w:val="CommentTextChar"/>
    <w:uiPriority w:val="99"/>
    <w:unhideWhenUsed/>
    <w:rsid w:val="004B0B7D"/>
    <w:pPr>
      <w:spacing w:line="240" w:lineRule="auto"/>
    </w:pPr>
    <w:rPr>
      <w:sz w:val="20"/>
      <w:szCs w:val="20"/>
    </w:rPr>
  </w:style>
  <w:style w:type="character" w:customStyle="1" w:styleId="CommentTextChar">
    <w:name w:val="Comment Text Char"/>
    <w:basedOn w:val="DefaultParagraphFont"/>
    <w:link w:val="CommentText"/>
    <w:uiPriority w:val="99"/>
    <w:rsid w:val="004B0B7D"/>
    <w:rPr>
      <w:sz w:val="20"/>
      <w:szCs w:val="20"/>
    </w:rPr>
  </w:style>
  <w:style w:type="paragraph" w:styleId="CommentSubject">
    <w:name w:val="annotation subject"/>
    <w:basedOn w:val="CommentText"/>
    <w:next w:val="CommentText"/>
    <w:link w:val="CommentSubjectChar"/>
    <w:uiPriority w:val="99"/>
    <w:semiHidden/>
    <w:unhideWhenUsed/>
    <w:rsid w:val="004B0B7D"/>
    <w:rPr>
      <w:b/>
      <w:bCs/>
    </w:rPr>
  </w:style>
  <w:style w:type="character" w:customStyle="1" w:styleId="CommentSubjectChar">
    <w:name w:val="Comment Subject Char"/>
    <w:basedOn w:val="CommentTextChar"/>
    <w:link w:val="CommentSubject"/>
    <w:uiPriority w:val="99"/>
    <w:semiHidden/>
    <w:rsid w:val="004B0B7D"/>
    <w:rPr>
      <w:b/>
      <w:bCs/>
      <w:sz w:val="20"/>
      <w:szCs w:val="20"/>
    </w:rPr>
  </w:style>
  <w:style w:type="character" w:styleId="UnresolvedMention">
    <w:name w:val="Unresolved Mention"/>
    <w:basedOn w:val="DefaultParagraphFont"/>
    <w:uiPriority w:val="99"/>
    <w:semiHidden/>
    <w:unhideWhenUsed/>
    <w:rsid w:val="00D50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7081">
      <w:bodyDiv w:val="1"/>
      <w:marLeft w:val="0"/>
      <w:marRight w:val="0"/>
      <w:marTop w:val="0"/>
      <w:marBottom w:val="0"/>
      <w:divBdr>
        <w:top w:val="none" w:sz="0" w:space="0" w:color="auto"/>
        <w:left w:val="none" w:sz="0" w:space="0" w:color="auto"/>
        <w:bottom w:val="none" w:sz="0" w:space="0" w:color="auto"/>
        <w:right w:val="none" w:sz="0" w:space="0" w:color="auto"/>
      </w:divBdr>
    </w:div>
    <w:div w:id="903180299">
      <w:bodyDiv w:val="1"/>
      <w:marLeft w:val="0"/>
      <w:marRight w:val="0"/>
      <w:marTop w:val="0"/>
      <w:marBottom w:val="0"/>
      <w:divBdr>
        <w:top w:val="none" w:sz="0" w:space="0" w:color="auto"/>
        <w:left w:val="none" w:sz="0" w:space="0" w:color="auto"/>
        <w:bottom w:val="none" w:sz="0" w:space="0" w:color="auto"/>
        <w:right w:val="none" w:sz="0" w:space="0" w:color="auto"/>
      </w:divBdr>
    </w:div>
    <w:div w:id="961495661">
      <w:bodyDiv w:val="1"/>
      <w:marLeft w:val="0"/>
      <w:marRight w:val="0"/>
      <w:marTop w:val="0"/>
      <w:marBottom w:val="0"/>
      <w:divBdr>
        <w:top w:val="none" w:sz="0" w:space="0" w:color="auto"/>
        <w:left w:val="none" w:sz="0" w:space="0" w:color="auto"/>
        <w:bottom w:val="none" w:sz="0" w:space="0" w:color="auto"/>
        <w:right w:val="none" w:sz="0" w:space="0" w:color="auto"/>
      </w:divBdr>
    </w:div>
    <w:div w:id="1161460563">
      <w:bodyDiv w:val="1"/>
      <w:marLeft w:val="0"/>
      <w:marRight w:val="0"/>
      <w:marTop w:val="0"/>
      <w:marBottom w:val="0"/>
      <w:divBdr>
        <w:top w:val="none" w:sz="0" w:space="0" w:color="auto"/>
        <w:left w:val="none" w:sz="0" w:space="0" w:color="auto"/>
        <w:bottom w:val="none" w:sz="0" w:space="0" w:color="auto"/>
        <w:right w:val="none" w:sz="0" w:space="0" w:color="auto"/>
      </w:divBdr>
    </w:div>
    <w:div w:id="1283927210">
      <w:bodyDiv w:val="1"/>
      <w:marLeft w:val="0"/>
      <w:marRight w:val="0"/>
      <w:marTop w:val="0"/>
      <w:marBottom w:val="0"/>
      <w:divBdr>
        <w:top w:val="none" w:sz="0" w:space="0" w:color="auto"/>
        <w:left w:val="none" w:sz="0" w:space="0" w:color="auto"/>
        <w:bottom w:val="none" w:sz="0" w:space="0" w:color="auto"/>
        <w:right w:val="none" w:sz="0" w:space="0" w:color="auto"/>
      </w:divBdr>
    </w:div>
    <w:div w:id="177447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quantgov.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quantgo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quantgov.org/" TargetMode="External"/><Relationship Id="rId5" Type="http://schemas.openxmlformats.org/officeDocument/2006/relationships/webSettings" Target="webSettings.xml"/><Relationship Id="rId10" Type="http://schemas.openxmlformats.org/officeDocument/2006/relationships/hyperlink" Target="https://www.ecfr.gov/cgi-bin/text-idx?SID=84ea23739248036811f69a3a12c6e408&amp;mc=true&amp;tpl=/agencylist.tpl" TargetMode="External"/><Relationship Id="rId4" Type="http://schemas.openxmlformats.org/officeDocument/2006/relationships/settings" Target="settings.xml"/><Relationship Id="rId9" Type="http://schemas.openxmlformats.org/officeDocument/2006/relationships/hyperlink" Target="https://www.quantgov.org/download-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CAEB7-95A3-49A6-93AE-26BECEA37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Strosko</dc:creator>
  <cp:keywords/>
  <dc:description/>
  <cp:lastModifiedBy>Stephen Strosko</cp:lastModifiedBy>
  <cp:revision>2</cp:revision>
  <dcterms:created xsi:type="dcterms:W3CDTF">2021-05-05T05:05:00Z</dcterms:created>
  <dcterms:modified xsi:type="dcterms:W3CDTF">2021-05-05T05:05:00Z</dcterms:modified>
</cp:coreProperties>
</file>