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2712A303" w:rsidR="00C11B04" w:rsidRDefault="004565AA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4565AA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관세청</w:t>
      </w:r>
      <w:r w:rsidRPr="004565AA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, 원유 공급망 확대 위한 ‘직접운송특례’ 시행</w:t>
      </w:r>
    </w:p>
    <w:p w14:paraId="5535FB5B" w14:textId="650A6751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4565AA" w:rsidRPr="004565AA">
        <w:rPr>
          <w:rFonts w:asciiTheme="majorHAnsi" w:eastAsiaTheme="majorHAnsi" w:hAnsiTheme="majorHAnsi" w:hint="eastAsia"/>
          <w:color w:val="121212"/>
          <w:szCs w:val="20"/>
        </w:rPr>
        <w:t>이경성</w:t>
      </w:r>
      <w:r w:rsidR="003647E4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B3578C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9B53E8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E26F64" w:rsidRPr="004E719F"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  <w:t>202</w:t>
      </w:r>
      <w:r w:rsidR="00D22482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6</w:t>
      </w:r>
      <w:r w:rsidR="00E26F64" w:rsidRPr="004E719F"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  <w:t>.</w:t>
      </w:r>
      <w:r w:rsidR="000975B4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5.</w:t>
      </w:r>
      <w:r w:rsidR="004565AA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28</w:t>
      </w:r>
    </w:p>
    <w:p w14:paraId="79898846" w14:textId="3BD54DD1" w:rsidR="00BE1ACF" w:rsidRPr="001B2CCE" w:rsidRDefault="00BE1ACF" w:rsidP="00BE1AC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FD14AB" w14:textId="75C7FA99" w:rsidR="00D02403" w:rsidRDefault="004565AA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4565AA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호주산</w:t>
      </w:r>
      <w:r w:rsidRPr="004565AA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나프타 대체품도 품목분류 변경해 수입 촉진키로</w:t>
      </w:r>
    </w:p>
    <w:p w14:paraId="1D6D5CA0" w14:textId="77777777" w:rsidR="00636B90" w:rsidRDefault="00636B90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</w:p>
    <w:p w14:paraId="707362FF" w14:textId="2BBB3C83" w:rsidR="00D02403" w:rsidRDefault="00D02403" w:rsidP="00C66D93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90D45DB" wp14:editId="0B576FAB">
            <wp:extent cx="5581057" cy="3011803"/>
            <wp:effectExtent l="0" t="0" r="635" b="0"/>
            <wp:docPr id="1316754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5402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57" cy="301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B898" w14:textId="5BE9073D" w:rsidR="004565AA" w:rsidRPr="004565AA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B24532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</w:t>
      </w:r>
      <w:r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지난</w:t>
      </w:r>
      <w:r w:rsidR="004565AA" w:rsidRPr="004565AA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26일 서울세관에서 원유 수입선 다변화 지원 브리핑을 하고 있는 이종욱 관세청장(사진제공=관세청)</w:t>
      </w:r>
    </w:p>
    <w:p w14:paraId="05A6E080" w14:textId="77777777" w:rsidR="00C771B5" w:rsidRPr="00ED4BDE" w:rsidRDefault="00C771B5" w:rsidP="00C771B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6D9752E3" w14:textId="77777777" w:rsidR="00D02403" w:rsidRDefault="00D02403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AD7893E" w14:textId="1AA6A055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>(청장 이종욱)은 원유 공급망 다변화와 석유화학 원료 수입물량 확보를 지원하기 위해 직접운송특례 등 다양한 대책을 시행한다고 전했다.</w:t>
      </w:r>
    </w:p>
    <w:p w14:paraId="69B90934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7AA30F7E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이번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대책 시행은 지난 4월 캐나다산 원유의 국내 무관세 도입을 위한 원산지 입증 특례를 추진해 연간 최대 3,300만 배럴까지 수입을 확대할 수 있도록 지원한 것에 따른 후속 조치다.</w:t>
      </w:r>
    </w:p>
    <w:p w14:paraId="5C963B6C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A7298BF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lastRenderedPageBreak/>
        <w:t>우선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관세청은 원유 수입선의 다변화에 걸림돌이 되던 ‘FTA 직접운송원칙’을 완화하는 ‘직접운송특례’를 신설해 26일부터 시행에 들어갔다.</w:t>
      </w:r>
    </w:p>
    <w:p w14:paraId="695A8A30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174331F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원래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FTA 특혜세율은 협정국 간 ‘직접운송’에만 적용된다. 중동산 원유는 직접운송이기 때문에 문제가 없지만 미국 등으로 수입선 다변화를 시도하면 제3국을 경유하는 일이 많아 직접운송 원칙에 걸린다.</w:t>
      </w:r>
    </w:p>
    <w:p w14:paraId="71DA0460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3E6C817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전체 운송경로와 경유국 세관이 발급한 입증서류를 구비해야 FTA 특혜를 받을 수 있던 까다로운 절차를 이번 특례를 통해 완화했다. 정유업체들은 새로운 서류를 발급받을 필요 없이 선박 위치정보(AIS)나 원유 계측 데이터 등 이미 보유한 자료를 제출하는 것만으로도 직접운송을 입증할 수 있게 됐다.</w:t>
      </w:r>
    </w:p>
    <w:p w14:paraId="579705E0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7C95550" w14:textId="0561A603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한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정유업계 관계자는 “직접운송 입증 부담으로 인해 놓치는 원유가 많았는데, 이번 특례로 미국산 원유 도입을 대폭 늘릴 수 있을 것“이라고 말했다.</w:t>
      </w:r>
    </w:p>
    <w:p w14:paraId="61DAD054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277006F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직접운송 특례가 향후 중동 이외 지역으로부터 중질유를 확보하는 데에도 도움이 될 수 있을 것으로 기대하고 있다. 미국산 원유 수송선이 중질유를 생산하는 국가를 경유하면서 중질유를 추가 선적하더라도 미국산 원유에 대한 FTA 특혜세율 적용에 지장이 없도록 한다는 설명이다.</w:t>
      </w:r>
    </w:p>
    <w:p w14:paraId="4A58549A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DFE49DB" w14:textId="7E4670F8" w:rsidR="00B24532" w:rsidRDefault="00B24532" w:rsidP="00DD021A">
      <w:pPr>
        <w:pStyle w:val="a5"/>
        <w:shd w:val="clear" w:color="auto" w:fill="FFFFFF"/>
        <w:spacing w:after="240"/>
        <w:jc w:val="center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6F68DABE" wp14:editId="6BCA8678">
            <wp:extent cx="5581057" cy="3011803"/>
            <wp:effectExtent l="0" t="0" r="635" b="0"/>
            <wp:docPr id="1929716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6191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57" cy="301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D443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B24532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△사진제공</w:t>
      </w:r>
      <w:r w:rsidRPr="00B24532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=관세청</w:t>
      </w:r>
    </w:p>
    <w:p w14:paraId="6C210D5B" w14:textId="67D026EA" w:rsidR="00B24532" w:rsidRDefault="00B24532" w:rsidP="00B24532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08B77F10" w14:textId="3E1A47E7" w:rsidR="00B24532" w:rsidRDefault="00B24532" w:rsidP="00B24532">
      <w:pPr>
        <w:pStyle w:val="a5"/>
        <w:shd w:val="clear" w:color="auto" w:fill="FFFFFF"/>
        <w:spacing w:after="240"/>
        <w:ind w:right="20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27BB10E" w14:textId="77777777" w:rsidR="00B24532" w:rsidRPr="00B24532" w:rsidRDefault="00B24532" w:rsidP="00B24532">
      <w:pPr>
        <w:pStyle w:val="a5"/>
        <w:shd w:val="clear" w:color="auto" w:fill="FFFFFF"/>
        <w:spacing w:after="240"/>
        <w:ind w:right="20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나프타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부족에 대한 우려 해소에도 나선다.</w:t>
      </w:r>
    </w:p>
    <w:p w14:paraId="3D9415B3" w14:textId="77777777" w:rsidR="00B24532" w:rsidRDefault="00B24532" w:rsidP="007F77A1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24D93F8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26일 품목분류사전심사 패스트트랙을 통해 호주산 나프타 대체품의 품목분류를 원유(HS 제2709호)가 아닌 석유제품(HS 제2710호)으로 품목분류를 변경했다.</w:t>
      </w:r>
    </w:p>
    <w:p w14:paraId="75323C2D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33B7533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나프타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대체품은 세계관세기구(WCO)의 품목분류 기준이 불명확해 주로 원유로 분류됐는데, 관세율 3%와 비축의무가 있어 석유화학업계가 수입을 꺼려 왔다.</w:t>
      </w:r>
    </w:p>
    <w:p w14:paraId="3B0BF0D5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422E3E9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이번 품목분류 결정으로 나프타 대체품이 관세 없이 낮은 가격으로 수입됨과 더불어 비축의무까지 면제되면서 수입 즉시 공정에 투입할 수 있게 됐다고 전했다. 이에 따라 종량제 쓰레기봉투, 주사기 등 석유화학 제품의 생산 안정화와 중동에 크게 의존했던 수입선 다변화도 기대된다.</w:t>
      </w:r>
    </w:p>
    <w:p w14:paraId="598E34E3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3F8FE11A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lastRenderedPageBreak/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이번 선제적 조치로 작년 석유화학 업계 전체 나프타 수입량의 약 16%에 달하는 연간 약 250만 톤의 고품질 대체 원료를 대규모로 확보해 석유화학 핵심 원료의 수입선 다변화라는 국가적 과제 달성을 적극 지원한다는 입장이다.</w:t>
      </w:r>
    </w:p>
    <w:p w14:paraId="0DBB66DC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965B32D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이외에도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관세청은 그동안 말레이시아산 원유 수입기업들의 오랜 애로사항이었던 원산지증명서(CO, Certificate of Origin) 발급이 6개월 이상 소요되는 문제를 해소하기 위한 대책도 마련할 계획이다.</w:t>
      </w:r>
    </w:p>
    <w:p w14:paraId="7D97BA75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40D91709" w14:textId="3326EBA8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관계자는 “업계의 어려움을 해소하고 원유 수급을 촉진하기 위해 CO 발급 지연의 원인 확인과 발급기간을 </w:t>
      </w:r>
      <w:r w:rsidR="0058038D"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단축시킬 수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있는 방안을 말레이시아 당국과 긴밀히 협의 중”이라고 말했다.</w:t>
      </w:r>
    </w:p>
    <w:p w14:paraId="635589E9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BA22EBF" w14:textId="772B60FF" w:rsidR="007C569D" w:rsidRPr="00F813FE" w:rsidRDefault="00B24532" w:rsidP="007C569D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이종욱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관세청장은 “지난 3월초 중동상황 비상대응 T/F를 구성하고, 직</w:t>
      </w:r>
      <w:r w:rsidRPr="00B24532">
        <w:rPr>
          <w:rFonts w:ascii="Microsoft JhengHei" w:eastAsia="Microsoft JhengHei" w:hAnsi="Microsoft JhengHei" w:cs="Microsoft JhengHei" w:hint="eastAsia"/>
          <w:color w:val="000000" w:themeColor="text1"/>
          <w:sz w:val="20"/>
          <w:szCs w:val="20"/>
        </w:rPr>
        <w:t>․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>간접 피해기업을 대상으로 ▲납기연장, 분할납부, 담보생략, ▲운임 상승분을 과세가격에서 제외, ▲원유와 같은 경제안보품목에 대한 입항</w:t>
      </w:r>
      <w:r w:rsidR="0058038D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 xml:space="preserve"> 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>전 수입신고 허용으로 신속통관을 지원하는 등 우리 수출입기업의 관세, 물류 전반의 긴급지원책을 시행한 바 있다”라며 “앞으로도 경제안보품목 공급망 전반에 걸친 규제혁신을 지속하여 우리 기업의 글로벌 경쟁력 강화와 국내 에너지 수급 안정에 행정 역량을 집</w:t>
      </w: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중할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방침”이라고 강조했다.</w:t>
      </w:r>
    </w:p>
    <w:sectPr w:rsidR="007C569D" w:rsidRPr="00F813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C083" w14:textId="77777777" w:rsidR="00BA1135" w:rsidRDefault="00BA1135" w:rsidP="00834C9A">
      <w:pPr>
        <w:spacing w:after="0" w:line="240" w:lineRule="auto"/>
      </w:pPr>
      <w:r>
        <w:separator/>
      </w:r>
    </w:p>
  </w:endnote>
  <w:endnote w:type="continuationSeparator" w:id="0">
    <w:p w14:paraId="6ED42BC4" w14:textId="77777777" w:rsidR="00BA1135" w:rsidRDefault="00BA1135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24040" w14:textId="77777777" w:rsidR="00BA1135" w:rsidRDefault="00BA1135" w:rsidP="00834C9A">
      <w:pPr>
        <w:spacing w:after="0" w:line="240" w:lineRule="auto"/>
      </w:pPr>
      <w:r>
        <w:separator/>
      </w:r>
    </w:p>
  </w:footnote>
  <w:footnote w:type="continuationSeparator" w:id="0">
    <w:p w14:paraId="28C5C0AD" w14:textId="77777777" w:rsidR="00BA1135" w:rsidRDefault="00BA1135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5BEE"/>
    <w:rsid w:val="00005D76"/>
    <w:rsid w:val="000068BF"/>
    <w:rsid w:val="00006C4A"/>
    <w:rsid w:val="000108C6"/>
    <w:rsid w:val="00011655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9D8"/>
    <w:rsid w:val="001769FE"/>
    <w:rsid w:val="001770E2"/>
    <w:rsid w:val="00181049"/>
    <w:rsid w:val="00187C96"/>
    <w:rsid w:val="0019033A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6666"/>
    <w:rsid w:val="004B79A1"/>
    <w:rsid w:val="004C0063"/>
    <w:rsid w:val="004C218A"/>
    <w:rsid w:val="004C4781"/>
    <w:rsid w:val="004C5975"/>
    <w:rsid w:val="004C5E4D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65AE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900"/>
    <w:rsid w:val="005E31C6"/>
    <w:rsid w:val="005E3C09"/>
    <w:rsid w:val="005E3C3D"/>
    <w:rsid w:val="005E6502"/>
    <w:rsid w:val="005E6863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7108C"/>
    <w:rsid w:val="008711BC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923"/>
    <w:rsid w:val="00AB10AC"/>
    <w:rsid w:val="00AB373F"/>
    <w:rsid w:val="00AB5254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5217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32D8F"/>
    <w:rsid w:val="00B3578C"/>
    <w:rsid w:val="00B35D60"/>
    <w:rsid w:val="00B37D3E"/>
    <w:rsid w:val="00B40343"/>
    <w:rsid w:val="00B403B2"/>
    <w:rsid w:val="00B43087"/>
    <w:rsid w:val="00B446B6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B5839"/>
    <w:rsid w:val="00BB62CF"/>
    <w:rsid w:val="00BC27E6"/>
    <w:rsid w:val="00BC463D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10108"/>
    <w:rsid w:val="00C11B04"/>
    <w:rsid w:val="00C13853"/>
    <w:rsid w:val="00C16225"/>
    <w:rsid w:val="00C1760B"/>
    <w:rsid w:val="00C17926"/>
    <w:rsid w:val="00C25854"/>
    <w:rsid w:val="00C31CD9"/>
    <w:rsid w:val="00C3223D"/>
    <w:rsid w:val="00C32267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4240"/>
    <w:rsid w:val="00E4487A"/>
    <w:rsid w:val="00E46178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4627"/>
    <w:rsid w:val="00F0558E"/>
    <w:rsid w:val="00F056CD"/>
    <w:rsid w:val="00F078AF"/>
    <w:rsid w:val="00F11E57"/>
    <w:rsid w:val="00F1566C"/>
    <w:rsid w:val="00F16F64"/>
    <w:rsid w:val="00F20168"/>
    <w:rsid w:val="00F20952"/>
    <w:rsid w:val="00F23CB5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E0D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64A1"/>
    <w:rsid w:val="00FC68FE"/>
    <w:rsid w:val="00FC6A5D"/>
    <w:rsid w:val="00FD009F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YONGJIN KIM</cp:lastModifiedBy>
  <cp:revision>72</cp:revision>
  <dcterms:created xsi:type="dcterms:W3CDTF">2026-04-13T11:14:00Z</dcterms:created>
  <dcterms:modified xsi:type="dcterms:W3CDTF">2026-06-01T06:13:00Z</dcterms:modified>
</cp:coreProperties>
</file>