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7977" w14:textId="262D35B6" w:rsidR="001C6798" w:rsidRDefault="003F75C8">
      <w:pPr>
        <w:pStyle w:val="1"/>
        <w:keepNext w:val="0"/>
        <w:keepLines w:val="0"/>
        <w:spacing w:before="480"/>
        <w:jc w:val="center"/>
        <w:rPr>
          <w:b/>
          <w:bCs/>
          <w:sz w:val="36"/>
          <w:szCs w:val="36"/>
        </w:rPr>
      </w:pPr>
      <w:bookmarkStart w:id="0" w:name="_c2vy0be5v386" w:colFirst="0" w:colLast="0"/>
      <w:bookmarkEnd w:id="0"/>
      <w:r>
        <w:rPr>
          <w:b/>
          <w:bCs/>
          <w:sz w:val="36"/>
          <w:szCs w:val="36"/>
        </w:rPr>
        <w:t>Cello Square Conference 2026</w:t>
      </w:r>
      <w:r w:rsidR="001B382D">
        <w:rPr>
          <w:b/>
          <w:bCs/>
          <w:sz w:val="36"/>
          <w:szCs w:val="36"/>
        </w:rPr>
        <w:t xml:space="preserve"> </w:t>
      </w:r>
      <w:r w:rsidR="001B382D">
        <w:rPr>
          <w:rFonts w:hint="eastAsia"/>
          <w:b/>
          <w:bCs/>
          <w:sz w:val="36"/>
          <w:szCs w:val="36"/>
        </w:rPr>
        <w:t>M</w:t>
      </w:r>
      <w:r w:rsidR="001B382D">
        <w:rPr>
          <w:b/>
          <w:bCs/>
          <w:sz w:val="36"/>
          <w:szCs w:val="36"/>
        </w:rPr>
        <w:t>exico</w:t>
      </w:r>
      <w:r>
        <w:rPr>
          <w:b/>
          <w:bCs/>
          <w:sz w:val="36"/>
          <w:szCs w:val="36"/>
        </w:rPr>
        <w:t>: innovación, IA y nearshoring impulsan la nueva era logística</w:t>
      </w:r>
    </w:p>
    <w:p w14:paraId="3AFF83A0" w14:textId="77777777" w:rsidR="001C6798" w:rsidRDefault="003F75C8">
      <w:pPr>
        <w:spacing w:before="240" w:after="240"/>
        <w:jc w:val="both"/>
      </w:pPr>
      <w:r>
        <w:t xml:space="preserve">Samsung SDS celebró una nueva edición de </w:t>
      </w:r>
      <w:r>
        <w:rPr>
          <w:b/>
          <w:bCs/>
        </w:rPr>
        <w:t>Cello Square Conference 2026</w:t>
      </w:r>
      <w:r>
        <w:t xml:space="preserve">, reuniendo a líderes empresariales, especialistas en logística y representantes del sector económico para analizar las principales tendencias que están transformando la cadena de suministro global. </w:t>
      </w:r>
    </w:p>
    <w:p w14:paraId="77697035" w14:textId="77777777" w:rsidR="001C6798" w:rsidRDefault="003F75C8">
      <w:pPr>
        <w:pStyle w:val="2"/>
        <w:keepNext w:val="0"/>
        <w:keepLines w:val="0"/>
        <w:spacing w:after="80"/>
        <w:jc w:val="both"/>
        <w:rPr>
          <w:b/>
          <w:bCs/>
          <w:sz w:val="34"/>
          <w:szCs w:val="34"/>
        </w:rPr>
      </w:pPr>
      <w:bookmarkStart w:id="1" w:name="_4yd4vhettawp" w:colFirst="0" w:colLast="0"/>
      <w:bookmarkEnd w:id="1"/>
      <w:r>
        <w:rPr>
          <w:b/>
          <w:bCs/>
          <w:noProof/>
          <w:sz w:val="34"/>
          <w:szCs w:val="34"/>
          <w:lang w:val="en-US"/>
        </w:rPr>
        <w:drawing>
          <wp:inline distT="114300" distB="114300" distL="114300" distR="114300" wp14:anchorId="4D32802F" wp14:editId="256C6118">
            <wp:extent cx="5731200" cy="3238500"/>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731200" cy="3238500"/>
                    </a:xfrm>
                    <a:prstGeom prst="rect">
                      <a:avLst/>
                    </a:prstGeom>
                    <a:ln/>
                  </pic:spPr>
                </pic:pic>
              </a:graphicData>
            </a:graphic>
          </wp:inline>
        </w:drawing>
      </w:r>
    </w:p>
    <w:p w14:paraId="23028E5A" w14:textId="77777777" w:rsidR="001C6798" w:rsidRDefault="003F75C8">
      <w:pPr>
        <w:pStyle w:val="2"/>
        <w:keepNext w:val="0"/>
        <w:keepLines w:val="0"/>
        <w:spacing w:after="80"/>
        <w:jc w:val="both"/>
        <w:rPr>
          <w:b/>
          <w:bCs/>
          <w:sz w:val="34"/>
          <w:szCs w:val="34"/>
        </w:rPr>
      </w:pPr>
      <w:bookmarkStart w:id="2" w:name="_ayy3jg5iulc3" w:colFirst="0" w:colLast="0"/>
      <w:bookmarkEnd w:id="2"/>
      <w:r>
        <w:rPr>
          <w:b/>
          <w:bCs/>
          <w:sz w:val="34"/>
          <w:szCs w:val="34"/>
        </w:rPr>
        <w:t>Mensaje de bienvenida</w:t>
      </w:r>
    </w:p>
    <w:p w14:paraId="4FC38656" w14:textId="77777777" w:rsidR="00115363" w:rsidRDefault="00115363">
      <w:pPr>
        <w:pStyle w:val="2"/>
        <w:keepNext w:val="0"/>
        <w:keepLines w:val="0"/>
        <w:spacing w:after="80"/>
        <w:jc w:val="both"/>
        <w:rPr>
          <w:sz w:val="22"/>
          <w:szCs w:val="22"/>
        </w:rPr>
      </w:pPr>
      <w:bookmarkStart w:id="3" w:name="_wpbrdnulzgho" w:colFirst="0" w:colLast="0"/>
      <w:bookmarkEnd w:id="3"/>
      <w:r w:rsidRPr="00115363">
        <w:rPr>
          <w:sz w:val="22"/>
          <w:szCs w:val="22"/>
        </w:rPr>
        <w:t>Previo al inicio del evento, Samsung SDS México agradeció la participación de clientes y socios, destacando su crecimiento sostenido y su compromiso de continuar fortaleciendo sus operaciones y expandiendo sus negocios en México y América Latina.</w:t>
      </w:r>
    </w:p>
    <w:p w14:paraId="2B40389F" w14:textId="47EFA616" w:rsidR="001C6798" w:rsidRDefault="003F75C8">
      <w:pPr>
        <w:pStyle w:val="2"/>
        <w:keepNext w:val="0"/>
        <w:keepLines w:val="0"/>
        <w:spacing w:after="80"/>
        <w:jc w:val="both"/>
        <w:rPr>
          <w:b/>
          <w:bCs/>
          <w:sz w:val="34"/>
          <w:szCs w:val="34"/>
        </w:rPr>
      </w:pPr>
      <w:r>
        <w:rPr>
          <w:b/>
          <w:bCs/>
          <w:noProof/>
          <w:sz w:val="34"/>
          <w:szCs w:val="34"/>
          <w:lang w:val="en-US"/>
        </w:rPr>
        <w:lastRenderedPageBreak/>
        <w:drawing>
          <wp:inline distT="114300" distB="114300" distL="114300" distR="114300" wp14:anchorId="49D59D46" wp14:editId="70C74F6C">
            <wp:extent cx="5731200" cy="3200400"/>
            <wp:effectExtent l="0" t="0" r="8255" b="0"/>
            <wp:docPr id="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731200" cy="3200400"/>
                    </a:xfrm>
                    <a:prstGeom prst="rect">
                      <a:avLst/>
                    </a:prstGeom>
                    <a:ln/>
                  </pic:spPr>
                </pic:pic>
              </a:graphicData>
            </a:graphic>
          </wp:inline>
        </w:drawing>
      </w:r>
    </w:p>
    <w:p w14:paraId="59C8E72E" w14:textId="77777777" w:rsidR="001C6798" w:rsidRDefault="003F75C8">
      <w:pPr>
        <w:pStyle w:val="2"/>
        <w:keepNext w:val="0"/>
        <w:keepLines w:val="0"/>
        <w:spacing w:after="80"/>
        <w:jc w:val="center"/>
        <w:rPr>
          <w:b/>
          <w:bCs/>
          <w:sz w:val="34"/>
          <w:szCs w:val="34"/>
        </w:rPr>
      </w:pPr>
      <w:bookmarkStart w:id="4" w:name="_7xxnofukcfeq" w:colFirst="0" w:colLast="0"/>
      <w:bookmarkEnd w:id="4"/>
      <w:r>
        <w:rPr>
          <w:b/>
          <w:bCs/>
          <w:sz w:val="34"/>
          <w:szCs w:val="34"/>
        </w:rPr>
        <w:t>Mega Tendencias de la Logística Global 2026</w:t>
      </w:r>
    </w:p>
    <w:p w14:paraId="0B59AB21" w14:textId="77777777" w:rsidR="001C6798" w:rsidRDefault="003F75C8">
      <w:pPr>
        <w:spacing w:before="240" w:after="240"/>
        <w:jc w:val="both"/>
      </w:pPr>
      <w:r>
        <w:t>Como conferencia principal, Edward Lee presentó un análisis sobre el panorama actual de la logística global y los factores que hoy impactan directamente las cadenas de suministro, entre ellos los conflictos geopolíticos, el incremento de aranceles, la volatilidad energética y los efectos del cambio climático.</w:t>
      </w:r>
    </w:p>
    <w:p w14:paraId="0A06B52F" w14:textId="77777777" w:rsidR="001C6798" w:rsidRDefault="003F75C8">
      <w:pPr>
        <w:spacing w:before="240" w:after="240"/>
        <w:jc w:val="both"/>
      </w:pPr>
      <w:r>
        <w:rPr>
          <w:noProof/>
          <w:lang w:val="en-US"/>
        </w:rPr>
        <w:drawing>
          <wp:inline distT="114300" distB="114300" distL="114300" distR="114300" wp14:anchorId="3CCC09D4" wp14:editId="7AA1EFEA">
            <wp:extent cx="5815013" cy="341685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7641" t="28603" r="1329"/>
                    <a:stretch>
                      <a:fillRect/>
                    </a:stretch>
                  </pic:blipFill>
                  <pic:spPr>
                    <a:xfrm>
                      <a:off x="0" y="0"/>
                      <a:ext cx="5815013" cy="3416850"/>
                    </a:xfrm>
                    <a:prstGeom prst="rect">
                      <a:avLst/>
                    </a:prstGeom>
                    <a:ln/>
                  </pic:spPr>
                </pic:pic>
              </a:graphicData>
            </a:graphic>
          </wp:inline>
        </w:drawing>
      </w:r>
    </w:p>
    <w:p w14:paraId="3E617549" w14:textId="77777777" w:rsidR="001C6798" w:rsidRDefault="001C6798">
      <w:pPr>
        <w:spacing w:before="240" w:after="240"/>
        <w:jc w:val="both"/>
      </w:pPr>
    </w:p>
    <w:p w14:paraId="3BDD479D" w14:textId="77777777" w:rsidR="001C6798" w:rsidRDefault="003F75C8">
      <w:pPr>
        <w:spacing w:before="240" w:after="240"/>
        <w:jc w:val="both"/>
      </w:pPr>
      <w:r>
        <w:lastRenderedPageBreak/>
        <w:t>Durante su participación, destacó que la logística ha evolucionado hasta convertirse en un factor estratégico para la continuidad y competitividad de las empresas. Asimismo, explicó cómo la inteligencia artificial está acelerando la transformación de la industria mediante soluciones más predictivas, automatizadas y resilientes.</w:t>
      </w:r>
    </w:p>
    <w:p w14:paraId="33112090" w14:textId="77777777" w:rsidR="001C6798" w:rsidRDefault="003F75C8">
      <w:pPr>
        <w:spacing w:before="240" w:after="240"/>
        <w:jc w:val="both"/>
      </w:pPr>
      <w:r>
        <w:rPr>
          <w:noProof/>
          <w:lang w:val="en-US"/>
        </w:rPr>
        <w:drawing>
          <wp:inline distT="114300" distB="114300" distL="114300" distR="114300" wp14:anchorId="317DE569" wp14:editId="45D6BB4B">
            <wp:extent cx="5731200" cy="2908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908300"/>
                    </a:xfrm>
                    <a:prstGeom prst="rect">
                      <a:avLst/>
                    </a:prstGeom>
                    <a:ln/>
                  </pic:spPr>
                </pic:pic>
              </a:graphicData>
            </a:graphic>
          </wp:inline>
        </w:drawing>
      </w:r>
    </w:p>
    <w:p w14:paraId="331AF593" w14:textId="77777777" w:rsidR="001C6798" w:rsidRDefault="003F75C8">
      <w:pPr>
        <w:spacing w:before="240" w:after="240"/>
        <w:jc w:val="both"/>
      </w:pPr>
      <w:r>
        <w:t>Entre las principales tendencias compartidas por Samsung SDS destacaron:</w:t>
      </w:r>
    </w:p>
    <w:p w14:paraId="2C4BEA43" w14:textId="77777777" w:rsidR="001C6798" w:rsidRDefault="003F75C8">
      <w:pPr>
        <w:numPr>
          <w:ilvl w:val="0"/>
          <w:numId w:val="1"/>
        </w:numPr>
        <w:spacing w:before="240"/>
        <w:jc w:val="both"/>
      </w:pPr>
      <w:r>
        <w:t>Plataformas integradas de datos confiables</w:t>
      </w:r>
    </w:p>
    <w:p w14:paraId="7766C85B" w14:textId="77777777" w:rsidR="001C6798" w:rsidRDefault="003F75C8">
      <w:pPr>
        <w:numPr>
          <w:ilvl w:val="0"/>
          <w:numId w:val="1"/>
        </w:numPr>
        <w:jc w:val="both"/>
      </w:pPr>
      <w:r>
        <w:t>Visibilidad operativa predictiva</w:t>
      </w:r>
    </w:p>
    <w:p w14:paraId="3D2137DB" w14:textId="77777777" w:rsidR="001C6798" w:rsidRDefault="003F75C8">
      <w:pPr>
        <w:numPr>
          <w:ilvl w:val="0"/>
          <w:numId w:val="1"/>
        </w:numPr>
        <w:jc w:val="both"/>
      </w:pPr>
      <w:r>
        <w:t>IA agéntica aplicada a logística</w:t>
      </w:r>
    </w:p>
    <w:p w14:paraId="3E689C82" w14:textId="77777777" w:rsidR="001C6798" w:rsidRDefault="003F75C8">
      <w:pPr>
        <w:numPr>
          <w:ilvl w:val="0"/>
          <w:numId w:val="1"/>
        </w:numPr>
        <w:jc w:val="both"/>
      </w:pPr>
      <w:r>
        <w:t>Automatización de operaciones y almacenes</w:t>
      </w:r>
    </w:p>
    <w:p w14:paraId="4E48F9CC" w14:textId="77777777" w:rsidR="001C6798" w:rsidRDefault="003F75C8">
      <w:pPr>
        <w:numPr>
          <w:ilvl w:val="0"/>
          <w:numId w:val="1"/>
        </w:numPr>
        <w:jc w:val="both"/>
      </w:pPr>
      <w:r>
        <w:t>Redes resilientes impulsadas por nearshoring</w:t>
      </w:r>
    </w:p>
    <w:p w14:paraId="60A3E764" w14:textId="77777777" w:rsidR="001C6798" w:rsidRDefault="003F75C8">
      <w:pPr>
        <w:numPr>
          <w:ilvl w:val="0"/>
          <w:numId w:val="1"/>
        </w:numPr>
        <w:spacing w:after="240"/>
        <w:jc w:val="both"/>
      </w:pPr>
      <w:r>
        <w:t>Ciberseguridad en cadenas de suministro</w:t>
      </w:r>
    </w:p>
    <w:p w14:paraId="0AF0D0D5" w14:textId="77777777" w:rsidR="001C6798" w:rsidRDefault="003F75C8">
      <w:pPr>
        <w:spacing w:before="240" w:after="240"/>
        <w:jc w:val="both"/>
      </w:pPr>
      <w:r>
        <w:t>Lee también presentó ejemplos del funcionamiento del Global Control Center (GCC) de Samsung SDS, plataforma que permite monitorear operaciones logísticas en tiempo real, identificar riesgos y reaccionar de forma anticipada ante contingencias globales.</w:t>
      </w:r>
    </w:p>
    <w:p w14:paraId="53882543" w14:textId="1B05841C" w:rsidR="001C6798" w:rsidRDefault="001C6798">
      <w:pPr>
        <w:spacing w:before="240" w:after="240"/>
        <w:jc w:val="both"/>
      </w:pPr>
    </w:p>
    <w:p w14:paraId="199B0B04" w14:textId="77777777" w:rsidR="001C6798" w:rsidRDefault="003F75C8">
      <w:pPr>
        <w:pStyle w:val="2"/>
        <w:keepNext w:val="0"/>
        <w:keepLines w:val="0"/>
        <w:spacing w:after="80"/>
        <w:jc w:val="both"/>
        <w:rPr>
          <w:b/>
          <w:bCs/>
          <w:sz w:val="34"/>
          <w:szCs w:val="34"/>
        </w:rPr>
      </w:pPr>
      <w:bookmarkStart w:id="5" w:name="_w02cnyuvyu8u" w:colFirst="0" w:colLast="0"/>
      <w:bookmarkStart w:id="6" w:name="_rao0ayr10evw" w:colFirst="0" w:colLast="0"/>
      <w:bookmarkEnd w:id="5"/>
      <w:bookmarkEnd w:id="6"/>
      <w:r>
        <w:rPr>
          <w:b/>
          <w:bCs/>
          <w:sz w:val="34"/>
          <w:szCs w:val="34"/>
        </w:rPr>
        <w:t>Un futuro impulsado por innovación y resiliencia</w:t>
      </w:r>
    </w:p>
    <w:p w14:paraId="6C025B70" w14:textId="4B946EF4" w:rsidR="001C6798" w:rsidRPr="002702FE" w:rsidRDefault="003F75C8">
      <w:pPr>
        <w:spacing w:before="240" w:after="240"/>
        <w:jc w:val="both"/>
      </w:pPr>
      <w:r>
        <w:t>Cello Square Conference 2026 reafirmó la importancia de la tecnología, la inteligencia artificial y la colaboración estratégica para construir cadenas de suministro más resilientes, eficientes y preparadas para responder a los entornos dinámicos que hoy nos enfrentamos.</w:t>
      </w:r>
    </w:p>
    <w:p w14:paraId="2E0FC02D" w14:textId="65087D5E" w:rsidR="00115363" w:rsidRDefault="00115363" w:rsidP="00115363">
      <w:pPr>
        <w:shd w:val="clear" w:color="auto" w:fill="FFFFFF"/>
        <w:jc w:val="center"/>
        <w:textAlignment w:val="baseline"/>
        <w:rPr>
          <w:rFonts w:ascii="맑은 고딕" w:eastAsia="맑은 고딕" w:hAnsi="맑은 고딕"/>
          <w:color w:val="121212"/>
          <w:spacing w:val="-7"/>
          <w:sz w:val="27"/>
          <w:szCs w:val="27"/>
        </w:rPr>
      </w:pPr>
      <w:r>
        <w:rPr>
          <w:rFonts w:ascii="맑은 고딕" w:eastAsia="맑은 고딕" w:hAnsi="맑은 고딕"/>
          <w:noProof/>
          <w:color w:val="1428A0"/>
          <w:spacing w:val="-7"/>
          <w:sz w:val="27"/>
          <w:szCs w:val="27"/>
          <w:bdr w:val="none" w:sz="0" w:space="0" w:color="auto" w:frame="1"/>
          <w:lang w:val="en-US"/>
        </w:rPr>
        <w:lastRenderedPageBreak/>
        <w:drawing>
          <wp:inline distT="0" distB="0" distL="0" distR="0" wp14:anchorId="79D2FBB8" wp14:editId="50EC73B6">
            <wp:extent cx="5595125" cy="1240971"/>
            <wp:effectExtent l="0" t="0" r="5715" b="0"/>
            <wp:docPr id="1" name="그림 1" descr="join cello square and experience Digitized Freight Forwarding Service. Free Sign up.">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in cello square and experience Digitized Freight Forwarding Service. Free Sign up.">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719" cy="1244652"/>
                    </a:xfrm>
                    <a:prstGeom prst="rect">
                      <a:avLst/>
                    </a:prstGeom>
                    <a:noFill/>
                    <a:ln>
                      <a:noFill/>
                    </a:ln>
                  </pic:spPr>
                </pic:pic>
              </a:graphicData>
            </a:graphic>
          </wp:inline>
        </w:drawing>
      </w:r>
    </w:p>
    <w:p w14:paraId="2D4C3B6A" w14:textId="77777777" w:rsidR="00115363" w:rsidRDefault="00115363" w:rsidP="00115363">
      <w:pPr>
        <w:pStyle w:val="text"/>
        <w:shd w:val="clear" w:color="auto" w:fill="FFFFFF"/>
        <w:spacing w:before="0" w:beforeAutospacing="0" w:after="0" w:afterAutospacing="0"/>
        <w:textAlignment w:val="baseline"/>
        <w:rPr>
          <w:rFonts w:ascii="맑은 고딕" w:eastAsia="맑은 고딕" w:hAnsi="맑은 고딕"/>
          <w:color w:val="121212"/>
          <w:spacing w:val="-7"/>
          <w:sz w:val="27"/>
          <w:szCs w:val="27"/>
        </w:rPr>
      </w:pPr>
      <w:r>
        <w:rPr>
          <w:rFonts w:ascii="맑은 고딕" w:eastAsia="맑은 고딕" w:hAnsi="맑은 고딕" w:hint="eastAsia"/>
          <w:color w:val="121212"/>
          <w:spacing w:val="-7"/>
          <w:sz w:val="27"/>
          <w:szCs w:val="27"/>
        </w:rPr>
        <w:t>▶ Commercial use or secondary modification of this content is prohibited without prior consent.</w:t>
      </w:r>
    </w:p>
    <w:p w14:paraId="317AC05D" w14:textId="75ED774C" w:rsidR="001C6798" w:rsidRDefault="001C6798">
      <w:pPr>
        <w:rPr>
          <w:lang w:val="en-US"/>
        </w:rPr>
      </w:pPr>
    </w:p>
    <w:p w14:paraId="32069BF7" w14:textId="429A2839" w:rsidR="001B382D" w:rsidRDefault="001B382D">
      <w:pPr>
        <w:rPr>
          <w:lang w:val="en-US"/>
        </w:rPr>
      </w:pPr>
    </w:p>
    <w:p w14:paraId="2F05F637" w14:textId="12C357DA" w:rsidR="001B382D" w:rsidRDefault="001B382D">
      <w:pPr>
        <w:rPr>
          <w:lang w:val="en-US"/>
        </w:rPr>
      </w:pPr>
    </w:p>
    <w:p w14:paraId="6B0DFEB0" w14:textId="12F0A47F" w:rsidR="001B382D" w:rsidRDefault="001B382D">
      <w:pPr>
        <w:rPr>
          <w:lang w:val="en-US"/>
        </w:rPr>
      </w:pPr>
    </w:p>
    <w:p w14:paraId="34E347AC" w14:textId="0E41596B" w:rsidR="001B382D" w:rsidRDefault="001B382D">
      <w:pPr>
        <w:rPr>
          <w:lang w:val="en-US"/>
        </w:rPr>
      </w:pPr>
    </w:p>
    <w:p w14:paraId="7C101FBB" w14:textId="119E3C2D" w:rsidR="001B382D" w:rsidRDefault="001B382D">
      <w:pPr>
        <w:rPr>
          <w:lang w:val="en-US"/>
        </w:rPr>
      </w:pPr>
    </w:p>
    <w:p w14:paraId="7E774BE8" w14:textId="41A80103" w:rsidR="001B382D" w:rsidRDefault="001B382D">
      <w:pPr>
        <w:rPr>
          <w:lang w:val="en-US"/>
        </w:rPr>
      </w:pPr>
    </w:p>
    <w:p w14:paraId="653BA222" w14:textId="3BC7EE95" w:rsidR="001B382D" w:rsidRDefault="001B382D">
      <w:pPr>
        <w:rPr>
          <w:lang w:val="en-US"/>
        </w:rPr>
      </w:pPr>
    </w:p>
    <w:p w14:paraId="0018AA1E" w14:textId="4D42E829" w:rsidR="001B382D" w:rsidRDefault="001B382D">
      <w:pPr>
        <w:rPr>
          <w:lang w:val="en-US"/>
        </w:rPr>
      </w:pPr>
    </w:p>
    <w:p w14:paraId="1AD14DA2" w14:textId="6A9BEDB5" w:rsidR="001B382D" w:rsidRDefault="001B382D">
      <w:pPr>
        <w:rPr>
          <w:lang w:val="en-US"/>
        </w:rPr>
      </w:pPr>
    </w:p>
    <w:p w14:paraId="7AFB18E2" w14:textId="0DF69808" w:rsidR="001B382D" w:rsidRDefault="001B382D">
      <w:pPr>
        <w:rPr>
          <w:lang w:val="en-US"/>
        </w:rPr>
      </w:pPr>
    </w:p>
    <w:p w14:paraId="48331D2F" w14:textId="6BF36957" w:rsidR="001B382D" w:rsidRDefault="001B382D">
      <w:pPr>
        <w:rPr>
          <w:lang w:val="en-US"/>
        </w:rPr>
      </w:pPr>
    </w:p>
    <w:p w14:paraId="741D2391" w14:textId="1CEA6059" w:rsidR="001B382D" w:rsidRDefault="001B382D">
      <w:pPr>
        <w:rPr>
          <w:lang w:val="en-US"/>
        </w:rPr>
      </w:pPr>
    </w:p>
    <w:p w14:paraId="667EF4BF" w14:textId="2F8028FE" w:rsidR="001B382D" w:rsidRDefault="001B382D">
      <w:pPr>
        <w:rPr>
          <w:lang w:val="en-US"/>
        </w:rPr>
      </w:pPr>
    </w:p>
    <w:p w14:paraId="62B15770" w14:textId="4874423F" w:rsidR="001B382D" w:rsidRDefault="001B382D">
      <w:pPr>
        <w:rPr>
          <w:lang w:val="en-US"/>
        </w:rPr>
      </w:pPr>
    </w:p>
    <w:p w14:paraId="2F1E4D92" w14:textId="389295FC" w:rsidR="001B382D" w:rsidRDefault="001B382D">
      <w:pPr>
        <w:rPr>
          <w:lang w:val="en-US"/>
        </w:rPr>
      </w:pPr>
    </w:p>
    <w:p w14:paraId="6A90A402" w14:textId="49F0DB29" w:rsidR="001B382D" w:rsidRDefault="001B382D">
      <w:pPr>
        <w:rPr>
          <w:lang w:val="en-US"/>
        </w:rPr>
      </w:pPr>
    </w:p>
    <w:p w14:paraId="38148617" w14:textId="0669042A" w:rsidR="001B382D" w:rsidRDefault="001B382D">
      <w:pPr>
        <w:rPr>
          <w:lang w:val="en-US"/>
        </w:rPr>
      </w:pPr>
    </w:p>
    <w:p w14:paraId="05D170A4" w14:textId="4EDAEB97" w:rsidR="001B382D" w:rsidRDefault="001B382D">
      <w:pPr>
        <w:rPr>
          <w:lang w:val="en-US"/>
        </w:rPr>
      </w:pPr>
    </w:p>
    <w:p w14:paraId="3F8CD98C" w14:textId="19829399" w:rsidR="001B382D" w:rsidRDefault="001B382D">
      <w:pPr>
        <w:rPr>
          <w:lang w:val="en-US"/>
        </w:rPr>
      </w:pPr>
    </w:p>
    <w:p w14:paraId="41650FDA" w14:textId="5D1DEBAB" w:rsidR="001B382D" w:rsidRDefault="001B382D">
      <w:pPr>
        <w:rPr>
          <w:lang w:val="en-US"/>
        </w:rPr>
      </w:pPr>
    </w:p>
    <w:p w14:paraId="5FE6F847" w14:textId="3ACFB0FB" w:rsidR="001B382D" w:rsidRDefault="001B382D">
      <w:pPr>
        <w:rPr>
          <w:lang w:val="en-US"/>
        </w:rPr>
      </w:pPr>
    </w:p>
    <w:p w14:paraId="4CC56A52" w14:textId="4C8C9D29" w:rsidR="001B382D" w:rsidRDefault="001B382D">
      <w:pPr>
        <w:rPr>
          <w:lang w:val="en-US"/>
        </w:rPr>
      </w:pPr>
    </w:p>
    <w:p w14:paraId="497611C6" w14:textId="5194B7A3" w:rsidR="001B382D" w:rsidRDefault="001B382D">
      <w:pPr>
        <w:rPr>
          <w:lang w:val="en-US"/>
        </w:rPr>
      </w:pPr>
    </w:p>
    <w:p w14:paraId="5155D8D5" w14:textId="656C3D71" w:rsidR="001B382D" w:rsidRDefault="001B382D">
      <w:pPr>
        <w:rPr>
          <w:lang w:val="en-US"/>
        </w:rPr>
      </w:pPr>
    </w:p>
    <w:p w14:paraId="047DFEA2" w14:textId="709E3383" w:rsidR="001B382D" w:rsidRDefault="001B382D">
      <w:pPr>
        <w:rPr>
          <w:lang w:val="en-US"/>
        </w:rPr>
      </w:pPr>
    </w:p>
    <w:p w14:paraId="002B1E4E" w14:textId="1136579A" w:rsidR="001B382D" w:rsidRDefault="001B382D">
      <w:pPr>
        <w:rPr>
          <w:lang w:val="en-US"/>
        </w:rPr>
      </w:pPr>
    </w:p>
    <w:p w14:paraId="6CCB6A70" w14:textId="52BF3B6F" w:rsidR="001B382D" w:rsidRDefault="001B382D">
      <w:pPr>
        <w:rPr>
          <w:lang w:val="en-US"/>
        </w:rPr>
      </w:pPr>
    </w:p>
    <w:p w14:paraId="0D580132" w14:textId="043295E9" w:rsidR="001B382D" w:rsidRDefault="001B382D">
      <w:pPr>
        <w:rPr>
          <w:lang w:val="en-US"/>
        </w:rPr>
      </w:pPr>
    </w:p>
    <w:p w14:paraId="23ADCEB5" w14:textId="5DDFBF08" w:rsidR="001B382D" w:rsidRDefault="001B382D">
      <w:pPr>
        <w:rPr>
          <w:lang w:val="en-US"/>
        </w:rPr>
      </w:pPr>
    </w:p>
    <w:p w14:paraId="6BB08878" w14:textId="6E705961" w:rsidR="001B382D" w:rsidRDefault="001B382D">
      <w:pPr>
        <w:rPr>
          <w:lang w:val="en-US"/>
        </w:rPr>
      </w:pPr>
    </w:p>
    <w:p w14:paraId="6721CCC1" w14:textId="16B90552" w:rsidR="001B382D" w:rsidRDefault="001B382D">
      <w:pPr>
        <w:rPr>
          <w:lang w:val="en-US"/>
        </w:rPr>
      </w:pPr>
    </w:p>
    <w:p w14:paraId="530DE245" w14:textId="56AE55D8" w:rsidR="001B382D" w:rsidRDefault="001B382D">
      <w:pPr>
        <w:rPr>
          <w:lang w:val="en-US"/>
        </w:rPr>
      </w:pPr>
    </w:p>
    <w:p w14:paraId="79202511" w14:textId="613B0911" w:rsidR="001B382D" w:rsidRDefault="001B382D">
      <w:pPr>
        <w:rPr>
          <w:lang w:val="en-US"/>
        </w:rPr>
      </w:pPr>
    </w:p>
    <w:p w14:paraId="30D7AFD0" w14:textId="5D8081D9" w:rsidR="001B382D" w:rsidRDefault="001B382D">
      <w:pPr>
        <w:rPr>
          <w:lang w:val="en-US"/>
        </w:rPr>
      </w:pPr>
    </w:p>
    <w:p w14:paraId="26024005" w14:textId="3F5EBFA8" w:rsidR="001B382D" w:rsidRDefault="001B382D">
      <w:pPr>
        <w:rPr>
          <w:lang w:val="en-US"/>
        </w:rPr>
      </w:pPr>
    </w:p>
    <w:p w14:paraId="30EB6095" w14:textId="50E4F1B8" w:rsidR="001B382D" w:rsidRDefault="001B382D">
      <w:pPr>
        <w:rPr>
          <w:lang w:val="en-US"/>
        </w:rPr>
      </w:pPr>
    </w:p>
    <w:p w14:paraId="69783496" w14:textId="77777777" w:rsidR="001B382D" w:rsidRPr="001B382D" w:rsidRDefault="001B382D" w:rsidP="001B382D">
      <w:pPr>
        <w:pStyle w:val="1"/>
        <w:keepNext w:val="0"/>
        <w:keepLines w:val="0"/>
        <w:spacing w:before="480"/>
        <w:jc w:val="center"/>
        <w:rPr>
          <w:b/>
          <w:bCs/>
          <w:sz w:val="36"/>
          <w:szCs w:val="36"/>
        </w:rPr>
      </w:pPr>
      <w:commentRangeStart w:id="7"/>
      <w:r w:rsidRPr="001B382D">
        <w:rPr>
          <w:b/>
          <w:bCs/>
          <w:sz w:val="36"/>
          <w:szCs w:val="36"/>
        </w:rPr>
        <w:lastRenderedPageBreak/>
        <w:t>Cello Square Conference 2026 Mexico: Innovation, AI, and Nearshoring Drive a New Era of Logistics</w:t>
      </w:r>
      <w:commentRangeEnd w:id="7"/>
      <w:r w:rsidR="0037351A" w:rsidRPr="001B382D">
        <w:rPr>
          <w:rStyle w:val="a9"/>
          <w:b/>
          <w:bCs/>
          <w:sz w:val="36"/>
          <w:szCs w:val="36"/>
        </w:rPr>
        <w:commentReference w:id="7"/>
      </w:r>
    </w:p>
    <w:p w14:paraId="438648F7" w14:textId="34565129" w:rsidR="001B382D" w:rsidRDefault="001B382D" w:rsidP="001B382D">
      <w:pPr>
        <w:pStyle w:val="a7"/>
      </w:pPr>
      <w:r>
        <w:t>Samsung SDS held a new edition of the Cello Square Conference 2026, bringing together business leaders, logistics experts, and representatives from the economic sector to discuss the key trends transforming global supply chains.</w:t>
      </w:r>
    </w:p>
    <w:p w14:paraId="6E7460F1" w14:textId="288DEF33" w:rsidR="001B382D" w:rsidRDefault="001B382D" w:rsidP="001B382D">
      <w:pPr>
        <w:pStyle w:val="a7"/>
      </w:pPr>
      <w:r>
        <w:rPr>
          <w:b/>
          <w:bCs/>
          <w:noProof/>
          <w:sz w:val="34"/>
          <w:szCs w:val="34"/>
        </w:rPr>
        <w:drawing>
          <wp:inline distT="114300" distB="114300" distL="114300" distR="114300" wp14:anchorId="681E4F1E" wp14:editId="6DCE18B3">
            <wp:extent cx="5731200" cy="32385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
                    <a:srcRect/>
                    <a:stretch>
                      <a:fillRect/>
                    </a:stretch>
                  </pic:blipFill>
                  <pic:spPr>
                    <a:xfrm>
                      <a:off x="0" y="0"/>
                      <a:ext cx="5731200" cy="3238500"/>
                    </a:xfrm>
                    <a:prstGeom prst="rect">
                      <a:avLst/>
                    </a:prstGeom>
                    <a:ln/>
                  </pic:spPr>
                </pic:pic>
              </a:graphicData>
            </a:graphic>
          </wp:inline>
        </w:drawing>
      </w:r>
    </w:p>
    <w:p w14:paraId="11AA09D8" w14:textId="77777777" w:rsidR="001B382D" w:rsidRPr="001B382D" w:rsidRDefault="001B382D" w:rsidP="001B382D">
      <w:pPr>
        <w:pStyle w:val="3"/>
        <w:rPr>
          <w:b/>
          <w:bCs/>
          <w:color w:val="auto"/>
          <w:sz w:val="34"/>
          <w:szCs w:val="34"/>
        </w:rPr>
      </w:pPr>
      <w:commentRangeStart w:id="8"/>
      <w:r w:rsidRPr="001B382D">
        <w:rPr>
          <w:b/>
          <w:bCs/>
          <w:color w:val="auto"/>
          <w:sz w:val="34"/>
          <w:szCs w:val="34"/>
        </w:rPr>
        <w:t>Welcome Message</w:t>
      </w:r>
      <w:commentRangeEnd w:id="8"/>
      <w:r w:rsidR="0037351A" w:rsidRPr="001B382D">
        <w:rPr>
          <w:rStyle w:val="a9"/>
          <w:b/>
          <w:bCs/>
          <w:color w:val="auto"/>
          <w:sz w:val="34"/>
          <w:szCs w:val="34"/>
        </w:rPr>
        <w:commentReference w:id="8"/>
      </w:r>
    </w:p>
    <w:p w14:paraId="52EFFA4D" w14:textId="77777777" w:rsidR="001B382D" w:rsidRDefault="001B382D" w:rsidP="001B382D">
      <w:pPr>
        <w:pStyle w:val="a7"/>
        <w:rPr>
          <w:b/>
          <w:bCs/>
          <w:noProof/>
          <w:sz w:val="34"/>
          <w:szCs w:val="34"/>
        </w:rPr>
      </w:pPr>
      <w:r>
        <w:t>Prior to the start of the event, Samsung SDS Mexico thanked customers and partners for their participation, highlighting its continued growth and commitment to strengthening its operations and expanding its business across Mexico and Latin America.</w:t>
      </w:r>
      <w:r w:rsidRPr="001B382D">
        <w:rPr>
          <w:b/>
          <w:bCs/>
          <w:noProof/>
          <w:sz w:val="34"/>
          <w:szCs w:val="34"/>
        </w:rPr>
        <w:t xml:space="preserve"> </w:t>
      </w:r>
    </w:p>
    <w:p w14:paraId="43485C57" w14:textId="7D87846B" w:rsidR="001B382D" w:rsidRDefault="001B382D" w:rsidP="001B382D">
      <w:pPr>
        <w:pStyle w:val="a7"/>
      </w:pPr>
      <w:r>
        <w:rPr>
          <w:b/>
          <w:bCs/>
          <w:noProof/>
          <w:sz w:val="34"/>
          <w:szCs w:val="34"/>
        </w:rPr>
        <w:lastRenderedPageBreak/>
        <w:drawing>
          <wp:inline distT="114300" distB="114300" distL="114300" distR="114300" wp14:anchorId="5FD47DB4" wp14:editId="75E745AB">
            <wp:extent cx="5731200" cy="3200400"/>
            <wp:effectExtent l="0" t="0" r="8255" b="0"/>
            <wp:docPr id="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5731200" cy="3200400"/>
                    </a:xfrm>
                    <a:prstGeom prst="rect">
                      <a:avLst/>
                    </a:prstGeom>
                    <a:ln/>
                  </pic:spPr>
                </pic:pic>
              </a:graphicData>
            </a:graphic>
          </wp:inline>
        </w:drawing>
      </w:r>
    </w:p>
    <w:p w14:paraId="4A0B4A46" w14:textId="77777777" w:rsidR="001B382D" w:rsidRPr="001B382D" w:rsidRDefault="001B382D" w:rsidP="001B382D">
      <w:pPr>
        <w:pStyle w:val="3"/>
        <w:rPr>
          <w:b/>
          <w:bCs/>
          <w:color w:val="auto"/>
          <w:sz w:val="34"/>
          <w:szCs w:val="34"/>
        </w:rPr>
      </w:pPr>
      <w:commentRangeStart w:id="9"/>
      <w:r w:rsidRPr="001B382D">
        <w:rPr>
          <w:b/>
          <w:bCs/>
          <w:color w:val="auto"/>
          <w:sz w:val="34"/>
          <w:szCs w:val="34"/>
        </w:rPr>
        <w:t>Global Logistics Megatrends 2026</w:t>
      </w:r>
      <w:commentRangeEnd w:id="9"/>
      <w:r w:rsidR="0037351A" w:rsidRPr="001B382D">
        <w:rPr>
          <w:rStyle w:val="a9"/>
          <w:b/>
          <w:bCs/>
          <w:color w:val="auto"/>
          <w:sz w:val="34"/>
          <w:szCs w:val="34"/>
        </w:rPr>
        <w:commentReference w:id="9"/>
      </w:r>
    </w:p>
    <w:p w14:paraId="2E2D4303" w14:textId="2EE0D552" w:rsidR="001B382D" w:rsidRDefault="001B382D" w:rsidP="001B382D">
      <w:pPr>
        <w:pStyle w:val="a7"/>
      </w:pPr>
      <w:r>
        <w:t>As the keynote speaker, Edward Lee presented an analysis of the current global logistics landscape and the factors directly impacting supply chains today, including geopolitical conflicts, rising tariffs, energy market volatility, and the effects of climate change.</w:t>
      </w:r>
    </w:p>
    <w:p w14:paraId="02647B0B" w14:textId="63D0F6B6" w:rsidR="001B382D" w:rsidRDefault="001B382D" w:rsidP="001B382D">
      <w:pPr>
        <w:pStyle w:val="a7"/>
      </w:pPr>
      <w:r>
        <w:rPr>
          <w:noProof/>
        </w:rPr>
        <w:drawing>
          <wp:inline distT="114300" distB="114300" distL="114300" distR="114300" wp14:anchorId="62959A48" wp14:editId="15A88DBD">
            <wp:extent cx="5733415" cy="3368546"/>
            <wp:effectExtent l="0" t="0" r="635" b="381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7641" t="28603" r="1329"/>
                    <a:stretch>
                      <a:fillRect/>
                    </a:stretch>
                  </pic:blipFill>
                  <pic:spPr>
                    <a:xfrm>
                      <a:off x="0" y="0"/>
                      <a:ext cx="5733415" cy="3368546"/>
                    </a:xfrm>
                    <a:prstGeom prst="rect">
                      <a:avLst/>
                    </a:prstGeom>
                    <a:ln/>
                  </pic:spPr>
                </pic:pic>
              </a:graphicData>
            </a:graphic>
          </wp:inline>
        </w:drawing>
      </w:r>
    </w:p>
    <w:p w14:paraId="19708CEE" w14:textId="6FA98F7D" w:rsidR="001B382D" w:rsidRDefault="001B382D" w:rsidP="001B382D">
      <w:pPr>
        <w:pStyle w:val="a7"/>
      </w:pPr>
      <w:r>
        <w:t xml:space="preserve">During his presentation, he emphasized that logistics has evolved into a strategic factor for business continuity and competitiveness. He also explained </w:t>
      </w:r>
      <w:r>
        <w:lastRenderedPageBreak/>
        <w:t>how artificial intelligence is accelerating the industry's transformation through more predictive, automated, and resilient solutions.</w:t>
      </w:r>
    </w:p>
    <w:p w14:paraId="56F29CC7" w14:textId="34756D90" w:rsidR="001B382D" w:rsidRDefault="001B382D" w:rsidP="001B382D">
      <w:pPr>
        <w:pStyle w:val="a7"/>
      </w:pPr>
      <w:r>
        <w:rPr>
          <w:noProof/>
        </w:rPr>
        <w:drawing>
          <wp:inline distT="114300" distB="114300" distL="114300" distR="114300" wp14:anchorId="17F8FD0A" wp14:editId="4610264C">
            <wp:extent cx="5731200" cy="29083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908300"/>
                    </a:xfrm>
                    <a:prstGeom prst="rect">
                      <a:avLst/>
                    </a:prstGeom>
                    <a:ln/>
                  </pic:spPr>
                </pic:pic>
              </a:graphicData>
            </a:graphic>
          </wp:inline>
        </w:drawing>
      </w:r>
    </w:p>
    <w:p w14:paraId="0DDB3AD7" w14:textId="77777777" w:rsidR="001B382D" w:rsidRDefault="001B382D" w:rsidP="001B382D">
      <w:pPr>
        <w:pStyle w:val="a7"/>
      </w:pPr>
      <w:r>
        <w:t>Among the key trends shared by Samsung SDS were:</w:t>
      </w:r>
    </w:p>
    <w:p w14:paraId="2E6CFC4F" w14:textId="77777777" w:rsidR="001B382D" w:rsidRDefault="001B382D" w:rsidP="001B382D">
      <w:pPr>
        <w:numPr>
          <w:ilvl w:val="0"/>
          <w:numId w:val="2"/>
        </w:numPr>
        <w:spacing w:before="100" w:beforeAutospacing="1" w:after="100" w:afterAutospacing="1" w:line="240" w:lineRule="auto"/>
      </w:pPr>
      <w:r>
        <w:t xml:space="preserve">Integrated and trusted data platforms </w:t>
      </w:r>
    </w:p>
    <w:p w14:paraId="26183100" w14:textId="77777777" w:rsidR="001B382D" w:rsidRDefault="001B382D" w:rsidP="001B382D">
      <w:pPr>
        <w:numPr>
          <w:ilvl w:val="0"/>
          <w:numId w:val="2"/>
        </w:numPr>
        <w:spacing w:before="100" w:beforeAutospacing="1" w:after="100" w:afterAutospacing="1" w:line="240" w:lineRule="auto"/>
      </w:pPr>
      <w:r>
        <w:t xml:space="preserve">Predictive operational visibility </w:t>
      </w:r>
    </w:p>
    <w:p w14:paraId="091C9FB9" w14:textId="77777777" w:rsidR="001B382D" w:rsidRDefault="001B382D" w:rsidP="001B382D">
      <w:pPr>
        <w:numPr>
          <w:ilvl w:val="0"/>
          <w:numId w:val="2"/>
        </w:numPr>
        <w:spacing w:before="100" w:beforeAutospacing="1" w:after="100" w:afterAutospacing="1" w:line="240" w:lineRule="auto"/>
      </w:pPr>
      <w:r>
        <w:t xml:space="preserve">Agentic AI applied to logistics </w:t>
      </w:r>
    </w:p>
    <w:p w14:paraId="2A284411" w14:textId="77777777" w:rsidR="001B382D" w:rsidRDefault="001B382D" w:rsidP="001B382D">
      <w:pPr>
        <w:numPr>
          <w:ilvl w:val="0"/>
          <w:numId w:val="2"/>
        </w:numPr>
        <w:spacing w:before="100" w:beforeAutospacing="1" w:after="100" w:afterAutospacing="1" w:line="240" w:lineRule="auto"/>
      </w:pPr>
      <w:r>
        <w:t xml:space="preserve">Automation of logistics operations and warehouses </w:t>
      </w:r>
    </w:p>
    <w:p w14:paraId="65C7FB11" w14:textId="77777777" w:rsidR="001B382D" w:rsidRDefault="001B382D" w:rsidP="001B382D">
      <w:pPr>
        <w:numPr>
          <w:ilvl w:val="0"/>
          <w:numId w:val="2"/>
        </w:numPr>
        <w:spacing w:before="100" w:beforeAutospacing="1" w:after="100" w:afterAutospacing="1" w:line="240" w:lineRule="auto"/>
      </w:pPr>
      <w:r>
        <w:t xml:space="preserve">Resilient networks powered by nearshoring </w:t>
      </w:r>
    </w:p>
    <w:p w14:paraId="43F7B289" w14:textId="77777777" w:rsidR="001B382D" w:rsidRDefault="001B382D" w:rsidP="001B382D">
      <w:pPr>
        <w:numPr>
          <w:ilvl w:val="0"/>
          <w:numId w:val="2"/>
        </w:numPr>
        <w:spacing w:before="100" w:beforeAutospacing="1" w:after="100" w:afterAutospacing="1" w:line="240" w:lineRule="auto"/>
      </w:pPr>
      <w:r>
        <w:t xml:space="preserve">Supply chain cybersecurity </w:t>
      </w:r>
    </w:p>
    <w:p w14:paraId="1089192C" w14:textId="77777777" w:rsidR="001B382D" w:rsidRDefault="001B382D" w:rsidP="001B382D">
      <w:pPr>
        <w:pStyle w:val="a7"/>
      </w:pPr>
      <w:r>
        <w:t>Lee also presented examples of Samsung SDS’s Global Control Center (GCC), a platform that enables real-time monitoring of logistics operations, early risk identification, and proactive responses to global disruptions.</w:t>
      </w:r>
    </w:p>
    <w:p w14:paraId="769779EF" w14:textId="77777777" w:rsidR="001B382D" w:rsidRPr="001B382D" w:rsidRDefault="001B382D" w:rsidP="001B382D">
      <w:pPr>
        <w:pStyle w:val="3"/>
        <w:rPr>
          <w:b/>
          <w:bCs/>
          <w:color w:val="auto"/>
          <w:sz w:val="34"/>
          <w:szCs w:val="34"/>
        </w:rPr>
      </w:pPr>
      <w:commentRangeStart w:id="10"/>
      <w:r w:rsidRPr="001B382D">
        <w:rPr>
          <w:b/>
          <w:bCs/>
          <w:color w:val="auto"/>
          <w:sz w:val="34"/>
          <w:szCs w:val="34"/>
        </w:rPr>
        <w:t>A Future Driven by Innovation and Resilience</w:t>
      </w:r>
      <w:commentRangeEnd w:id="10"/>
      <w:r w:rsidR="0037351A" w:rsidRPr="001B382D">
        <w:rPr>
          <w:rStyle w:val="a9"/>
          <w:b/>
          <w:bCs/>
          <w:color w:val="auto"/>
          <w:sz w:val="34"/>
          <w:szCs w:val="34"/>
        </w:rPr>
        <w:commentReference w:id="10"/>
      </w:r>
    </w:p>
    <w:p w14:paraId="2C2DB492" w14:textId="786EF8B7" w:rsidR="001B382D" w:rsidRDefault="001B382D" w:rsidP="001B382D">
      <w:pPr>
        <w:pStyle w:val="a7"/>
      </w:pPr>
      <w:r>
        <w:t xml:space="preserve">Cello Square Conference 2026 reaffirmed the importance of technology, artificial intelligence, and strategic collaboration in building more resilient, efficient, and agile supply chains capable of responding to today’s rapidly changing business </w:t>
      </w:r>
      <w:commentRangeStart w:id="11"/>
      <w:r>
        <w:t>environment</w:t>
      </w:r>
      <w:commentRangeEnd w:id="11"/>
      <w:r w:rsidR="0037351A">
        <w:rPr>
          <w:rStyle w:val="a9"/>
          <w:sz w:val="24"/>
          <w:szCs w:val="24"/>
        </w:rPr>
        <w:commentReference w:id="11"/>
      </w:r>
      <w:r>
        <w:t>.</w:t>
      </w:r>
    </w:p>
    <w:p w14:paraId="54486FC7" w14:textId="77777777" w:rsidR="001B382D" w:rsidRDefault="001B382D" w:rsidP="001B382D">
      <w:pPr>
        <w:pStyle w:val="a7"/>
      </w:pPr>
    </w:p>
    <w:p w14:paraId="4DC2BD27" w14:textId="0C5FABCC" w:rsidR="00A3045E" w:rsidRDefault="00A3045E" w:rsidP="00A3045E">
      <w:pPr>
        <w:shd w:val="clear" w:color="auto" w:fill="FFFFFF"/>
        <w:jc w:val="center"/>
        <w:textAlignment w:val="baseline"/>
        <w:rPr>
          <w:rFonts w:ascii="맑은 고딕" w:eastAsia="맑은 고딕" w:hAnsi="맑은 고딕"/>
          <w:color w:val="121212"/>
          <w:spacing w:val="-7"/>
          <w:sz w:val="27"/>
          <w:szCs w:val="27"/>
        </w:rPr>
      </w:pPr>
      <w:r>
        <w:rPr>
          <w:rFonts w:ascii="맑은 고딕" w:eastAsia="맑은 고딕" w:hAnsi="맑은 고딕"/>
          <w:noProof/>
          <w:color w:val="121212"/>
          <w:spacing w:val="-7"/>
          <w:sz w:val="27"/>
          <w:szCs w:val="27"/>
          <w:bdr w:val="none" w:sz="0" w:space="0" w:color="auto" w:frame="1"/>
          <w:lang w:val="en-US"/>
        </w:rPr>
        <w:lastRenderedPageBreak/>
        <w:drawing>
          <wp:inline distT="0" distB="0" distL="0" distR="0" wp14:anchorId="072912CB" wp14:editId="6C23C3BB">
            <wp:extent cx="6036848" cy="1338943"/>
            <wp:effectExtent l="0" t="0" r="2540" b="0"/>
            <wp:docPr id="14" name="그림 14" descr="Find more information about Samsung SDS's Digitized Freight Forwarding Servic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nd more information about Samsung SDS's Digitized Freight Forwarding Service.">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0029" cy="1344084"/>
                    </a:xfrm>
                    <a:prstGeom prst="rect">
                      <a:avLst/>
                    </a:prstGeom>
                    <a:noFill/>
                    <a:ln>
                      <a:noFill/>
                    </a:ln>
                  </pic:spPr>
                </pic:pic>
              </a:graphicData>
            </a:graphic>
          </wp:inline>
        </w:drawing>
      </w:r>
    </w:p>
    <w:p w14:paraId="42DF5EFA" w14:textId="77777777" w:rsidR="00A3045E" w:rsidRDefault="00A3045E" w:rsidP="00A3045E">
      <w:pPr>
        <w:pStyle w:val="detail-body-txt"/>
        <w:shd w:val="clear" w:color="auto" w:fill="FFFFFF"/>
        <w:spacing w:before="0" w:beforeAutospacing="0" w:after="0" w:afterAutospacing="0"/>
        <w:textAlignment w:val="baseline"/>
        <w:rPr>
          <w:rFonts w:ascii="맑은 고딕" w:eastAsia="맑은 고딕" w:hAnsi="맑은 고딕"/>
          <w:color w:val="121212"/>
          <w:spacing w:val="-7"/>
          <w:sz w:val="27"/>
          <w:szCs w:val="27"/>
        </w:rPr>
      </w:pPr>
      <w:r>
        <w:rPr>
          <w:rFonts w:ascii="맑은 고딕" w:eastAsia="맑은 고딕" w:hAnsi="맑은 고딕" w:hint="eastAsia"/>
          <w:color w:val="121212"/>
          <w:spacing w:val="-7"/>
          <w:sz w:val="27"/>
          <w:szCs w:val="27"/>
        </w:rPr>
        <w:t>▶ This content is prohibited from secondary processing and commercial use without prior consent.</w:t>
      </w:r>
    </w:p>
    <w:p w14:paraId="0E4B868C" w14:textId="77777777" w:rsidR="00A3045E" w:rsidRDefault="00A3045E" w:rsidP="00A3045E">
      <w:pPr>
        <w:shd w:val="clear" w:color="auto" w:fill="FFFFFF"/>
        <w:jc w:val="center"/>
        <w:textAlignment w:val="baseline"/>
        <w:rPr>
          <w:rFonts w:ascii="맑은 고딕" w:eastAsia="맑은 고딕" w:hAnsi="맑은 고딕"/>
          <w:color w:val="121212"/>
          <w:spacing w:val="-7"/>
          <w:sz w:val="24"/>
          <w:szCs w:val="24"/>
        </w:rPr>
      </w:pPr>
      <w:hyperlink r:id="rId19" w:history="1">
        <w:r>
          <w:rPr>
            <w:rStyle w:val="a8"/>
            <w:rFonts w:ascii="맑은 고딕" w:eastAsia="맑은 고딕" w:hAnsi="맑은 고딕" w:hint="eastAsia"/>
            <w:b/>
            <w:bCs/>
            <w:color w:val="121212"/>
            <w:spacing w:val="-7"/>
            <w:bdr w:val="none" w:sz="0" w:space="0" w:color="auto" w:frame="1"/>
            <w:shd w:val="clear" w:color="auto" w:fill="FFFFFF"/>
          </w:rPr>
          <w:t>Lis</w:t>
        </w:r>
        <w:r>
          <w:rPr>
            <w:rStyle w:val="a8"/>
            <w:rFonts w:ascii="맑은 고딕" w:eastAsia="맑은 고딕" w:hAnsi="맑은 고딕" w:hint="eastAsia"/>
            <w:b/>
            <w:bCs/>
            <w:color w:val="121212"/>
            <w:spacing w:val="-7"/>
            <w:bdr w:val="none" w:sz="0" w:space="0" w:color="auto" w:frame="1"/>
            <w:shd w:val="clear" w:color="auto" w:fill="FFFFFF"/>
          </w:rPr>
          <w:t>t</w:t>
        </w:r>
      </w:hyperlink>
    </w:p>
    <w:p w14:paraId="25962501" w14:textId="38C2D27B" w:rsidR="001B382D" w:rsidRPr="00115363" w:rsidRDefault="003F75C8">
      <w:pPr>
        <w:rPr>
          <w:lang w:val="en-US"/>
        </w:rPr>
      </w:pPr>
      <w:r>
        <w:rPr>
          <w:rFonts w:hint="eastAsia"/>
          <w:lang w:val="en-US"/>
        </w:rPr>
        <w:t xml:space="preserve"> </w:t>
      </w:r>
    </w:p>
    <w:sectPr w:rsidR="001B382D" w:rsidRPr="0011536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Yoojin Shin" w:date="2026-06-02T17:33:00Z" w:initials="YS">
    <w:p w14:paraId="0F0C8B8A" w14:textId="77777777" w:rsidR="0037351A" w:rsidRDefault="0037351A" w:rsidP="0037351A">
      <w:r>
        <w:rPr>
          <w:rStyle w:val="a9"/>
        </w:rPr>
        <w:annotationRef/>
      </w:r>
      <w:r>
        <w:rPr>
          <w:rFonts w:hint="eastAsia"/>
        </w:rPr>
        <w:t>타이틀</w:t>
      </w:r>
      <w:r>
        <w:rPr>
          <w:rFonts w:hint="eastAsia"/>
        </w:rPr>
        <w:t xml:space="preserve"> </w:t>
      </w:r>
      <w:r>
        <w:rPr>
          <w:rFonts w:hint="eastAsia"/>
        </w:rPr>
        <w:t>처리</w:t>
      </w:r>
    </w:p>
  </w:comment>
  <w:comment w:id="8" w:author="Yoojin Shin" w:date="2026-06-02T17:33:00Z" w:initials="YS">
    <w:p w14:paraId="60F21E70" w14:textId="77777777" w:rsidR="0037351A" w:rsidRDefault="0037351A" w:rsidP="0037351A">
      <w:r>
        <w:rPr>
          <w:rStyle w:val="a9"/>
        </w:rPr>
        <w:annotationRef/>
      </w:r>
      <w:r>
        <w:rPr>
          <w:rFonts w:hint="eastAsia"/>
        </w:rPr>
        <w:t>섹션</w:t>
      </w:r>
      <w:r>
        <w:rPr>
          <w:rFonts w:hint="eastAsia"/>
        </w:rPr>
        <w:t xml:space="preserve"> </w:t>
      </w:r>
      <w:r>
        <w:rPr>
          <w:rFonts w:hint="eastAsia"/>
        </w:rPr>
        <w:t>타이틀</w:t>
      </w:r>
      <w:r>
        <w:rPr>
          <w:rFonts w:hint="eastAsia"/>
        </w:rPr>
        <w:t xml:space="preserve"> </w:t>
      </w:r>
      <w:r>
        <w:rPr>
          <w:rFonts w:hint="eastAsia"/>
        </w:rPr>
        <w:t>처리</w:t>
      </w:r>
    </w:p>
  </w:comment>
  <w:comment w:id="9" w:author="Yoojin Shin" w:date="2026-06-02T17:33:00Z" w:initials="YS">
    <w:p w14:paraId="52107B72" w14:textId="77777777" w:rsidR="0037351A" w:rsidRDefault="0037351A" w:rsidP="0037351A">
      <w:r>
        <w:rPr>
          <w:rStyle w:val="a9"/>
        </w:rPr>
        <w:annotationRef/>
      </w:r>
      <w:r>
        <w:rPr>
          <w:rFonts w:hint="eastAsia"/>
        </w:rPr>
        <w:t>섹션</w:t>
      </w:r>
      <w:r>
        <w:rPr>
          <w:rFonts w:hint="eastAsia"/>
        </w:rPr>
        <w:t xml:space="preserve"> </w:t>
      </w:r>
      <w:r>
        <w:rPr>
          <w:rFonts w:hint="eastAsia"/>
        </w:rPr>
        <w:t>타이틀</w:t>
      </w:r>
      <w:r>
        <w:rPr>
          <w:rFonts w:hint="eastAsia"/>
        </w:rPr>
        <w:t xml:space="preserve"> </w:t>
      </w:r>
      <w:r>
        <w:rPr>
          <w:rFonts w:hint="eastAsia"/>
        </w:rPr>
        <w:t>처리</w:t>
      </w:r>
    </w:p>
  </w:comment>
  <w:comment w:id="10" w:author="Yoojin Shin" w:date="2026-06-02T17:33:00Z" w:initials="YS">
    <w:p w14:paraId="24DBD0C2" w14:textId="77777777" w:rsidR="0037351A" w:rsidRDefault="0037351A" w:rsidP="0037351A">
      <w:r>
        <w:rPr>
          <w:rStyle w:val="a9"/>
        </w:rPr>
        <w:annotationRef/>
      </w:r>
      <w:r>
        <w:rPr>
          <w:rFonts w:hint="eastAsia"/>
        </w:rPr>
        <w:t>섹션</w:t>
      </w:r>
      <w:r>
        <w:rPr>
          <w:rFonts w:hint="eastAsia"/>
        </w:rPr>
        <w:t xml:space="preserve"> </w:t>
      </w:r>
      <w:r>
        <w:rPr>
          <w:rFonts w:hint="eastAsia"/>
        </w:rPr>
        <w:t>타이틀</w:t>
      </w:r>
      <w:r>
        <w:rPr>
          <w:rFonts w:hint="eastAsia"/>
        </w:rPr>
        <w:t xml:space="preserve"> </w:t>
      </w:r>
      <w:r>
        <w:rPr>
          <w:rFonts w:hint="eastAsia"/>
        </w:rPr>
        <w:t>처리</w:t>
      </w:r>
    </w:p>
  </w:comment>
  <w:comment w:id="11" w:author="Yoojin Shin" w:date="2026-06-02T17:34:00Z" w:initials="YS">
    <w:p w14:paraId="301F85F2" w14:textId="77777777" w:rsidR="0037351A" w:rsidRDefault="0037351A" w:rsidP="0037351A">
      <w:r>
        <w:rPr>
          <w:rStyle w:val="a9"/>
        </w:rPr>
        <w:annotationRef/>
      </w:r>
      <w:r>
        <w:rPr>
          <w:rFonts w:hint="eastAsia"/>
        </w:rPr>
        <w:t>하단</w:t>
      </w:r>
      <w:r>
        <w:rPr>
          <w:rFonts w:hint="eastAsia"/>
        </w:rPr>
        <w:t xml:space="preserve"> </w:t>
      </w:r>
      <w:r>
        <w:rPr>
          <w:rFonts w:hint="eastAsia"/>
        </w:rPr>
        <w:t>배너</w:t>
      </w:r>
      <w:r>
        <w:rPr>
          <w:rFonts w:hint="eastAsia"/>
        </w:rPr>
        <w:t xml:space="preserve"> </w:t>
      </w:r>
      <w:r>
        <w:t xml:space="preserve">: </w:t>
      </w:r>
      <w:r>
        <w:rPr>
          <w:rFonts w:hint="eastAsia"/>
        </w:rPr>
        <w:t>회원가입</w:t>
      </w:r>
      <w:r>
        <w:rPr>
          <w:rFonts w:hint="eastAsia"/>
        </w:rPr>
        <w:t xml:space="preserve"> </w:t>
      </w:r>
      <w:r>
        <w:rPr>
          <w:rFonts w:hint="eastAsia"/>
        </w:rPr>
        <w:t>링크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0C8B8A" w15:done="0"/>
  <w15:commentEx w15:paraId="60F21E70" w15:done="0"/>
  <w15:commentEx w15:paraId="52107B72" w15:done="0"/>
  <w15:commentEx w15:paraId="24DBD0C2" w15:done="0"/>
  <w15:commentEx w15:paraId="301F8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24F110" w16cex:dateUtc="2026-06-02T08:33:00Z"/>
  <w16cex:commentExtensible w16cex:durableId="1CA9CBC9" w16cex:dateUtc="2026-06-02T08:33:00Z"/>
  <w16cex:commentExtensible w16cex:durableId="5686EC8D" w16cex:dateUtc="2026-06-02T08:33:00Z"/>
  <w16cex:commentExtensible w16cex:durableId="403B223A" w16cex:dateUtc="2026-06-02T08:33:00Z"/>
  <w16cex:commentExtensible w16cex:durableId="62700138" w16cex:dateUtc="2026-06-02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0C8B8A" w16cid:durableId="1524F110"/>
  <w16cid:commentId w16cid:paraId="60F21E70" w16cid:durableId="1CA9CBC9"/>
  <w16cid:commentId w16cid:paraId="52107B72" w16cid:durableId="5686EC8D"/>
  <w16cid:commentId w16cid:paraId="24DBD0C2" w16cid:durableId="403B223A"/>
  <w16cid:commentId w16cid:paraId="301F85F2" w16cid:durableId="627001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B1A8E" w14:textId="77777777" w:rsidR="009B35F7" w:rsidRDefault="009B35F7" w:rsidP="002702FE">
      <w:pPr>
        <w:spacing w:line="240" w:lineRule="auto"/>
      </w:pPr>
      <w:r>
        <w:separator/>
      </w:r>
    </w:p>
  </w:endnote>
  <w:endnote w:type="continuationSeparator" w:id="0">
    <w:p w14:paraId="0FE5640A" w14:textId="77777777" w:rsidR="009B35F7" w:rsidRDefault="009B35F7" w:rsidP="002702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1B5DBF3-EB9B-6A48-A9A2-66341EE69B50}"/>
    <w:embedBold r:id="rId2" w:fontKey="{BA5D5B23-6BC3-0C42-BC1D-233C6D69AA7B}"/>
  </w:font>
  <w:font w:name="Symbol">
    <w:panose1 w:val="05050102010706020507"/>
    <w:charset w:val="02"/>
    <w:family w:val="decorative"/>
    <w:pitch w:val="variable"/>
    <w:sig w:usb0="00000000" w:usb1="10000000" w:usb2="00000000" w:usb3="00000000" w:csb0="80000000" w:csb1="00000000"/>
    <w:embedRegular r:id="rId3" w:fontKey="{56E1ADB9-367A-3E4B-9EE6-71A4667CF072}"/>
  </w:font>
  <w:font w:name="Courier New">
    <w:panose1 w:val="02070309020205020404"/>
    <w:charset w:val="00"/>
    <w:family w:val="modern"/>
    <w:pitch w:val="fixed"/>
    <w:sig w:usb0="00000003" w:usb1="00000000" w:usb2="00000000" w:usb3="00000000" w:csb0="00000001" w:csb1="00000000"/>
    <w:embedRegular r:id="rId4" w:fontKey="{71CE4388-7C0F-8D41-9A34-EBE97F9E9115}"/>
  </w:font>
  <w:font w:name="Wingdings">
    <w:panose1 w:val="05000000000000000000"/>
    <w:charset w:val="02"/>
    <w:family w:val="auto"/>
    <w:pitch w:val="variable"/>
    <w:sig w:usb0="00000000" w:usb1="10000000" w:usb2="00000000" w:usb3="00000000" w:csb0="80000000" w:csb1="00000000"/>
    <w:embedRegular r:id="rId5" w:fontKey="{82EDF291-FC07-1643-B34A-F8ACCDF1BEE3}"/>
  </w:font>
  <w:font w:name="Arial">
    <w:panose1 w:val="020B0604020202020204"/>
    <w:charset w:val="00"/>
    <w:family w:val="swiss"/>
    <w:pitch w:val="variable"/>
    <w:sig w:usb0="E0002EFF" w:usb1="C000785B" w:usb2="00000009" w:usb3="00000000" w:csb0="000001FF" w:csb1="00000000"/>
    <w:embedRegular r:id="rId6" w:fontKey="{D02042AF-07C5-F449-A7DD-57ECC8159862}"/>
    <w:embedBold r:id="rId7" w:fontKey="{F177070F-EACC-A742-8564-905BE4EF7741}"/>
    <w:embedItalic r:id="rId8" w:fontKey="{DBF56A9D-D244-1B48-B266-E8E55365D8EE}"/>
  </w:font>
  <w:font w:name="맑은 고딕">
    <w:panose1 w:val="020B0503020000020004"/>
    <w:charset w:val="81"/>
    <w:family w:val="swiss"/>
    <w:pitch w:val="variable"/>
    <w:sig w:usb0="9000002F" w:usb1="29D77CFB" w:usb2="00000012" w:usb3="00000000" w:csb0="00080001" w:csb1="00000000"/>
    <w:embedRegular r:id="rId9" w:subsetted="1" w:fontKey="{5B63ECCC-5701-0A42-92AE-7F5E9B477A05}"/>
    <w:embedBold r:id="rId10" w:subsetted="1" w:fontKey="{7B85C5B4-E343-3E49-AA16-DDA4563681D0}"/>
  </w:font>
  <w:font w:name="굴림">
    <w:altName w:val="Gulim"/>
    <w:panose1 w:val="020B0600000101010101"/>
    <w:charset w:val="81"/>
    <w:family w:val="swiss"/>
    <w:pitch w:val="variable"/>
    <w:sig w:usb0="B00002AF" w:usb1="69D77CFB" w:usb2="00000030" w:usb3="00000000" w:csb0="0008009F" w:csb1="00000000"/>
    <w:embedRegular r:id="rId11" w:subsetted="1" w:fontKey="{0CE31015-0CA3-394E-9BE3-8B17413FC997}"/>
    <w:embedBold r:id="rId12" w:subsetted="1" w:fontKey="{0B1B7A8C-41AD-6948-A2C3-937EF155EF39}"/>
  </w:font>
  <w:font w:name="Calibri">
    <w:panose1 w:val="020F0502020204030204"/>
    <w:charset w:val="00"/>
    <w:family w:val="swiss"/>
    <w:pitch w:val="variable"/>
    <w:sig w:usb0="E4002EFF" w:usb1="C200247B" w:usb2="00000009" w:usb3="00000000" w:csb0="000001FF" w:csb1="00000000"/>
    <w:embedRegular r:id="rId13" w:fontKey="{61A4F1F1-E3D1-064F-94AC-05C5C9456B25}"/>
  </w:font>
  <w:font w:name="Cambria">
    <w:panose1 w:val="02040503050406030204"/>
    <w:charset w:val="00"/>
    <w:family w:val="roman"/>
    <w:pitch w:val="variable"/>
    <w:sig w:usb0="E00006FF" w:usb1="420024FF" w:usb2="02000000" w:usb3="00000000" w:csb0="0000019F" w:csb1="00000000"/>
    <w:embedRegular r:id="rId14" w:fontKey="{84172309-8567-994E-AAFF-6D041C50115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7EAA" w14:textId="77777777" w:rsidR="009B35F7" w:rsidRDefault="009B35F7" w:rsidP="002702FE">
      <w:pPr>
        <w:spacing w:line="240" w:lineRule="auto"/>
      </w:pPr>
      <w:r>
        <w:separator/>
      </w:r>
    </w:p>
  </w:footnote>
  <w:footnote w:type="continuationSeparator" w:id="0">
    <w:p w14:paraId="76CF1897" w14:textId="77777777" w:rsidR="009B35F7" w:rsidRDefault="009B35F7" w:rsidP="002702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2372E"/>
    <w:multiLevelType w:val="multilevel"/>
    <w:tmpl w:val="178C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DD4BEE"/>
    <w:multiLevelType w:val="multilevel"/>
    <w:tmpl w:val="74C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898418">
    <w:abstractNumId w:val="0"/>
  </w:num>
  <w:num w:numId="2" w16cid:durableId="17133362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798"/>
    <w:rsid w:val="00115363"/>
    <w:rsid w:val="001B382D"/>
    <w:rsid w:val="001C6798"/>
    <w:rsid w:val="002702FE"/>
    <w:rsid w:val="0031317F"/>
    <w:rsid w:val="0037351A"/>
    <w:rsid w:val="003F75C8"/>
    <w:rsid w:val="00513090"/>
    <w:rsid w:val="00820257"/>
    <w:rsid w:val="008E11A1"/>
    <w:rsid w:val="009B35F7"/>
    <w:rsid w:val="00A3045E"/>
    <w:rsid w:val="00A405B4"/>
    <w:rsid w:val="00AA62C5"/>
    <w:rsid w:val="00AE4FF5"/>
    <w:rsid w:val="00F324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37766"/>
  <w15:docId w15:val="{DC102304-81CF-427D-B211-0A13EE5E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s"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Char"/>
    <w:uiPriority w:val="99"/>
    <w:unhideWhenUsed/>
    <w:rsid w:val="002702FE"/>
    <w:pPr>
      <w:tabs>
        <w:tab w:val="center" w:pos="4680"/>
        <w:tab w:val="right" w:pos="9360"/>
      </w:tabs>
      <w:spacing w:line="240" w:lineRule="auto"/>
    </w:pPr>
  </w:style>
  <w:style w:type="character" w:customStyle="1" w:styleId="Char">
    <w:name w:val="머리글 Char"/>
    <w:basedOn w:val="a0"/>
    <w:link w:val="a5"/>
    <w:uiPriority w:val="99"/>
    <w:rsid w:val="002702FE"/>
  </w:style>
  <w:style w:type="paragraph" w:styleId="a6">
    <w:name w:val="footer"/>
    <w:basedOn w:val="a"/>
    <w:link w:val="Char0"/>
    <w:uiPriority w:val="99"/>
    <w:unhideWhenUsed/>
    <w:rsid w:val="002702FE"/>
    <w:pPr>
      <w:tabs>
        <w:tab w:val="center" w:pos="4680"/>
        <w:tab w:val="right" w:pos="9360"/>
      </w:tabs>
      <w:spacing w:line="240" w:lineRule="auto"/>
    </w:pPr>
  </w:style>
  <w:style w:type="character" w:customStyle="1" w:styleId="Char0">
    <w:name w:val="바닥글 Char"/>
    <w:basedOn w:val="a0"/>
    <w:link w:val="a6"/>
    <w:uiPriority w:val="99"/>
    <w:rsid w:val="002702FE"/>
  </w:style>
  <w:style w:type="paragraph" w:customStyle="1" w:styleId="text">
    <w:name w:val="text"/>
    <w:basedOn w:val="a"/>
    <w:rsid w:val="00115363"/>
    <w:pPr>
      <w:spacing w:before="100" w:beforeAutospacing="1" w:after="100" w:afterAutospacing="1" w:line="240" w:lineRule="auto"/>
    </w:pPr>
    <w:rPr>
      <w:rFonts w:ascii="굴림" w:eastAsia="굴림" w:hAnsi="굴림" w:cs="굴림"/>
      <w:sz w:val="24"/>
      <w:szCs w:val="24"/>
      <w:lang w:val="en-US"/>
    </w:rPr>
  </w:style>
  <w:style w:type="paragraph" w:styleId="a7">
    <w:name w:val="Normal (Web)"/>
    <w:basedOn w:val="a"/>
    <w:uiPriority w:val="99"/>
    <w:semiHidden/>
    <w:unhideWhenUsed/>
    <w:rsid w:val="001B382D"/>
    <w:pPr>
      <w:spacing w:before="100" w:beforeAutospacing="1" w:after="100" w:afterAutospacing="1" w:line="240" w:lineRule="auto"/>
    </w:pPr>
    <w:rPr>
      <w:rFonts w:ascii="굴림" w:eastAsia="굴림" w:hAnsi="굴림" w:cs="굴림"/>
      <w:sz w:val="24"/>
      <w:szCs w:val="24"/>
      <w:lang w:val="en-US"/>
    </w:rPr>
  </w:style>
  <w:style w:type="character" w:styleId="a8">
    <w:name w:val="Hyperlink"/>
    <w:basedOn w:val="a0"/>
    <w:uiPriority w:val="99"/>
    <w:semiHidden/>
    <w:unhideWhenUsed/>
    <w:rsid w:val="00A3045E"/>
    <w:rPr>
      <w:color w:val="0000FF"/>
      <w:u w:val="single"/>
    </w:rPr>
  </w:style>
  <w:style w:type="paragraph" w:customStyle="1" w:styleId="detail-body-txt">
    <w:name w:val="detail-body-txt"/>
    <w:basedOn w:val="a"/>
    <w:rsid w:val="00A3045E"/>
    <w:pPr>
      <w:spacing w:before="100" w:beforeAutospacing="1" w:after="100" w:afterAutospacing="1" w:line="240" w:lineRule="auto"/>
    </w:pPr>
    <w:rPr>
      <w:rFonts w:ascii="굴림" w:eastAsia="굴림" w:hAnsi="굴림" w:cs="굴림"/>
      <w:sz w:val="24"/>
      <w:szCs w:val="24"/>
      <w:lang w:val="en-US"/>
    </w:rPr>
  </w:style>
  <w:style w:type="character" w:styleId="a9">
    <w:name w:val="annotation reference"/>
    <w:basedOn w:val="a0"/>
    <w:uiPriority w:val="99"/>
    <w:semiHidden/>
    <w:unhideWhenUsed/>
    <w:rsid w:val="0037351A"/>
    <w:rPr>
      <w:sz w:val="18"/>
      <w:szCs w:val="18"/>
    </w:rPr>
  </w:style>
  <w:style w:type="paragraph" w:styleId="aa">
    <w:name w:val="annotation text"/>
    <w:basedOn w:val="a"/>
    <w:link w:val="Char1"/>
    <w:uiPriority w:val="99"/>
    <w:semiHidden/>
    <w:unhideWhenUsed/>
    <w:rsid w:val="0037351A"/>
  </w:style>
  <w:style w:type="character" w:customStyle="1" w:styleId="Char1">
    <w:name w:val="메모 텍스트 Char"/>
    <w:basedOn w:val="a0"/>
    <w:link w:val="aa"/>
    <w:uiPriority w:val="99"/>
    <w:semiHidden/>
    <w:rsid w:val="0037351A"/>
  </w:style>
  <w:style w:type="paragraph" w:styleId="ab">
    <w:name w:val="annotation subject"/>
    <w:basedOn w:val="aa"/>
    <w:next w:val="aa"/>
    <w:link w:val="Char2"/>
    <w:uiPriority w:val="99"/>
    <w:semiHidden/>
    <w:unhideWhenUsed/>
    <w:rsid w:val="0037351A"/>
    <w:rPr>
      <w:b/>
      <w:bCs/>
    </w:rPr>
  </w:style>
  <w:style w:type="character" w:customStyle="1" w:styleId="Char2">
    <w:name w:val="메모 주제 Char"/>
    <w:basedOn w:val="Char1"/>
    <w:link w:val="ab"/>
    <w:uiPriority w:val="99"/>
    <w:semiHidden/>
    <w:rsid w:val="0037351A"/>
    <w:rPr>
      <w:b/>
      <w:bCs/>
    </w:rPr>
  </w:style>
  <w:style w:type="character" w:styleId="ac">
    <w:name w:val="FollowedHyperlink"/>
    <w:basedOn w:val="a0"/>
    <w:uiPriority w:val="99"/>
    <w:semiHidden/>
    <w:unhideWhenUsed/>
    <w:rsid w:val="003735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93074">
      <w:bodyDiv w:val="1"/>
      <w:marLeft w:val="0"/>
      <w:marRight w:val="0"/>
      <w:marTop w:val="0"/>
      <w:marBottom w:val="0"/>
      <w:divBdr>
        <w:top w:val="none" w:sz="0" w:space="0" w:color="auto"/>
        <w:left w:val="none" w:sz="0" w:space="0" w:color="auto"/>
        <w:bottom w:val="none" w:sz="0" w:space="0" w:color="auto"/>
        <w:right w:val="none" w:sz="0" w:space="0" w:color="auto"/>
      </w:divBdr>
      <w:divsChild>
        <w:div w:id="479543845">
          <w:marLeft w:val="0"/>
          <w:marRight w:val="0"/>
          <w:marTop w:val="900"/>
          <w:marBottom w:val="0"/>
          <w:divBdr>
            <w:top w:val="none" w:sz="0" w:space="0" w:color="auto"/>
            <w:left w:val="none" w:sz="0" w:space="0" w:color="auto"/>
            <w:bottom w:val="none" w:sz="0" w:space="0" w:color="auto"/>
            <w:right w:val="none" w:sz="0" w:space="0" w:color="auto"/>
          </w:divBdr>
          <w:divsChild>
            <w:div w:id="1852839144">
              <w:marLeft w:val="0"/>
              <w:marRight w:val="0"/>
              <w:marTop w:val="900"/>
              <w:marBottom w:val="0"/>
              <w:divBdr>
                <w:top w:val="none" w:sz="0" w:space="0" w:color="auto"/>
                <w:left w:val="none" w:sz="0" w:space="0" w:color="auto"/>
                <w:bottom w:val="none" w:sz="0" w:space="0" w:color="auto"/>
                <w:right w:val="none" w:sz="0" w:space="0" w:color="auto"/>
              </w:divBdr>
              <w:divsChild>
                <w:div w:id="628819975">
                  <w:marLeft w:val="0"/>
                  <w:marRight w:val="0"/>
                  <w:marTop w:val="900"/>
                  <w:marBottom w:val="0"/>
                  <w:divBdr>
                    <w:top w:val="none" w:sz="0" w:space="0" w:color="auto"/>
                    <w:left w:val="none" w:sz="0" w:space="0" w:color="auto"/>
                    <w:bottom w:val="none" w:sz="0" w:space="0" w:color="auto"/>
                    <w:right w:val="none" w:sz="0" w:space="0" w:color="auto"/>
                  </w:divBdr>
                  <w:divsChild>
                    <w:div w:id="56243985">
                      <w:marLeft w:val="0"/>
                      <w:marRight w:val="0"/>
                      <w:marTop w:val="900"/>
                      <w:marBottom w:val="0"/>
                      <w:divBdr>
                        <w:top w:val="none" w:sz="0" w:space="0" w:color="auto"/>
                        <w:left w:val="none" w:sz="0" w:space="0" w:color="auto"/>
                        <w:bottom w:val="none" w:sz="0" w:space="0" w:color="auto"/>
                        <w:right w:val="none" w:sz="0" w:space="0" w:color="auto"/>
                      </w:divBdr>
                      <w:divsChild>
                        <w:div w:id="370225983">
                          <w:marLeft w:val="0"/>
                          <w:marRight w:val="0"/>
                          <w:marTop w:val="750"/>
                          <w:marBottom w:val="600"/>
                          <w:divBdr>
                            <w:top w:val="none" w:sz="0" w:space="0" w:color="auto"/>
                            <w:left w:val="none" w:sz="0" w:space="0" w:color="auto"/>
                            <w:bottom w:val="none" w:sz="0" w:space="0" w:color="auto"/>
                            <w:right w:val="none" w:sz="0" w:space="0" w:color="auto"/>
                          </w:divBdr>
                        </w:div>
                      </w:divsChild>
                    </w:div>
                  </w:divsChild>
                </w:div>
              </w:divsChild>
            </w:div>
          </w:divsChild>
        </w:div>
        <w:div w:id="306858073">
          <w:marLeft w:val="0"/>
          <w:marRight w:val="0"/>
          <w:marTop w:val="900"/>
          <w:marBottom w:val="0"/>
          <w:divBdr>
            <w:top w:val="single" w:sz="6" w:space="31" w:color="auto"/>
            <w:left w:val="none" w:sz="0" w:space="0" w:color="auto"/>
            <w:bottom w:val="none" w:sz="0" w:space="0" w:color="auto"/>
            <w:right w:val="none" w:sz="0" w:space="0" w:color="auto"/>
          </w:divBdr>
        </w:div>
      </w:divsChild>
    </w:div>
    <w:div w:id="895239739">
      <w:bodyDiv w:val="1"/>
      <w:marLeft w:val="0"/>
      <w:marRight w:val="0"/>
      <w:marTop w:val="0"/>
      <w:marBottom w:val="0"/>
      <w:divBdr>
        <w:top w:val="none" w:sz="0" w:space="0" w:color="auto"/>
        <w:left w:val="none" w:sz="0" w:space="0" w:color="auto"/>
        <w:bottom w:val="none" w:sz="0" w:space="0" w:color="auto"/>
        <w:right w:val="none" w:sz="0" w:space="0" w:color="auto"/>
      </w:divBdr>
    </w:div>
    <w:div w:id="1857235287">
      <w:bodyDiv w:val="1"/>
      <w:marLeft w:val="0"/>
      <w:marRight w:val="0"/>
      <w:marTop w:val="0"/>
      <w:marBottom w:val="0"/>
      <w:divBdr>
        <w:top w:val="none" w:sz="0" w:space="0" w:color="auto"/>
        <w:left w:val="none" w:sz="0" w:space="0" w:color="auto"/>
        <w:bottom w:val="none" w:sz="0" w:space="0" w:color="auto"/>
        <w:right w:val="none" w:sz="0" w:space="0" w:color="auto"/>
      </w:divBdr>
      <w:divsChild>
        <w:div w:id="617638095">
          <w:marLeft w:val="0"/>
          <w:marRight w:val="0"/>
          <w:marTop w:val="750"/>
          <w:marBottom w:val="6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comments" Target="comments.xml"/><Relationship Id="rId18" Type="http://schemas.openxmlformats.org/officeDocument/2006/relationships/image" Target="media/image6.jpe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jpg"/><Relationship Id="rId12" Type="http://schemas.openxmlformats.org/officeDocument/2006/relationships/image" Target="media/image5.jpeg"/><Relationship Id="rId17" Type="http://schemas.openxmlformats.org/officeDocument/2006/relationships/hyperlink" Target="https://app.cellosquare.com/?_gl=1*79mqaz*_gcl_au*MTcxNDAzNjM3Ny4xNzY4MTc3MTkw*_ga*NjQ3NzM4MTgzLjE3NDQ3MDQ1MzM.*_ga_H6SDCFMJRB*czE3NzIxNDk5NzUkbzg2MCRnMSR0MTc3MjE1MDUwMSRqNyRsMCRoMA..*_ga_Z8MVL3QTDN*czE3NzIxNTA0NTQkbzQ0OSRnMSR0MTc3MjE1MDQ5OCRqMTYkbDAkaDA."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cellosquare.com/" TargetMode="Externa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image" Target="media/image4.png"/><Relationship Id="rId19" Type="http://schemas.openxmlformats.org/officeDocument/2006/relationships/hyperlink" Target="https://www.cello-square.com/en/news/news-list.do" TargetMode="External"/><Relationship Id="rId4" Type="http://schemas.openxmlformats.org/officeDocument/2006/relationships/webSettings" Target="webSettings.xml"/><Relationship Id="rId9" Type="http://schemas.openxmlformats.org/officeDocument/2006/relationships/image" Target="media/image3.jpg"/><Relationship Id="rId14" Type="http://schemas.microsoft.com/office/2011/relationships/commentsExtended" Target="commentsExtended.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673</Words>
  <Characters>3838</Characters>
  <Application>Microsoft Office Word</Application>
  <DocSecurity>0</DocSecurity>
  <Lines>31</Lines>
  <Paragraphs>9</Paragraphs>
  <ScaleCrop>false</ScaleCrop>
  <HeadingPairs>
    <vt:vector size="2" baseType="variant">
      <vt:variant>
        <vt:lpstr>제목</vt:lpstr>
      </vt:variant>
      <vt:variant>
        <vt:i4>1</vt:i4>
      </vt:variant>
    </vt:vector>
  </HeadingPairs>
  <TitlesOfParts>
    <vt:vector size="1" baseType="lpstr">
      <vt:lpstr/>
    </vt:vector>
  </TitlesOfParts>
  <Company>Samsung SDS Mexico</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haeyun.kim</dc:creator>
  <cp:lastModifiedBy>Yoojin Shin</cp:lastModifiedBy>
  <cp:revision>2</cp:revision>
  <dcterms:created xsi:type="dcterms:W3CDTF">2026-06-02T08:34:00Z</dcterms:created>
  <dcterms:modified xsi:type="dcterms:W3CDTF">2026-06-02T08:34:00Z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D13E47E5C618EAF5B9EBCC8FCFCCA325E1C84539F6A89938C1AA426AA24552E737DBA8CA3D2DC27C237E5E933E25515E21354A5C710C4B5DA731DD27C76FBBAE</vt:lpwstr>
  </property>
</Properties>
</file>