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5417" w14:textId="569A63E0" w:rsidR="00C11B04" w:rsidRPr="00F9653B" w:rsidRDefault="00F9653B"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F9653B">
        <w:rPr>
          <w:rFonts w:asciiTheme="majorHAnsi" w:eastAsiaTheme="majorHAnsi" w:hAnsiTheme="majorHAnsi" w:cs="굴림"/>
          <w:b/>
          <w:bCs/>
          <w:color w:val="1E1E1E"/>
          <w:spacing w:val="-12"/>
          <w:kern w:val="0"/>
          <w:sz w:val="28"/>
          <w:szCs w:val="28"/>
        </w:rPr>
        <w:t>한국 물류사, 탄소 데이터의 ‘다이어트’가 필요하다 – 녹색물류 ①</w:t>
      </w:r>
    </w:p>
    <w:p w14:paraId="5535FB5B" w14:textId="53B89DD4"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GLEC 강덕호 대</w:t>
      </w:r>
      <w:r w:rsidR="00F9653B">
        <w:rPr>
          <w:rFonts w:asciiTheme="majorHAnsi" w:eastAsiaTheme="majorHAnsi" w:hAnsiTheme="majorHAnsi" w:hint="eastAsia"/>
          <w:color w:val="121212"/>
          <w:szCs w:val="20"/>
        </w:rPr>
        <w:t xml:space="preserve">표 </w:t>
      </w:r>
      <w:r w:rsidR="00F9653B" w:rsidRPr="00F9653B">
        <w:rPr>
          <w:rFonts w:asciiTheme="majorHAnsi" w:eastAsiaTheme="majorHAnsi" w:hAnsiTheme="majorHAnsi"/>
          <w:color w:val="121212"/>
          <w:szCs w:val="20"/>
        </w:rPr>
        <w:t>2026.6.9</w:t>
      </w:r>
    </w:p>
    <w:p w14:paraId="79898846" w14:textId="3BD54DD1" w:rsidR="00BE1ACF" w:rsidRPr="001B2CCE" w:rsidRDefault="00BE1ACF" w:rsidP="00BE1ACF">
      <w:pPr>
        <w:pStyle w:val="a5"/>
        <w:shd w:val="clear" w:color="auto" w:fill="FFFFFF"/>
        <w:spacing w:after="240"/>
        <w:rPr>
          <w:rFonts w:asciiTheme="minorHAnsi" w:eastAsiaTheme="minorHAnsi" w:hAnsiTheme="minorHAnsi"/>
          <w:color w:val="000000" w:themeColor="text1"/>
          <w:sz w:val="20"/>
          <w:szCs w:val="20"/>
        </w:rPr>
      </w:pPr>
    </w:p>
    <w:p w14:paraId="7DFD14AB" w14:textId="27F3F287" w:rsidR="00D02403" w:rsidRDefault="00F9653B" w:rsidP="00C11B04">
      <w:pPr>
        <w:pStyle w:val="a5"/>
        <w:shd w:val="clear" w:color="auto" w:fill="FFFFFF"/>
        <w:spacing w:after="240"/>
        <w:rPr>
          <w:rFonts w:asciiTheme="minorHAnsi" w:eastAsiaTheme="minorHAnsi" w:hAnsiTheme="minorHAnsi"/>
          <w:b/>
          <w:bCs/>
          <w:color w:val="000000" w:themeColor="text1"/>
          <w:sz w:val="20"/>
          <w:szCs w:val="20"/>
        </w:rPr>
      </w:pPr>
      <w:commentRangeStart w:id="0"/>
      <w:r w:rsidRPr="00F9653B">
        <w:rPr>
          <w:rFonts w:asciiTheme="minorHAnsi" w:eastAsiaTheme="minorHAnsi" w:hAnsiTheme="minorHAnsi"/>
          <w:b/>
          <w:bCs/>
          <w:color w:val="000000" w:themeColor="text1"/>
          <w:sz w:val="20"/>
          <w:szCs w:val="20"/>
        </w:rPr>
        <w:t>ISO 14083 기반 녹색물류 인프라로 바꿔야 하는 이유</w:t>
      </w:r>
      <w:commentRangeEnd w:id="0"/>
      <w:r w:rsidR="00DF0C03">
        <w:rPr>
          <w:rStyle w:val="a9"/>
          <w:rFonts w:asciiTheme="minorHAnsi" w:eastAsiaTheme="minorHAnsi" w:hAnsiTheme="minorHAnsi"/>
          <w:b/>
          <w:bCs/>
          <w:color w:val="000000" w:themeColor="text1"/>
          <w:sz w:val="20"/>
          <w:szCs w:val="20"/>
        </w:rPr>
        <w:commentReference w:id="0"/>
      </w:r>
    </w:p>
    <w:p w14:paraId="6D9752E3" w14:textId="77777777" w:rsidR="00D02403" w:rsidRPr="00F9653B" w:rsidRDefault="00D02403" w:rsidP="00C771B5">
      <w:pPr>
        <w:pStyle w:val="a5"/>
        <w:shd w:val="clear" w:color="auto" w:fill="FFFFFF"/>
        <w:spacing w:after="240"/>
        <w:rPr>
          <w:rFonts w:asciiTheme="minorHAnsi" w:eastAsiaTheme="minorHAnsi" w:hAnsiTheme="minorHAnsi"/>
          <w:color w:val="000000" w:themeColor="text1"/>
          <w:sz w:val="20"/>
          <w:szCs w:val="20"/>
        </w:rPr>
      </w:pPr>
    </w:p>
    <w:p w14:paraId="079D32CD"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r w:rsidRPr="00F9653B">
        <w:rPr>
          <w:rFonts w:asciiTheme="minorHAnsi" w:eastAsiaTheme="minorHAnsi" w:hAnsiTheme="minorHAnsi" w:hint="eastAsia"/>
          <w:color w:val="000000" w:themeColor="text1"/>
          <w:sz w:val="20"/>
          <w:szCs w:val="20"/>
        </w:rPr>
        <w:t>글로벌</w:t>
      </w:r>
      <w:r w:rsidRPr="00F9653B">
        <w:rPr>
          <w:rFonts w:asciiTheme="minorHAnsi" w:eastAsiaTheme="minorHAnsi" w:hAnsiTheme="minorHAnsi"/>
          <w:color w:val="000000" w:themeColor="text1"/>
          <w:sz w:val="20"/>
          <w:szCs w:val="20"/>
        </w:rPr>
        <w:t xml:space="preserve"> 공급망의 패러다임이 '싸고 빠른 운송'에서 '증명 가능한 탄소 데이터'로 급변하고 있다. 한국 물류기업이 글로벌 수준으로 도약하기 위해서는 부풀려진 평균값과 매출 안분 방식의 '비만한 탄소 데이터'를 걷어내고, 실제 운송 서비스 단위의 실측 데이터를 구축하는 ‘데이터 다이어트’가 시급하다. 이것이 우리가 지금 당장 ISO 14083 기반의 녹색 물류 인프라로 전환해야 하는 이유다.</w:t>
      </w:r>
    </w:p>
    <w:p w14:paraId="34B29C9E"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p>
    <w:p w14:paraId="432F3170" w14:textId="77777777" w:rsidR="00F9653B" w:rsidRPr="000456BA" w:rsidRDefault="00F9653B" w:rsidP="00F9653B">
      <w:pPr>
        <w:pStyle w:val="a5"/>
        <w:shd w:val="clear" w:color="auto" w:fill="FFFFFF"/>
        <w:spacing w:after="240"/>
        <w:rPr>
          <w:rFonts w:asciiTheme="minorHAnsi" w:eastAsiaTheme="minorHAnsi" w:hAnsiTheme="minorHAnsi"/>
          <w:b/>
          <w:bCs/>
          <w:color w:val="000000" w:themeColor="text1"/>
          <w:sz w:val="20"/>
          <w:szCs w:val="20"/>
        </w:rPr>
      </w:pPr>
      <w:commentRangeStart w:id="1"/>
      <w:r w:rsidRPr="000456BA">
        <w:rPr>
          <w:rFonts w:asciiTheme="minorHAnsi" w:eastAsiaTheme="minorHAnsi" w:hAnsiTheme="minorHAnsi" w:hint="eastAsia"/>
          <w:b/>
          <w:bCs/>
          <w:color w:val="000000" w:themeColor="text1"/>
          <w:sz w:val="20"/>
          <w:szCs w:val="20"/>
        </w:rPr>
        <w:t>왜곡된</w:t>
      </w:r>
      <w:r w:rsidRPr="000456BA">
        <w:rPr>
          <w:rFonts w:asciiTheme="minorHAnsi" w:eastAsiaTheme="minorHAnsi" w:hAnsiTheme="minorHAnsi"/>
          <w:b/>
          <w:bCs/>
          <w:color w:val="000000" w:themeColor="text1"/>
          <w:sz w:val="20"/>
          <w:szCs w:val="20"/>
        </w:rPr>
        <w:t xml:space="preserve"> 탄소 배출량의 부메랑, 화주와 물류사 모두 ‘독’ 된다</w:t>
      </w:r>
      <w:commentRangeEnd w:id="1"/>
      <w:r w:rsidR="00DF0C03" w:rsidRPr="000456BA">
        <w:rPr>
          <w:rStyle w:val="a9"/>
          <w:rFonts w:asciiTheme="minorHAnsi" w:eastAsiaTheme="minorHAnsi" w:hAnsiTheme="minorHAnsi"/>
          <w:b/>
          <w:bCs/>
          <w:color w:val="000000" w:themeColor="text1"/>
          <w:sz w:val="20"/>
          <w:szCs w:val="20"/>
        </w:rPr>
        <w:commentReference w:id="1"/>
      </w:r>
    </w:p>
    <w:p w14:paraId="04887FF1"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r w:rsidRPr="00F9653B">
        <w:rPr>
          <w:rFonts w:asciiTheme="minorHAnsi" w:eastAsiaTheme="minorHAnsi" w:hAnsiTheme="minorHAnsi" w:hint="eastAsia"/>
          <w:color w:val="000000" w:themeColor="text1"/>
          <w:sz w:val="20"/>
          <w:szCs w:val="20"/>
        </w:rPr>
        <w:t>한국</w:t>
      </w:r>
      <w:r w:rsidRPr="00F9653B">
        <w:rPr>
          <w:rFonts w:asciiTheme="minorHAnsi" w:eastAsiaTheme="minorHAnsi" w:hAnsiTheme="minorHAnsi"/>
          <w:color w:val="000000" w:themeColor="text1"/>
          <w:sz w:val="20"/>
          <w:szCs w:val="20"/>
        </w:rPr>
        <w:t xml:space="preserve"> 물류기업은 지금까지 운송비, 배차 효율, 정시율, 차량 가동률을 중심으로 경쟁해 왔다. 그러나 글로벌 공급망의 평가 기준이 바뀌고 있다. 앞으로는 “얼마나 싸고 빠르게 운송했는가”만큼이나 “그 운송 과정에서 얼마의 탄소가 발생했는가, 그리고 그 숫자를 어떤 데이터로 증명할 수 있는가”가 중요해지고 있다.</w:t>
      </w:r>
    </w:p>
    <w:p w14:paraId="03A0E365"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p>
    <w:p w14:paraId="4E405EED"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r w:rsidRPr="00F9653B">
        <w:rPr>
          <w:rFonts w:asciiTheme="minorHAnsi" w:eastAsiaTheme="minorHAnsi" w:hAnsiTheme="minorHAnsi" w:hint="eastAsia"/>
          <w:color w:val="000000" w:themeColor="text1"/>
          <w:sz w:val="20"/>
          <w:szCs w:val="20"/>
        </w:rPr>
        <w:t>문제는</w:t>
      </w:r>
      <w:r w:rsidRPr="00F9653B">
        <w:rPr>
          <w:rFonts w:asciiTheme="minorHAnsi" w:eastAsiaTheme="minorHAnsi" w:hAnsiTheme="minorHAnsi"/>
          <w:color w:val="000000" w:themeColor="text1"/>
          <w:sz w:val="20"/>
          <w:szCs w:val="20"/>
        </w:rPr>
        <w:t xml:space="preserve"> 현재 많은 물류기업의 탄소 데이터가 실제 운송 서비스 단위로 정리되어 있지 않다는 점이다. 전체 유류비에 배출계수를 곱하고 이를 매출액이나 거래 비중에 따라 안분하는 방식은 관리 편의성은 있지만, 특정 화주가 실제로 의뢰한 운송 서비스의 배출량을 정확히 설명하기 어렵다. 이 방식은 탄소 데이터가 비만해지는 구조다. 실제 운송 활동보다 더 넓은 범위의 비용과 배출량이 섞이고 화주별·노선별·운송 건별 배출량은 흐려진다.</w:t>
      </w:r>
    </w:p>
    <w:p w14:paraId="16867DA5"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p>
    <w:p w14:paraId="408EEAB9"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r w:rsidRPr="00F9653B">
        <w:rPr>
          <w:rFonts w:asciiTheme="minorHAnsi" w:eastAsiaTheme="minorHAnsi" w:hAnsiTheme="minorHAnsi" w:hint="eastAsia"/>
          <w:color w:val="000000" w:themeColor="text1"/>
          <w:sz w:val="20"/>
          <w:szCs w:val="20"/>
        </w:rPr>
        <w:t>화주</w:t>
      </w:r>
      <w:r w:rsidRPr="00F9653B">
        <w:rPr>
          <w:rFonts w:asciiTheme="minorHAnsi" w:eastAsiaTheme="minorHAnsi" w:hAnsiTheme="minorHAnsi"/>
          <w:color w:val="000000" w:themeColor="text1"/>
          <w:sz w:val="20"/>
          <w:szCs w:val="20"/>
        </w:rPr>
        <w:t xml:space="preserve"> 기업 입장에서 보면 이는 단순한 계산 방식의 차이가 아니다. 하청 물류기업의 전사 유류비 기준으로 배출량을 안분 받는다면 화주가 실제로 구매한 운송 서비스보다 더 크거나 왜곡된 탄소 배출량을 부담할 수 있다. 탄소가 잘못 배분되면 화주 기업의 Scope 3 경쟁력도 약해진다. 반대로 물류기업 입장에서는 실제로 효율적인 운송을 수행하고도 그 감축 성과를 제대로 인정받지 못할 수 있다.</w:t>
      </w:r>
    </w:p>
    <w:p w14:paraId="45CF957F" w14:textId="77777777" w:rsidR="00F9653B" w:rsidRPr="00F9653B" w:rsidRDefault="00F9653B" w:rsidP="00F9653B">
      <w:pPr>
        <w:pStyle w:val="a5"/>
        <w:shd w:val="clear" w:color="auto" w:fill="FFFFFF"/>
        <w:spacing w:after="240"/>
        <w:rPr>
          <w:rFonts w:asciiTheme="minorHAnsi" w:eastAsiaTheme="minorHAnsi" w:hAnsiTheme="minorHAnsi"/>
          <w:color w:val="000000" w:themeColor="text1"/>
          <w:sz w:val="20"/>
          <w:szCs w:val="20"/>
        </w:rPr>
      </w:pPr>
    </w:p>
    <w:p w14:paraId="47A6FE41" w14:textId="69761E76" w:rsidR="00F9653B" w:rsidRPr="000456BA" w:rsidRDefault="00F9653B" w:rsidP="00F9653B">
      <w:pPr>
        <w:pStyle w:val="a5"/>
        <w:shd w:val="clear" w:color="auto" w:fill="FFFFFF"/>
        <w:spacing w:after="240"/>
        <w:rPr>
          <w:rFonts w:asciiTheme="minorHAnsi" w:eastAsiaTheme="minorHAnsi" w:hAnsiTheme="minorHAnsi"/>
          <w:b/>
          <w:bCs/>
          <w:color w:val="000000" w:themeColor="text1"/>
          <w:sz w:val="20"/>
          <w:szCs w:val="20"/>
        </w:rPr>
      </w:pPr>
      <w:r w:rsidRPr="000456BA">
        <w:rPr>
          <w:rFonts w:asciiTheme="minorHAnsi" w:eastAsiaTheme="minorHAnsi" w:hAnsiTheme="minorHAnsi" w:hint="eastAsia"/>
          <w:b/>
          <w:bCs/>
          <w:color w:val="000000" w:themeColor="text1"/>
          <w:sz w:val="20"/>
          <w:szCs w:val="20"/>
        </w:rPr>
        <w:t>단순</w:t>
      </w:r>
      <w:r w:rsidRPr="000456BA">
        <w:rPr>
          <w:rFonts w:asciiTheme="minorHAnsi" w:eastAsiaTheme="minorHAnsi" w:hAnsiTheme="minorHAnsi"/>
          <w:b/>
          <w:bCs/>
          <w:color w:val="000000" w:themeColor="text1"/>
          <w:sz w:val="20"/>
          <w:szCs w:val="20"/>
        </w:rPr>
        <w:t xml:space="preserve"> 계산기 넘어 ‘ISO 14083’ 기반 실측 인프라로</w:t>
      </w:r>
    </w:p>
    <w:p w14:paraId="5E969358" w14:textId="6C74EAA3" w:rsidR="00F9653B" w:rsidRDefault="00F9653B" w:rsidP="00F9653B">
      <w:pPr>
        <w:pStyle w:val="a5"/>
        <w:shd w:val="clear" w:color="auto" w:fill="FFFFFF"/>
        <w:spacing w:after="240"/>
        <w:rPr>
          <w:rFonts w:asciiTheme="minorHAnsi" w:eastAsiaTheme="minorHAnsi" w:hAnsiTheme="minorHAnsi"/>
          <w:color w:val="000000" w:themeColor="text1"/>
          <w:sz w:val="20"/>
          <w:szCs w:val="20"/>
        </w:rPr>
      </w:pPr>
      <w:r w:rsidRPr="00F9653B">
        <w:rPr>
          <w:rFonts w:asciiTheme="minorHAnsi" w:eastAsiaTheme="minorHAnsi" w:hAnsiTheme="minorHAnsi" w:hint="eastAsia"/>
          <w:color w:val="000000" w:themeColor="text1"/>
          <w:sz w:val="20"/>
          <w:szCs w:val="20"/>
        </w:rPr>
        <w:t>이제</w:t>
      </w:r>
      <w:r w:rsidRPr="00F9653B">
        <w:rPr>
          <w:rFonts w:asciiTheme="minorHAnsi" w:eastAsiaTheme="minorHAnsi" w:hAnsiTheme="minorHAnsi"/>
          <w:color w:val="000000" w:themeColor="text1"/>
          <w:sz w:val="20"/>
          <w:szCs w:val="20"/>
        </w:rPr>
        <w:t xml:space="preserve"> 필요한 것은 단순 탄소 계산기가 아니라 ‘녹색 물류 데이터 인프라’이다. 운송 건별 출발지와 도착지, 운송 거리, 화물 중량, 차량 유형, 연료 또는 전력 사용량, 적재율, 운송 수단별 배출계수, 산정 기준을 체계적으로 관리해야 한다. ISO 14083은 운송체인 운영에서 발생하는 온실가스 배출량을 정량화하고 보고하기 위한 국제표준이다. Smart Freight Centre의 GLEC Framework는 ISO 14083을 구현하기 위한 산업 지침으</w:t>
      </w:r>
      <w:r w:rsidRPr="00F9653B">
        <w:rPr>
          <w:rFonts w:asciiTheme="minorHAnsi" w:eastAsiaTheme="minorHAnsi" w:hAnsiTheme="minorHAnsi" w:hint="eastAsia"/>
          <w:color w:val="000000" w:themeColor="text1"/>
          <w:sz w:val="20"/>
          <w:szCs w:val="20"/>
        </w:rPr>
        <w:t>로</w:t>
      </w:r>
      <w:r w:rsidRPr="00F9653B">
        <w:rPr>
          <w:rFonts w:asciiTheme="minorHAnsi" w:eastAsiaTheme="minorHAnsi" w:hAnsiTheme="minorHAnsi"/>
          <w:color w:val="000000" w:themeColor="text1"/>
          <w:sz w:val="20"/>
          <w:szCs w:val="20"/>
        </w:rPr>
        <w:t xml:space="preserve"> 활용된다. GLEC Framework v3는 ISO 14083의 요구사항을 반영해 운송, 물류허브, 그리고 에너지 공급 과정의 배출까지 다루도록 정리되어 있다.</w:t>
      </w:r>
    </w:p>
    <w:p w14:paraId="1309DDDD" w14:textId="77777777" w:rsidR="00F9653B" w:rsidRDefault="00F9653B" w:rsidP="00F9653B">
      <w:pPr>
        <w:pStyle w:val="a5"/>
        <w:shd w:val="clear" w:color="auto" w:fill="FFFFFF"/>
        <w:spacing w:after="240"/>
        <w:rPr>
          <w:rFonts w:asciiTheme="minorHAnsi" w:eastAsiaTheme="minorHAnsi" w:hAnsiTheme="minorHAnsi"/>
          <w:color w:val="000000" w:themeColor="text1"/>
          <w:sz w:val="20"/>
          <w:szCs w:val="20"/>
        </w:rPr>
      </w:pPr>
    </w:p>
    <w:p w14:paraId="6477AB20" w14:textId="3D908367" w:rsidR="00F9653B" w:rsidRPr="00F9653B" w:rsidRDefault="00F9653B" w:rsidP="00F9653B">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hint="eastAsia"/>
          <w:noProof/>
          <w:color w:val="000000" w:themeColor="text1"/>
          <w:sz w:val="20"/>
          <w:szCs w:val="20"/>
        </w:rPr>
        <w:drawing>
          <wp:inline distT="0" distB="0" distL="0" distR="0" wp14:anchorId="6C0DE653" wp14:editId="3C865828">
            <wp:extent cx="4942800" cy="2667370"/>
            <wp:effectExtent l="0" t="0" r="0" b="0"/>
            <wp:docPr id="5121249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24932"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4942800" cy="2667370"/>
                    </a:xfrm>
                    <a:prstGeom prst="rect">
                      <a:avLst/>
                    </a:prstGeom>
                  </pic:spPr>
                </pic:pic>
              </a:graphicData>
            </a:graphic>
          </wp:inline>
        </w:drawing>
      </w:r>
    </w:p>
    <w:p w14:paraId="4B10DD6E" w14:textId="42FA6D5D" w:rsidR="00F9653B" w:rsidRPr="004565AA" w:rsidRDefault="00F9653B" w:rsidP="00F9653B">
      <w:pPr>
        <w:pStyle w:val="a5"/>
        <w:shd w:val="clear" w:color="auto" w:fill="FFFFFF"/>
        <w:spacing w:after="240"/>
        <w:rPr>
          <w:rFonts w:asciiTheme="majorHAnsi" w:eastAsiaTheme="majorHAnsi" w:hAnsiTheme="majorHAnsi"/>
          <w:color w:val="7F7F7F" w:themeColor="text1" w:themeTint="80"/>
          <w:sz w:val="16"/>
          <w:szCs w:val="16"/>
        </w:rPr>
      </w:pPr>
      <w:commentRangeStart w:id="2"/>
      <w:r w:rsidRPr="00F9653B">
        <w:rPr>
          <w:rFonts w:asciiTheme="majorHAnsi" w:eastAsiaTheme="majorHAnsi" w:hAnsiTheme="majorHAnsi" w:hint="eastAsia"/>
          <w:color w:val="7F7F7F" w:themeColor="text1" w:themeTint="80"/>
          <w:sz w:val="16"/>
          <w:szCs w:val="16"/>
        </w:rPr>
        <w:t>기존</w:t>
      </w:r>
      <w:r w:rsidRPr="00F9653B">
        <w:rPr>
          <w:rFonts w:asciiTheme="majorHAnsi" w:eastAsiaTheme="majorHAnsi" w:hAnsiTheme="majorHAnsi"/>
          <w:color w:val="7F7F7F" w:themeColor="text1" w:themeTint="80"/>
          <w:sz w:val="16"/>
          <w:szCs w:val="16"/>
        </w:rPr>
        <w:t xml:space="preserve"> 탄소 산정 방식과 ISO 14083 기반 녹색물류 인프라 차이점(자료출처=GLEC)</w:t>
      </w:r>
      <w:commentRangeEnd w:id="2"/>
      <w:r w:rsidR="00DF0C03" w:rsidRPr="004565AA">
        <w:rPr>
          <w:rStyle w:val="a9"/>
          <w:rFonts w:asciiTheme="majorHAnsi" w:eastAsiaTheme="majorHAnsi" w:hAnsiTheme="majorHAnsi"/>
          <w:color w:val="7F7F7F" w:themeColor="text1" w:themeTint="80"/>
          <w:sz w:val="16"/>
          <w:szCs w:val="16"/>
        </w:rPr>
        <w:commentReference w:id="2"/>
      </w:r>
    </w:p>
    <w:p w14:paraId="610BA265" w14:textId="77777777" w:rsidR="00F9653B" w:rsidRPr="00ED4BDE" w:rsidRDefault="00F9653B" w:rsidP="00F9653B">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6F7D86ED" w14:textId="30E174C1" w:rsidR="00F9653B" w:rsidRDefault="00F9653B" w:rsidP="00C771B5">
      <w:pPr>
        <w:pStyle w:val="a5"/>
        <w:shd w:val="clear" w:color="auto" w:fill="FFFFFF"/>
        <w:spacing w:after="240"/>
        <w:rPr>
          <w:rFonts w:asciiTheme="majorHAnsi" w:eastAsiaTheme="majorHAnsi" w:hAnsiTheme="majorHAnsi"/>
          <w:color w:val="000000" w:themeColor="text1"/>
          <w:sz w:val="20"/>
          <w:szCs w:val="20"/>
        </w:rPr>
      </w:pPr>
    </w:p>
    <w:p w14:paraId="14BC8872"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중요한</w:t>
      </w:r>
      <w:r w:rsidRPr="000456BA">
        <w:rPr>
          <w:rFonts w:asciiTheme="majorHAnsi" w:eastAsiaTheme="majorHAnsi" w:hAnsiTheme="majorHAnsi"/>
          <w:color w:val="000000" w:themeColor="text1"/>
          <w:sz w:val="20"/>
          <w:szCs w:val="20"/>
        </w:rPr>
        <w:t xml:space="preserve"> 것은 국제표준이 요구하는 방향이 단순 평균값이 아니라 더 좋은 데이터라는 점이다. GLEC Framework는 운송 구매자가 Scope 3 배출량 산정을 위해 운송사로부터 실측 데이터를 수집하는 것을 지향해야 한다고 설명한다. 또한 실측 데이터를 가능한 한 사용하고 실측데이터가 없을 때는 모델링 데이터와 기본값을 구분해 투명하게 문서화해야 한다고 제시한다.</w:t>
      </w:r>
    </w:p>
    <w:p w14:paraId="1FCB3FCE"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535B72C3"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lastRenderedPageBreak/>
        <w:t>여기서</w:t>
      </w:r>
      <w:r w:rsidRPr="000456BA">
        <w:rPr>
          <w:rFonts w:asciiTheme="majorHAnsi" w:eastAsiaTheme="majorHAnsi" w:hAnsiTheme="majorHAnsi"/>
          <w:color w:val="000000" w:themeColor="text1"/>
          <w:sz w:val="20"/>
          <w:szCs w:val="20"/>
        </w:rPr>
        <w:t xml:space="preserve"> GLEC의 카본 타코그래프가 갖는 의미가 있다. GLEC은 화물차에 장착되는 운행 기록장치, 즉 디지털 타코그래프를 단순 운행기록 장치가 아니라 국제표준 수송 탄소 산정 엔진과 연결되는 카본 타코그래프로 업그레이드하고 있다. 운행 기록장치가 차량의 실제 운행 데이터를 수집하고 이 데이터가 GLEC의 LOCARS Cloud와 연결되면 물류기업은 FMS, 즉 차량 관제와 Carbon 모니터링을 하나의 서비스에서 동시에 운영할 수 있다.</w:t>
      </w:r>
    </w:p>
    <w:p w14:paraId="3F95A867"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6B6A5F57"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이</w:t>
      </w:r>
      <w:r w:rsidRPr="000456BA">
        <w:rPr>
          <w:rFonts w:asciiTheme="majorHAnsi" w:eastAsiaTheme="majorHAnsi" w:hAnsiTheme="majorHAnsi"/>
          <w:color w:val="000000" w:themeColor="text1"/>
          <w:sz w:val="20"/>
          <w:szCs w:val="20"/>
        </w:rPr>
        <w:t xml:space="preserve"> 구조의 핵심은 현장 데이터와 경영 데이터를 분리하지 않는 것이다. 차량은 운행 데이터를 만들고 LOCARS Cloud는 이를 탄소 데이터로 전환하며 물류기업은 화주별·노선별·차량별 배출량을 확인할 수 있다. 더 나아가 HQ 용 서비스와 대리점·하청 물류기업용 서비스가 계층적으로 연결되면 본사 물류기업은 하부 물류 공급망에서 발생하는 탄소 데이터를 취합하고 보고서까지 생성할 수 있다. ISO 14083과 GLEC Framework는 WTW(Well-to-Wheel) 개념을 기반으로 한다. 이는 연료나 에너지가 공급되는 과정의 배출인 WTT와 차량 운행 과정의 배출인 TTW를 함께 고려하는 방식이다. GLEC Framework는 ISO 14083과 함께 운송 체인의 전체 연료·에너지 생애주기를 포함해야 한다.</w:t>
      </w:r>
    </w:p>
    <w:p w14:paraId="6AD88A55"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103FD74B" w14:textId="3715C8F3" w:rsidR="000456BA" w:rsidRPr="000456BA" w:rsidRDefault="000456BA" w:rsidP="000456BA">
      <w:pPr>
        <w:pStyle w:val="a5"/>
        <w:shd w:val="clear" w:color="auto" w:fill="FFFFFF"/>
        <w:spacing w:after="240"/>
        <w:rPr>
          <w:rFonts w:asciiTheme="majorHAnsi" w:eastAsiaTheme="majorHAnsi" w:hAnsiTheme="majorHAnsi"/>
          <w:b/>
          <w:bCs/>
          <w:color w:val="000000" w:themeColor="text1"/>
          <w:sz w:val="20"/>
          <w:szCs w:val="20"/>
        </w:rPr>
      </w:pPr>
      <w:r w:rsidRPr="000456BA">
        <w:rPr>
          <w:rFonts w:asciiTheme="majorHAnsi" w:eastAsiaTheme="majorHAnsi" w:hAnsiTheme="majorHAnsi" w:hint="eastAsia"/>
          <w:b/>
          <w:bCs/>
          <w:color w:val="000000" w:themeColor="text1"/>
          <w:sz w:val="20"/>
          <w:szCs w:val="20"/>
        </w:rPr>
        <w:t>돈이</w:t>
      </w:r>
      <w:r w:rsidRPr="000456BA">
        <w:rPr>
          <w:rFonts w:asciiTheme="majorHAnsi" w:eastAsiaTheme="majorHAnsi" w:hAnsiTheme="majorHAnsi"/>
          <w:b/>
          <w:bCs/>
          <w:color w:val="000000" w:themeColor="text1"/>
          <w:sz w:val="20"/>
          <w:szCs w:val="20"/>
        </w:rPr>
        <w:t xml:space="preserve"> 되는 녹색 물류, 감축 성과가 가치로 환류</w:t>
      </w:r>
      <w:r>
        <w:rPr>
          <w:rFonts w:asciiTheme="majorHAnsi" w:eastAsiaTheme="majorHAnsi" w:hAnsiTheme="majorHAnsi" w:hint="eastAsia"/>
          <w:b/>
          <w:bCs/>
          <w:color w:val="000000" w:themeColor="text1"/>
          <w:sz w:val="20"/>
          <w:szCs w:val="20"/>
        </w:rPr>
        <w:t xml:space="preserve"> </w:t>
      </w:r>
      <w:r w:rsidRPr="000456BA">
        <w:rPr>
          <w:rFonts w:asciiTheme="majorHAnsi" w:eastAsiaTheme="majorHAnsi" w:hAnsiTheme="majorHAnsi"/>
          <w:b/>
          <w:bCs/>
          <w:color w:val="000000" w:themeColor="text1"/>
          <w:sz w:val="20"/>
          <w:szCs w:val="20"/>
        </w:rPr>
        <w:t>되어야</w:t>
      </w:r>
    </w:p>
    <w:p w14:paraId="7C3307D2"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녹색</w:t>
      </w:r>
      <w:r w:rsidRPr="000456BA">
        <w:rPr>
          <w:rFonts w:asciiTheme="majorHAnsi" w:eastAsiaTheme="majorHAnsi" w:hAnsiTheme="majorHAnsi"/>
          <w:color w:val="000000" w:themeColor="text1"/>
          <w:sz w:val="20"/>
          <w:szCs w:val="20"/>
        </w:rPr>
        <w:t xml:space="preserve"> 물류 인프라의 첫 단계는 탄소 감축 투자가 아니다. 먼저 정확한 베이스라인을 만들어야 한다. 어떤 차량이, 어떤 노선에서, 어떤 화물을, 어떤 에너지로 운송했고 그 결과 얼마의 WTT·TTW·WTW 배출량이 발생했는지 확인해야 한다. 이 베이스라인이 있어야 전기화물차 전환, 친환경 연료 전환, 운행 효율화, 공차율 개선 같은 감축 투자의 효과도 설명할 수 있다.</w:t>
      </w:r>
    </w:p>
    <w:p w14:paraId="4CC0109A"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7F49D3F6" w14:textId="59CAE48C"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탄소</w:t>
      </w:r>
      <w:r w:rsidRPr="000456BA">
        <w:rPr>
          <w:rFonts w:asciiTheme="majorHAnsi" w:eastAsiaTheme="majorHAnsi" w:hAnsiTheme="majorHAnsi"/>
          <w:color w:val="000000" w:themeColor="text1"/>
          <w:sz w:val="20"/>
          <w:szCs w:val="20"/>
        </w:rPr>
        <w:t xml:space="preserve"> 감축 투자는 이후 단계다. 전기 운송 수단 전환, 지속 가능 연료 전환, 고효율 운송체계 구축 등은 모두 비용이 들어간다. 물류기업이 이 비용을 지속적으로 부담하려면 감축 성과가 경제적 가치로 환류</w:t>
      </w:r>
      <w:r>
        <w:rPr>
          <w:rFonts w:asciiTheme="majorHAnsi" w:eastAsiaTheme="majorHAnsi" w:hAnsiTheme="majorHAnsi" w:hint="eastAsia"/>
          <w:color w:val="000000" w:themeColor="text1"/>
          <w:sz w:val="20"/>
          <w:szCs w:val="20"/>
        </w:rPr>
        <w:t xml:space="preserve"> </w:t>
      </w:r>
      <w:r w:rsidRPr="000456BA">
        <w:rPr>
          <w:rFonts w:asciiTheme="majorHAnsi" w:eastAsiaTheme="majorHAnsi" w:hAnsiTheme="majorHAnsi"/>
          <w:color w:val="000000" w:themeColor="text1"/>
          <w:sz w:val="20"/>
          <w:szCs w:val="20"/>
        </w:rPr>
        <w:t>되는 구조가 필요하다. 글로벌 시장에서는 Book &amp; Claim과 환경 속성 인증서(EACs)를 활용해 저탄소 운송 서비스의 환경 편익을 거래하거나 배분하는 모델이 확산하고 있다. 123Carbon은 운송기업이 저탄소 감축 활동을 등록·검증·배분하고 이를 EAC로 관리할 수 있는 구조를 설명하고 있다.</w:t>
      </w:r>
    </w:p>
    <w:p w14:paraId="4E557369"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3F39647A" w14:textId="5FE38943"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반면</w:t>
      </w:r>
      <w:r w:rsidRPr="000456BA">
        <w:rPr>
          <w:rFonts w:asciiTheme="majorHAnsi" w:eastAsiaTheme="majorHAnsi" w:hAnsiTheme="majorHAnsi"/>
          <w:color w:val="000000" w:themeColor="text1"/>
          <w:sz w:val="20"/>
          <w:szCs w:val="20"/>
        </w:rPr>
        <w:t xml:space="preserve"> 국제표준 기반의 실측 MRV 인프라가 없다면 한국 물류기업의 감축 성과는 국내 KOC와 같은 외부 사업 중심 경로에 머물 가능성이 크다. KOC는 국내 제도권 감축 성과로 의미가 있지만 글로벌 화주 기업의 Scope 3 감축 수요와 프리미엄 녹색 물류 서비스 모델을 만들기에는 한계가 있다. DHL의 GoGreen Plus처럼 글로벌 물류기업은 Book &amp; Claim과 Insetting을 통해 </w:t>
      </w:r>
      <w:r w:rsidRPr="000456BA">
        <w:rPr>
          <w:rFonts w:asciiTheme="majorHAnsi" w:eastAsiaTheme="majorHAnsi" w:hAnsiTheme="majorHAnsi"/>
          <w:color w:val="000000" w:themeColor="text1"/>
          <w:sz w:val="20"/>
          <w:szCs w:val="20"/>
        </w:rPr>
        <w:lastRenderedPageBreak/>
        <w:t>고객이 Scope 3 감축을 회계적으로 반영할 수 있는 서</w:t>
      </w:r>
      <w:r w:rsidRPr="000456BA">
        <w:rPr>
          <w:rFonts w:asciiTheme="majorHAnsi" w:eastAsiaTheme="majorHAnsi" w:hAnsiTheme="majorHAnsi" w:hint="eastAsia"/>
          <w:color w:val="000000" w:themeColor="text1"/>
          <w:sz w:val="20"/>
          <w:szCs w:val="20"/>
        </w:rPr>
        <w:t>비스를</w:t>
      </w:r>
      <w:r w:rsidRPr="000456BA">
        <w:rPr>
          <w:rFonts w:asciiTheme="majorHAnsi" w:eastAsiaTheme="majorHAnsi" w:hAnsiTheme="majorHAnsi"/>
          <w:color w:val="000000" w:themeColor="text1"/>
          <w:sz w:val="20"/>
          <w:szCs w:val="20"/>
        </w:rPr>
        <w:t xml:space="preserve"> 이미 제공하고 있다. DHL은 GoGreen Plus가 Book &amp; Claim을 통해 운송 가치사슬 내 Scope 3 CO2e 감축을 회계 처리할 수 있게 한다고 설명한다.</w:t>
      </w:r>
    </w:p>
    <w:p w14:paraId="17D0744A" w14:textId="77777777" w:rsidR="000456BA" w:rsidRPr="000456BA" w:rsidRDefault="000456BA" w:rsidP="000456BA">
      <w:pPr>
        <w:pStyle w:val="a5"/>
        <w:shd w:val="clear" w:color="auto" w:fill="FFFFFF"/>
        <w:spacing w:after="240"/>
        <w:rPr>
          <w:rFonts w:asciiTheme="majorHAnsi" w:eastAsiaTheme="majorHAnsi" w:hAnsiTheme="majorHAnsi"/>
          <w:color w:val="000000" w:themeColor="text1"/>
          <w:sz w:val="20"/>
          <w:szCs w:val="20"/>
        </w:rPr>
      </w:pPr>
    </w:p>
    <w:p w14:paraId="6BA22EBF" w14:textId="2700EC4D" w:rsidR="007C569D" w:rsidRPr="00F813FE" w:rsidRDefault="000456BA" w:rsidP="000456BA">
      <w:pPr>
        <w:pStyle w:val="a5"/>
        <w:shd w:val="clear" w:color="auto" w:fill="FFFFFF"/>
        <w:spacing w:after="240"/>
        <w:rPr>
          <w:rFonts w:asciiTheme="majorHAnsi" w:eastAsiaTheme="majorHAnsi" w:hAnsiTheme="majorHAnsi"/>
          <w:color w:val="000000" w:themeColor="text1"/>
          <w:sz w:val="20"/>
          <w:szCs w:val="20"/>
        </w:rPr>
      </w:pPr>
      <w:r w:rsidRPr="000456BA">
        <w:rPr>
          <w:rFonts w:asciiTheme="majorHAnsi" w:eastAsiaTheme="majorHAnsi" w:hAnsiTheme="majorHAnsi" w:hint="eastAsia"/>
          <w:color w:val="000000" w:themeColor="text1"/>
          <w:sz w:val="20"/>
          <w:szCs w:val="20"/>
        </w:rPr>
        <w:t>한국</w:t>
      </w:r>
      <w:r w:rsidRPr="000456BA">
        <w:rPr>
          <w:rFonts w:asciiTheme="majorHAnsi" w:eastAsiaTheme="majorHAnsi" w:hAnsiTheme="majorHAnsi"/>
          <w:color w:val="000000" w:themeColor="text1"/>
          <w:sz w:val="20"/>
          <w:szCs w:val="20"/>
        </w:rPr>
        <w:t xml:space="preserve"> 물류기업이 글로벌 수준으로 도약하려면 이제 단순 운송 시스템에서 녹색 물류 인프라로 전환해야 한다. 핵심은 탄소 데이터를 줄이는 것이다. 부풀려진 평균값과 매출 안분 방식을 줄이고, 실제 운송 서비스 단위의 데이터로 바꾸는 것이다. 이것이 탄소 데이터의 다이어트이며 ISO 14083 기반 녹색 물류 인프라로 전환해야 하는 이유이다.</w:t>
      </w:r>
    </w:p>
    <w:sectPr w:rsidR="007C569D" w:rsidRPr="00F813FE">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ojin Shin" w:date="2026-06-10T17:53:00Z" w:initials="YS">
    <w:p w14:paraId="1A76AD1A" w14:textId="77777777" w:rsidR="00DF0C03" w:rsidRDefault="00DF0C03" w:rsidP="00DF0C03">
      <w:pPr>
        <w:jc w:val="left"/>
      </w:pPr>
      <w:r>
        <w:rPr>
          <w:rStyle w:val="a9"/>
        </w:rPr>
        <w:annotationRef/>
      </w:r>
      <w:r>
        <w:t>타이틀 처리</w:t>
      </w:r>
    </w:p>
    <w:p w14:paraId="7E19C8DD" w14:textId="77777777" w:rsidR="00DF0C03" w:rsidRDefault="00DF0C03" w:rsidP="00DF0C03">
      <w:pPr>
        <w:jc w:val="left"/>
      </w:pPr>
    </w:p>
  </w:comment>
  <w:comment w:id="1" w:author="Yoojin Shin" w:date="2026-06-10T17:53:00Z" w:initials="YS">
    <w:p w14:paraId="235C1831" w14:textId="77777777" w:rsidR="00DF0C03" w:rsidRDefault="00DF0C03" w:rsidP="00DF0C03">
      <w:pPr>
        <w:jc w:val="left"/>
      </w:pPr>
      <w:r>
        <w:rPr>
          <w:rStyle w:val="a9"/>
        </w:rPr>
        <w:annotationRef/>
      </w:r>
      <w:r>
        <w:t>섹션 타이틀 처리, 이하 동일</w:t>
      </w:r>
    </w:p>
  </w:comment>
  <w:comment w:id="2" w:author="Yoojin Shin" w:date="2026-06-10T17:53:00Z" w:initials="YS">
    <w:p w14:paraId="50213FB2" w14:textId="77777777" w:rsidR="00DF0C03" w:rsidRDefault="00DF0C03" w:rsidP="00DF0C03">
      <w:pPr>
        <w:jc w:val="left"/>
      </w:pPr>
      <w:r>
        <w:rPr>
          <w:rStyle w:val="a9"/>
        </w:rPr>
        <w:annotationRef/>
      </w:r>
      <w:r>
        <w:t>캡션 우측 정렬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19C8DD" w15:done="0"/>
  <w15:commentEx w15:paraId="235C1831" w15:done="0"/>
  <w15:commentEx w15:paraId="50213F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9D1B3B" w16cex:dateUtc="2026-06-10T08:53:00Z"/>
  <w16cex:commentExtensible w16cex:durableId="40C6502E" w16cex:dateUtc="2026-06-10T08:53:00Z"/>
  <w16cex:commentExtensible w16cex:durableId="1C784DFA" w16cex:dateUtc="2026-06-10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19C8DD" w16cid:durableId="109D1B3B"/>
  <w16cid:commentId w16cid:paraId="235C1831" w16cid:durableId="40C6502E"/>
  <w16cid:commentId w16cid:paraId="50213FB2" w16cid:durableId="1C784D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F6C2F" w14:textId="77777777" w:rsidR="00D64718" w:rsidRDefault="00D64718" w:rsidP="00834C9A">
      <w:pPr>
        <w:spacing w:after="0" w:line="240" w:lineRule="auto"/>
      </w:pPr>
      <w:r>
        <w:separator/>
      </w:r>
    </w:p>
  </w:endnote>
  <w:endnote w:type="continuationSeparator" w:id="0">
    <w:p w14:paraId="29251D1F" w14:textId="77777777" w:rsidR="00D64718" w:rsidRDefault="00D64718"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E3A02" w14:textId="77777777" w:rsidR="00D64718" w:rsidRDefault="00D64718" w:rsidP="00834C9A">
      <w:pPr>
        <w:spacing w:after="0" w:line="240" w:lineRule="auto"/>
      </w:pPr>
      <w:r>
        <w:separator/>
      </w:r>
    </w:p>
  </w:footnote>
  <w:footnote w:type="continuationSeparator" w:id="0">
    <w:p w14:paraId="781BD8DA" w14:textId="77777777" w:rsidR="00D64718" w:rsidRDefault="00D64718"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55D1"/>
    <w:rsid w:val="000E6559"/>
    <w:rsid w:val="000E6F36"/>
    <w:rsid w:val="000F06C0"/>
    <w:rsid w:val="000F22C5"/>
    <w:rsid w:val="000F2A14"/>
    <w:rsid w:val="000F341F"/>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242"/>
    <w:rsid w:val="00195399"/>
    <w:rsid w:val="00196368"/>
    <w:rsid w:val="001A0468"/>
    <w:rsid w:val="001A0B75"/>
    <w:rsid w:val="001A1350"/>
    <w:rsid w:val="001A2460"/>
    <w:rsid w:val="001A2CD1"/>
    <w:rsid w:val="001A4848"/>
    <w:rsid w:val="001A4AA3"/>
    <w:rsid w:val="001A7A1B"/>
    <w:rsid w:val="001B2CCE"/>
    <w:rsid w:val="001B30BB"/>
    <w:rsid w:val="001B3528"/>
    <w:rsid w:val="001B58E0"/>
    <w:rsid w:val="001B6254"/>
    <w:rsid w:val="001B6738"/>
    <w:rsid w:val="001B6845"/>
    <w:rsid w:val="001B7797"/>
    <w:rsid w:val="001C353A"/>
    <w:rsid w:val="001C3BAA"/>
    <w:rsid w:val="001C3F80"/>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51BCC"/>
    <w:rsid w:val="003537CA"/>
    <w:rsid w:val="0035387A"/>
    <w:rsid w:val="00360038"/>
    <w:rsid w:val="0036177E"/>
    <w:rsid w:val="003631A7"/>
    <w:rsid w:val="003642FA"/>
    <w:rsid w:val="003647E4"/>
    <w:rsid w:val="0036527D"/>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51F9"/>
    <w:rsid w:val="004153BC"/>
    <w:rsid w:val="004159D7"/>
    <w:rsid w:val="00415A50"/>
    <w:rsid w:val="004170BD"/>
    <w:rsid w:val="004239CA"/>
    <w:rsid w:val="004254EC"/>
    <w:rsid w:val="0042559D"/>
    <w:rsid w:val="00425FAE"/>
    <w:rsid w:val="00426188"/>
    <w:rsid w:val="00426C0D"/>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54F1"/>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65AE"/>
    <w:rsid w:val="00500C42"/>
    <w:rsid w:val="00500E7A"/>
    <w:rsid w:val="00501BE0"/>
    <w:rsid w:val="00503111"/>
    <w:rsid w:val="0050366F"/>
    <w:rsid w:val="00506432"/>
    <w:rsid w:val="00506474"/>
    <w:rsid w:val="005073EF"/>
    <w:rsid w:val="005078D2"/>
    <w:rsid w:val="00510336"/>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A74"/>
    <w:rsid w:val="005C7BBF"/>
    <w:rsid w:val="005D222B"/>
    <w:rsid w:val="005D22AD"/>
    <w:rsid w:val="005D38DD"/>
    <w:rsid w:val="005D417D"/>
    <w:rsid w:val="005D7CA9"/>
    <w:rsid w:val="005D7DBE"/>
    <w:rsid w:val="005E0FCC"/>
    <w:rsid w:val="005E2900"/>
    <w:rsid w:val="005E31C6"/>
    <w:rsid w:val="005E3C09"/>
    <w:rsid w:val="005E3C3D"/>
    <w:rsid w:val="005E6502"/>
    <w:rsid w:val="005E6863"/>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3F73"/>
    <w:rsid w:val="00754096"/>
    <w:rsid w:val="00756CA5"/>
    <w:rsid w:val="0075788C"/>
    <w:rsid w:val="00760D1E"/>
    <w:rsid w:val="00764013"/>
    <w:rsid w:val="00764F23"/>
    <w:rsid w:val="0076623F"/>
    <w:rsid w:val="00767458"/>
    <w:rsid w:val="007719C3"/>
    <w:rsid w:val="007728E1"/>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F020E"/>
    <w:rsid w:val="007F06D3"/>
    <w:rsid w:val="007F1C65"/>
    <w:rsid w:val="007F1F07"/>
    <w:rsid w:val="007F4238"/>
    <w:rsid w:val="007F4AAF"/>
    <w:rsid w:val="007F77A1"/>
    <w:rsid w:val="007F7ED5"/>
    <w:rsid w:val="0080591E"/>
    <w:rsid w:val="00810EAB"/>
    <w:rsid w:val="008112FB"/>
    <w:rsid w:val="00816165"/>
    <w:rsid w:val="008161D9"/>
    <w:rsid w:val="008165BB"/>
    <w:rsid w:val="00821062"/>
    <w:rsid w:val="00822757"/>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7108C"/>
    <w:rsid w:val="008711BC"/>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727"/>
    <w:rsid w:val="008B7D55"/>
    <w:rsid w:val="008C05CD"/>
    <w:rsid w:val="008C2AA1"/>
    <w:rsid w:val="008C4660"/>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5BE"/>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17FC"/>
    <w:rsid w:val="009E25B4"/>
    <w:rsid w:val="009E46A6"/>
    <w:rsid w:val="009E4A9D"/>
    <w:rsid w:val="009E7409"/>
    <w:rsid w:val="009F03BA"/>
    <w:rsid w:val="009F0A67"/>
    <w:rsid w:val="009F0E3D"/>
    <w:rsid w:val="009F0EC8"/>
    <w:rsid w:val="009F0FE5"/>
    <w:rsid w:val="009F1749"/>
    <w:rsid w:val="009F3CF6"/>
    <w:rsid w:val="009F49BB"/>
    <w:rsid w:val="009F5375"/>
    <w:rsid w:val="009F53A5"/>
    <w:rsid w:val="009F5644"/>
    <w:rsid w:val="009F5D34"/>
    <w:rsid w:val="009F6649"/>
    <w:rsid w:val="009F7F58"/>
    <w:rsid w:val="00A0136A"/>
    <w:rsid w:val="00A02BA6"/>
    <w:rsid w:val="00A06412"/>
    <w:rsid w:val="00A076AA"/>
    <w:rsid w:val="00A11AC2"/>
    <w:rsid w:val="00A11ACC"/>
    <w:rsid w:val="00A13B4D"/>
    <w:rsid w:val="00A13D6D"/>
    <w:rsid w:val="00A1401D"/>
    <w:rsid w:val="00A161AD"/>
    <w:rsid w:val="00A16FC8"/>
    <w:rsid w:val="00A17D86"/>
    <w:rsid w:val="00A211D3"/>
    <w:rsid w:val="00A256BB"/>
    <w:rsid w:val="00A301DC"/>
    <w:rsid w:val="00A311B8"/>
    <w:rsid w:val="00A31398"/>
    <w:rsid w:val="00A32A8D"/>
    <w:rsid w:val="00A339C6"/>
    <w:rsid w:val="00A361B5"/>
    <w:rsid w:val="00A369E1"/>
    <w:rsid w:val="00A40E6C"/>
    <w:rsid w:val="00A42100"/>
    <w:rsid w:val="00A422ED"/>
    <w:rsid w:val="00A42B55"/>
    <w:rsid w:val="00A43CDC"/>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B10AC"/>
    <w:rsid w:val="00AB373F"/>
    <w:rsid w:val="00AB5254"/>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5217"/>
    <w:rsid w:val="00B07129"/>
    <w:rsid w:val="00B12141"/>
    <w:rsid w:val="00B14A72"/>
    <w:rsid w:val="00B15227"/>
    <w:rsid w:val="00B1581E"/>
    <w:rsid w:val="00B16B2A"/>
    <w:rsid w:val="00B17E0B"/>
    <w:rsid w:val="00B17EBE"/>
    <w:rsid w:val="00B23E14"/>
    <w:rsid w:val="00B24532"/>
    <w:rsid w:val="00B25575"/>
    <w:rsid w:val="00B25A74"/>
    <w:rsid w:val="00B25CCB"/>
    <w:rsid w:val="00B306B3"/>
    <w:rsid w:val="00B32D8F"/>
    <w:rsid w:val="00B3578C"/>
    <w:rsid w:val="00B35D60"/>
    <w:rsid w:val="00B37D3E"/>
    <w:rsid w:val="00B40343"/>
    <w:rsid w:val="00B403B2"/>
    <w:rsid w:val="00B43087"/>
    <w:rsid w:val="00B446B6"/>
    <w:rsid w:val="00B47D33"/>
    <w:rsid w:val="00B50521"/>
    <w:rsid w:val="00B50F10"/>
    <w:rsid w:val="00B51523"/>
    <w:rsid w:val="00B51C7D"/>
    <w:rsid w:val="00B5255A"/>
    <w:rsid w:val="00B53E0D"/>
    <w:rsid w:val="00B54CD5"/>
    <w:rsid w:val="00B550FE"/>
    <w:rsid w:val="00B55738"/>
    <w:rsid w:val="00B56439"/>
    <w:rsid w:val="00B56C54"/>
    <w:rsid w:val="00B650AD"/>
    <w:rsid w:val="00B66DC7"/>
    <w:rsid w:val="00B70932"/>
    <w:rsid w:val="00B7402B"/>
    <w:rsid w:val="00B76C93"/>
    <w:rsid w:val="00B8022C"/>
    <w:rsid w:val="00B80499"/>
    <w:rsid w:val="00B805DC"/>
    <w:rsid w:val="00B80A9F"/>
    <w:rsid w:val="00B82E47"/>
    <w:rsid w:val="00B85A8E"/>
    <w:rsid w:val="00B86608"/>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10108"/>
    <w:rsid w:val="00C11B04"/>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247E"/>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471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326D"/>
    <w:rsid w:val="00DD417B"/>
    <w:rsid w:val="00DD7AD8"/>
    <w:rsid w:val="00DE39DC"/>
    <w:rsid w:val="00DE4A44"/>
    <w:rsid w:val="00DE4BE7"/>
    <w:rsid w:val="00DE7061"/>
    <w:rsid w:val="00DF0AED"/>
    <w:rsid w:val="00DF0C03"/>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4240"/>
    <w:rsid w:val="00E4487A"/>
    <w:rsid w:val="00E46178"/>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561C"/>
    <w:rsid w:val="00EA68C8"/>
    <w:rsid w:val="00EA6ECC"/>
    <w:rsid w:val="00EB10AF"/>
    <w:rsid w:val="00EB2B1A"/>
    <w:rsid w:val="00EB32DE"/>
    <w:rsid w:val="00EB3F22"/>
    <w:rsid w:val="00EB4009"/>
    <w:rsid w:val="00EB4241"/>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4627"/>
    <w:rsid w:val="00F0558E"/>
    <w:rsid w:val="00F056CD"/>
    <w:rsid w:val="00F078AF"/>
    <w:rsid w:val="00F11E57"/>
    <w:rsid w:val="00F1566C"/>
    <w:rsid w:val="00F16F64"/>
    <w:rsid w:val="00F20168"/>
    <w:rsid w:val="00F20952"/>
    <w:rsid w:val="00F23CB5"/>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6384F"/>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1FF5"/>
    <w:rsid w:val="00FA349E"/>
    <w:rsid w:val="00FA41BF"/>
    <w:rsid w:val="00FA5316"/>
    <w:rsid w:val="00FA5ADA"/>
    <w:rsid w:val="00FA6159"/>
    <w:rsid w:val="00FA6CEB"/>
    <w:rsid w:val="00FA6DAB"/>
    <w:rsid w:val="00FB05AB"/>
    <w:rsid w:val="00FB0C16"/>
    <w:rsid w:val="00FB36C6"/>
    <w:rsid w:val="00FC15D5"/>
    <w:rsid w:val="00FC3C7B"/>
    <w:rsid w:val="00FC64A1"/>
    <w:rsid w:val="00FC68FE"/>
    <w:rsid w:val="00FC6A5D"/>
    <w:rsid w:val="00FD009F"/>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styleId="a9">
    <w:name w:val="annotation reference"/>
    <w:basedOn w:val="a0"/>
    <w:uiPriority w:val="99"/>
    <w:semiHidden/>
    <w:unhideWhenUsed/>
    <w:rsid w:val="00DF0C03"/>
    <w:rPr>
      <w:sz w:val="18"/>
      <w:szCs w:val="18"/>
    </w:rPr>
  </w:style>
  <w:style w:type="paragraph" w:styleId="aa">
    <w:name w:val="annotation text"/>
    <w:basedOn w:val="a"/>
    <w:link w:val="Char1"/>
    <w:uiPriority w:val="99"/>
    <w:semiHidden/>
    <w:unhideWhenUsed/>
    <w:rsid w:val="00DF0C03"/>
    <w:pPr>
      <w:jc w:val="left"/>
    </w:pPr>
  </w:style>
  <w:style w:type="character" w:customStyle="1" w:styleId="Char1">
    <w:name w:val="메모 텍스트 Char"/>
    <w:basedOn w:val="a0"/>
    <w:link w:val="aa"/>
    <w:uiPriority w:val="99"/>
    <w:semiHidden/>
    <w:rsid w:val="00DF0C03"/>
  </w:style>
  <w:style w:type="paragraph" w:styleId="ab">
    <w:name w:val="annotation subject"/>
    <w:basedOn w:val="aa"/>
    <w:next w:val="aa"/>
    <w:link w:val="Char2"/>
    <w:uiPriority w:val="99"/>
    <w:semiHidden/>
    <w:unhideWhenUsed/>
    <w:rsid w:val="00DF0C03"/>
    <w:rPr>
      <w:b/>
      <w:bCs/>
    </w:rPr>
  </w:style>
  <w:style w:type="character" w:customStyle="1" w:styleId="Char2">
    <w:name w:val="메모 주제 Char"/>
    <w:basedOn w:val="Char1"/>
    <w:link w:val="ab"/>
    <w:uiPriority w:val="99"/>
    <w:semiHidden/>
    <w:rsid w:val="00DF0C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503</Words>
  <Characters>2871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2026-06-10T08:54:00Z</dcterms:created>
  <dcterms:modified xsi:type="dcterms:W3CDTF">2026-06-10T08:54:00Z</dcterms:modified>
</cp:coreProperties>
</file>