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AC6B4" w14:textId="77777777" w:rsidR="00CB522B" w:rsidRDefault="00CB522B" w:rsidP="00CB522B">
      <w:pPr>
        <w:rPr>
          <w:rFonts w:asciiTheme="minorHAnsi" w:eastAsiaTheme="minorHAnsi"/>
          <w:b/>
          <w:bCs/>
          <w:color w:val="000000" w:themeColor="text1"/>
          <w:sz w:val="24"/>
          <w14:ligatures w14:val="none"/>
        </w:rPr>
      </w:pPr>
      <w:r>
        <w:rPr>
          <w:rFonts w:asciiTheme="minorHAnsi" w:eastAsiaTheme="minorHAnsi" w:hint="eastAsia"/>
          <w:b/>
          <w:bCs/>
          <w:color w:val="000000" w:themeColor="text1"/>
          <w:sz w:val="24"/>
          <w14:ligatures w14:val="none"/>
        </w:rPr>
        <w:t>Changes in Shippers’ Assessment Criteria for Carriers and Forwarders Due to Supply Chain Disruptions</w:t>
      </w:r>
    </w:p>
    <w:p w14:paraId="4A059C71" w14:textId="77777777" w:rsidR="00CB522B" w:rsidRDefault="00CB522B" w:rsidP="00CB522B">
      <w:pPr>
        <w:rPr>
          <w:rFonts w:asciiTheme="minorHAnsi" w:eastAsiaTheme="minorHAnsi"/>
          <w:b/>
          <w:bCs/>
          <w:color w:val="EE0000"/>
          <w:sz w:val="24"/>
          <w14:ligatures w14:val="none"/>
        </w:rPr>
      </w:pPr>
      <w:r>
        <w:rPr>
          <w:rFonts w:asciiTheme="minorHAnsi" w:eastAsiaTheme="minorHAnsi"/>
          <w:b/>
          <w:noProof/>
          <w:color w:val="EE0000"/>
          <w:sz w:val="24"/>
        </w:rPr>
        <w:drawing>
          <wp:inline distT="0" distB="0" distL="0" distR="0" wp14:anchorId="4F5496CC" wp14:editId="38EDA791">
            <wp:extent cx="5723665" cy="1638935"/>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723665" cy="1638935"/>
                    </a:xfrm>
                    <a:prstGeom prst="rect">
                      <a:avLst/>
                    </a:prstGeom>
                    <a:noFill/>
                    <a:ln>
                      <a:noFill/>
                    </a:ln>
                  </pic:spPr>
                </pic:pic>
              </a:graphicData>
            </a:graphic>
          </wp:inline>
        </w:drawing>
      </w:r>
    </w:p>
    <w:p w14:paraId="544F659B" w14:textId="77777777" w:rsidR="00CB522B" w:rsidRDefault="00CB522B" w:rsidP="00CB522B">
      <w:pPr>
        <w:jc w:val="both"/>
        <w:rPr>
          <w:rFonts w:asciiTheme="minorHAnsi" w:eastAsiaTheme="minorHAnsi"/>
          <w:color w:val="000000" w:themeColor="text1"/>
          <w:sz w:val="20"/>
          <w:szCs w:val="22"/>
        </w:rPr>
      </w:pPr>
    </w:p>
    <w:p w14:paraId="04F9BAE3" w14:textId="77777777" w:rsidR="00CB522B" w:rsidRDefault="00CB522B" w:rsidP="00CB522B">
      <w:pPr>
        <w:jc w:val="both"/>
        <w:rPr>
          <w:rFonts w:asciiTheme="minorHAnsi" w:eastAsiaTheme="minorHAnsi"/>
          <w:color w:val="000000" w:themeColor="text1"/>
          <w:sz w:val="20"/>
          <w:szCs w:val="22"/>
        </w:rPr>
      </w:pPr>
      <w:r>
        <w:rPr>
          <w:rFonts w:asciiTheme="minorHAnsi" w:eastAsiaTheme="minorHAnsi" w:hint="eastAsia"/>
          <w:color w:val="000000" w:themeColor="text1"/>
          <w:sz w:val="20"/>
          <w:szCs w:val="22"/>
        </w:rPr>
        <w:t>Until the COVID-19 pandemic, shippers' criteria for selecting carriers and forwarders were relatively clear. They would find candidates capable of transporting cargo from the designated origin to the destination, compare the freight rates, transit times, and service conditions each offered, and then select the most economical option. If there was no significant difference in the services offered by carriers and forwarders, the candidate offering the lowest rate was given priority. This was because shippers' logistics activities were basically regarded as procurement activities aimed at reducing costs.</w:t>
      </w:r>
    </w:p>
    <w:p w14:paraId="7B834631" w14:textId="77777777" w:rsidR="00CB522B" w:rsidRDefault="00CB522B" w:rsidP="00CB522B">
      <w:pPr>
        <w:jc w:val="both"/>
        <w:rPr>
          <w:rFonts w:asciiTheme="minorHAnsi" w:eastAsiaTheme="minorHAnsi"/>
          <w:color w:val="000000" w:themeColor="text1"/>
          <w:sz w:val="20"/>
          <w:szCs w:val="22"/>
        </w:rPr>
      </w:pPr>
      <w:r>
        <w:rPr>
          <w:rFonts w:asciiTheme="minorHAnsi" w:eastAsiaTheme="minorHAnsi" w:hint="eastAsia"/>
          <w:color w:val="000000" w:themeColor="text1"/>
          <w:sz w:val="20"/>
          <w:szCs w:val="22"/>
        </w:rPr>
        <w:t xml:space="preserve">However, in the era of </w:t>
      </w:r>
      <w:proofErr w:type="spellStart"/>
      <w:r>
        <w:rPr>
          <w:rFonts w:asciiTheme="minorHAnsi" w:eastAsiaTheme="minorHAnsi" w:hint="eastAsia"/>
          <w:color w:val="000000" w:themeColor="text1"/>
          <w:sz w:val="20"/>
          <w:szCs w:val="22"/>
        </w:rPr>
        <w:t>polycrisis</w:t>
      </w:r>
      <w:proofErr w:type="spellEnd"/>
      <w:r>
        <w:rPr>
          <w:rFonts w:asciiTheme="minorHAnsi" w:eastAsiaTheme="minorHAnsi" w:hint="eastAsia"/>
          <w:color w:val="000000" w:themeColor="text1"/>
          <w:sz w:val="20"/>
          <w:szCs w:val="22"/>
        </w:rPr>
        <w:t xml:space="preserve"> caused by continued supply chain disruptions [1], such a precondition is no longer valid. Supply chain disruptions are no longer perceived as exceptional events that occur temporarily in specific regions, but as recurring structural risks—becoming a factor that reshapes the structure of ocean shipping networks and transport routes [2].</w:t>
      </w:r>
    </w:p>
    <w:p w14:paraId="7628BAB0" w14:textId="77777777" w:rsidR="00CB522B" w:rsidRDefault="00CB522B" w:rsidP="00CB522B">
      <w:pPr>
        <w:jc w:val="both"/>
        <w:rPr>
          <w:rFonts w:asciiTheme="minorHAnsi" w:eastAsiaTheme="minorHAnsi"/>
          <w:color w:val="000000" w:themeColor="text1"/>
          <w:sz w:val="20"/>
          <w:szCs w:val="22"/>
        </w:rPr>
      </w:pPr>
      <w:r>
        <w:rPr>
          <w:rFonts w:asciiTheme="minorHAnsi" w:eastAsiaTheme="minorHAnsi" w:hint="eastAsia"/>
          <w:color w:val="000000" w:themeColor="text1"/>
          <w:sz w:val="20"/>
          <w:szCs w:val="22"/>
        </w:rPr>
        <w:t>Against this backdrop, shippers' criteria for selecting carriers and forwarders are also changing. However, it is more accurate to say that this reflects a shift in the importance and meaning of existing criteria, rather than the emergence of entirely new ones. Factors such as freight rates, on-time delivery (OTD), freight space, network, customer service, and information provision have always been important from the past. What has changed is the purpose behind how shippers evaluate these criteria.</w:t>
      </w:r>
    </w:p>
    <w:p w14:paraId="138ED991" w14:textId="77777777" w:rsidR="00CB522B" w:rsidRDefault="00CB522B" w:rsidP="00CB522B">
      <w:pPr>
        <w:jc w:val="both"/>
        <w:rPr>
          <w:rFonts w:asciiTheme="minorHAnsi" w:eastAsiaTheme="minorHAnsi"/>
          <w:color w:val="000000" w:themeColor="text1"/>
          <w:sz w:val="20"/>
          <w:szCs w:val="22"/>
        </w:rPr>
      </w:pPr>
      <w:r>
        <w:rPr>
          <w:rFonts w:asciiTheme="minorHAnsi" w:eastAsiaTheme="minorHAnsi" w:hint="eastAsia"/>
          <w:color w:val="000000" w:themeColor="text1"/>
          <w:sz w:val="20"/>
          <w:szCs w:val="22"/>
        </w:rPr>
        <w:t>In the past, if the key question was “who can transport at the lowest rate?”, now the more critical question is “who can maintain the cargo flow even when disruptions occur?” In other words, the purpose behind shippers' selection of logistics partners is shifting from simply minimizing transport costs toward managing supply chain volatility and potential losses.</w:t>
      </w:r>
    </w:p>
    <w:p w14:paraId="6A3D4B3E" w14:textId="77777777" w:rsidR="00CB522B" w:rsidRDefault="00CB522B" w:rsidP="00CB522B">
      <w:pPr>
        <w:jc w:val="both"/>
        <w:rPr>
          <w:rFonts w:asciiTheme="minorHAnsi" w:eastAsiaTheme="minorHAnsi"/>
          <w:color w:val="000000" w:themeColor="text1"/>
          <w:sz w:val="20"/>
          <w:szCs w:val="22"/>
        </w:rPr>
      </w:pPr>
    </w:p>
    <w:p w14:paraId="4C7C72DF" w14:textId="77777777" w:rsidR="00CB522B" w:rsidRDefault="00CB522B" w:rsidP="00CB522B">
      <w:pPr>
        <w:pStyle w:val="a6"/>
        <w:numPr>
          <w:ilvl w:val="0"/>
          <w:numId w:val="38"/>
        </w:numPr>
        <w:rPr>
          <w:rFonts w:asciiTheme="majorHAnsi" w:eastAsiaTheme="majorHAnsi" w:hAnsiTheme="majorHAnsi"/>
          <w:b/>
          <w:bCs/>
          <w:color w:val="000000" w:themeColor="text1"/>
          <w:sz w:val="24"/>
        </w:rPr>
      </w:pPr>
      <w:r>
        <w:rPr>
          <w:rFonts w:asciiTheme="majorHAnsi" w:eastAsiaTheme="majorHAnsi" w:hAnsiTheme="majorHAnsi" w:hint="eastAsia"/>
          <w:b/>
          <w:bCs/>
          <w:color w:val="000000" w:themeColor="text1"/>
          <w:sz w:val="24"/>
        </w:rPr>
        <w:t>Shippers’ Traditional Assessment Criteria</w:t>
      </w:r>
    </w:p>
    <w:p w14:paraId="5D4FBDAF" w14:textId="77777777" w:rsidR="00CB522B" w:rsidRDefault="00CB522B" w:rsidP="00CB522B">
      <w:pPr>
        <w:jc w:val="both"/>
        <w:rPr>
          <w:color w:val="000000" w:themeColor="text1"/>
          <w:sz w:val="20"/>
          <w:szCs w:val="22"/>
        </w:rPr>
      </w:pPr>
      <w:r>
        <w:rPr>
          <w:rFonts w:hint="eastAsia"/>
          <w:color w:val="000000" w:themeColor="text1"/>
          <w:sz w:val="20"/>
          <w:szCs w:val="22"/>
        </w:rPr>
        <w:t>Shippers’ criteria for selecting carriers and forwarders can be categorized into seven factors.</w:t>
      </w:r>
    </w:p>
    <w:p w14:paraId="572CD942" w14:textId="77777777" w:rsidR="00CB522B" w:rsidRDefault="00CB522B" w:rsidP="00CB522B">
      <w:pPr>
        <w:jc w:val="both"/>
        <w:rPr>
          <w:color w:val="000000" w:themeColor="text1"/>
          <w:sz w:val="20"/>
          <w:szCs w:val="22"/>
        </w:rPr>
      </w:pPr>
      <w:r>
        <w:rPr>
          <w:rFonts w:hint="eastAsia"/>
          <w:color w:val="000000" w:themeColor="text1"/>
          <w:sz w:val="20"/>
          <w:szCs w:val="22"/>
        </w:rPr>
        <w:lastRenderedPageBreak/>
        <w:t>First is cost and price stability. This includes not only basic freight rates but also charges such as fuel surcharge, peak season surcharge (PSS), demurrage, storage charge, and forwarding fee, as well as the possibility of price fluctuations during the contract period.</w:t>
      </w:r>
    </w:p>
    <w:p w14:paraId="6E97AE63" w14:textId="77777777" w:rsidR="00CB522B" w:rsidRDefault="00CB522B" w:rsidP="00CB522B">
      <w:pPr>
        <w:jc w:val="both"/>
        <w:rPr>
          <w:color w:val="000000" w:themeColor="text1"/>
          <w:sz w:val="20"/>
          <w:szCs w:val="22"/>
        </w:rPr>
      </w:pPr>
      <w:r>
        <w:rPr>
          <w:rFonts w:hint="eastAsia"/>
          <w:color w:val="000000" w:themeColor="text1"/>
          <w:sz w:val="20"/>
          <w:szCs w:val="22"/>
        </w:rPr>
        <w:t>Second is transit time and schedule reliability. This includes announced transit times, on-time arrival rates, blank sailing frequency, cargo rollover, and the stability of transshipment connections.</w:t>
      </w:r>
    </w:p>
    <w:p w14:paraId="4C09FE01" w14:textId="77777777" w:rsidR="00CB522B" w:rsidRDefault="00CB522B" w:rsidP="00CB522B">
      <w:pPr>
        <w:jc w:val="both"/>
        <w:rPr>
          <w:color w:val="000000" w:themeColor="text1"/>
          <w:sz w:val="20"/>
          <w:szCs w:val="22"/>
        </w:rPr>
      </w:pPr>
      <w:r>
        <w:rPr>
          <w:rFonts w:hint="eastAsia"/>
          <w:color w:val="000000" w:themeColor="text1"/>
          <w:sz w:val="20"/>
          <w:szCs w:val="22"/>
        </w:rPr>
        <w:t>Third is freight space and equipment availability. What matters is whether shippers can actually secure space when needed, and whether necessary equipment—such as empty containers and refrigerated containers—is supplied in a timely manner.</w:t>
      </w:r>
    </w:p>
    <w:p w14:paraId="366257E3" w14:textId="77777777" w:rsidR="00CB522B" w:rsidRDefault="00CB522B" w:rsidP="00CB522B">
      <w:pPr>
        <w:jc w:val="both"/>
        <w:rPr>
          <w:color w:val="000000" w:themeColor="text1"/>
          <w:sz w:val="20"/>
          <w:szCs w:val="22"/>
        </w:rPr>
      </w:pPr>
      <w:r>
        <w:rPr>
          <w:rFonts w:hint="eastAsia"/>
          <w:color w:val="000000" w:themeColor="text1"/>
          <w:sz w:val="20"/>
          <w:szCs w:val="22"/>
        </w:rPr>
        <w:t>Fourth is service frequency and network scope. This includes direct service availability, ports of call, sailing frequency, transshipment structure, inland transportation connections, and door-to-door service capability.</w:t>
      </w:r>
    </w:p>
    <w:p w14:paraId="75D26C0A" w14:textId="77777777" w:rsidR="00CB522B" w:rsidRDefault="00CB522B" w:rsidP="00CB522B">
      <w:pPr>
        <w:jc w:val="both"/>
        <w:rPr>
          <w:color w:val="000000" w:themeColor="text1"/>
          <w:sz w:val="20"/>
          <w:szCs w:val="22"/>
        </w:rPr>
      </w:pPr>
      <w:r>
        <w:rPr>
          <w:rFonts w:hint="eastAsia"/>
          <w:color w:val="000000" w:themeColor="text1"/>
          <w:sz w:val="20"/>
          <w:szCs w:val="22"/>
        </w:rPr>
        <w:t>Fifth is cargo management and claim handling capability. Evaluation criteria include cargo safety, damage and loss prevention, the ability to handle dangerous goods and special cargo, and the handling of compensation and claims following an incident.</w:t>
      </w:r>
    </w:p>
    <w:p w14:paraId="2487ADE7" w14:textId="77777777" w:rsidR="00CB522B" w:rsidRDefault="00CB522B" w:rsidP="00CB522B">
      <w:pPr>
        <w:jc w:val="both"/>
        <w:rPr>
          <w:color w:val="000000" w:themeColor="text1"/>
          <w:sz w:val="20"/>
          <w:szCs w:val="22"/>
        </w:rPr>
      </w:pPr>
      <w:r>
        <w:rPr>
          <w:rFonts w:hint="eastAsia"/>
          <w:color w:val="000000" w:themeColor="text1"/>
          <w:sz w:val="20"/>
          <w:szCs w:val="22"/>
        </w:rPr>
        <w:t>Sixth is responsiveness and expertise. What matters is how rapidly a provider responds when problems occur, how much knowledge it has of regulations and customs, and whether it can offer alternative solutions.</w:t>
      </w:r>
    </w:p>
    <w:p w14:paraId="04272A8C" w14:textId="77777777" w:rsidR="00CB522B" w:rsidRDefault="00CB522B" w:rsidP="00CB522B">
      <w:pPr>
        <w:jc w:val="both"/>
        <w:rPr>
          <w:color w:val="000000" w:themeColor="text1"/>
          <w:sz w:val="20"/>
          <w:szCs w:val="22"/>
        </w:rPr>
      </w:pPr>
      <w:r>
        <w:rPr>
          <w:rFonts w:hint="eastAsia"/>
          <w:color w:val="000000" w:themeColor="text1"/>
          <w:sz w:val="20"/>
          <w:szCs w:val="22"/>
        </w:rPr>
        <w:t>Last is corporate reliability and visibility. This includes financial soundness, corporate reputation, network of overseas partners, cargo tracking, ETA accuracy, and the ability to integrate with electronic documentation and information systems.</w:t>
      </w:r>
    </w:p>
    <w:p w14:paraId="6D97F61A" w14:textId="77777777" w:rsidR="00CB522B" w:rsidRDefault="00CB522B" w:rsidP="00CB522B">
      <w:pPr>
        <w:jc w:val="both"/>
        <w:rPr>
          <w:color w:val="000000" w:themeColor="text1"/>
          <w:sz w:val="20"/>
          <w:szCs w:val="22"/>
        </w:rPr>
      </w:pPr>
      <w:r>
        <w:rPr>
          <w:rFonts w:hint="eastAsia"/>
          <w:color w:val="000000" w:themeColor="text1"/>
          <w:sz w:val="20"/>
          <w:szCs w:val="22"/>
        </w:rPr>
        <w:t>These seven criteria existed even before supply chain disruptions became prevalent. What has changed is how shippers view these criteria. In the past, it was common to compare each factor and select the candidate with the highest overall evaluation. Now, however, shippers need to assess how well these criteria can ensure the continuity of the supply chain amid disruptions.</w:t>
      </w:r>
    </w:p>
    <w:p w14:paraId="79C93AF4" w14:textId="77777777" w:rsidR="00CB522B" w:rsidRDefault="00CB522B" w:rsidP="00CB522B">
      <w:pPr>
        <w:jc w:val="both"/>
        <w:rPr>
          <w:rFonts w:asciiTheme="minorHAnsi" w:eastAsiaTheme="minorHAnsi"/>
          <w:color w:val="000000" w:themeColor="text1"/>
        </w:rPr>
      </w:pPr>
    </w:p>
    <w:p w14:paraId="12574039" w14:textId="77777777" w:rsidR="00F63CDC" w:rsidRDefault="00CB522B" w:rsidP="00F63CDC">
      <w:pPr>
        <w:pStyle w:val="a6"/>
        <w:numPr>
          <w:ilvl w:val="0"/>
          <w:numId w:val="38"/>
        </w:numPr>
        <w:rPr>
          <w:rFonts w:asciiTheme="majorHAnsi" w:eastAsiaTheme="majorHAnsi" w:hAnsiTheme="majorHAnsi"/>
          <w:b/>
          <w:bCs/>
          <w:color w:val="000000" w:themeColor="text1"/>
          <w:sz w:val="24"/>
        </w:rPr>
      </w:pPr>
      <w:r>
        <w:rPr>
          <w:rFonts w:asciiTheme="majorHAnsi" w:eastAsiaTheme="majorHAnsi" w:hAnsiTheme="majorHAnsi" w:hint="eastAsia"/>
          <w:b/>
          <w:bCs/>
          <w:color w:val="000000" w:themeColor="text1"/>
          <w:sz w:val="24"/>
        </w:rPr>
        <w:t>Changes in Assessment Criteria</w:t>
      </w:r>
    </w:p>
    <w:p w14:paraId="4AC11CD7" w14:textId="13473ED2" w:rsidR="00CB522B" w:rsidRPr="000F1887" w:rsidRDefault="00F63CDC" w:rsidP="00F63CDC">
      <w:pPr>
        <w:pStyle w:val="a6"/>
        <w:ind w:left="800"/>
        <w:rPr>
          <w:rFonts w:asciiTheme="majorHAnsi" w:eastAsiaTheme="majorHAnsi" w:hAnsiTheme="majorHAnsi"/>
          <w:b/>
          <w:bCs/>
          <w:color w:val="000000" w:themeColor="text1"/>
          <w:szCs w:val="22"/>
        </w:rPr>
      </w:pPr>
      <w:r w:rsidRPr="000F1887">
        <w:rPr>
          <w:rFonts w:asciiTheme="majorHAnsi" w:eastAsiaTheme="majorHAnsi" w:hAnsiTheme="majorHAnsi" w:hint="eastAsia"/>
          <w:b/>
          <w:bCs/>
          <w:color w:val="000000" w:themeColor="text1"/>
          <w:szCs w:val="22"/>
        </w:rPr>
        <w:t>2</w:t>
      </w:r>
      <w:r w:rsidR="000F1887" w:rsidRPr="000F1887">
        <w:rPr>
          <w:rFonts w:asciiTheme="majorHAnsi" w:eastAsiaTheme="majorHAnsi" w:hAnsiTheme="majorHAnsi" w:hint="eastAsia"/>
          <w:b/>
          <w:bCs/>
          <w:color w:val="000000" w:themeColor="text1"/>
          <w:szCs w:val="22"/>
        </w:rPr>
        <w:t>.</w:t>
      </w:r>
      <w:r w:rsidRPr="000F1887">
        <w:rPr>
          <w:rFonts w:asciiTheme="majorHAnsi" w:eastAsiaTheme="majorHAnsi" w:hAnsiTheme="majorHAnsi" w:hint="eastAsia"/>
          <w:b/>
          <w:bCs/>
          <w:color w:val="000000" w:themeColor="text1"/>
          <w:szCs w:val="22"/>
        </w:rPr>
        <w:t xml:space="preserve">1 </w:t>
      </w:r>
      <w:r w:rsidR="00CB522B" w:rsidRPr="000F1887">
        <w:rPr>
          <w:rFonts w:asciiTheme="majorHAnsi" w:eastAsiaTheme="majorHAnsi" w:hAnsiTheme="majorHAnsi" w:hint="eastAsia"/>
          <w:b/>
          <w:bCs/>
          <w:color w:val="000000" w:themeColor="text1"/>
          <w:szCs w:val="22"/>
        </w:rPr>
        <w:t>From the lowest freight rates to risk-adjusted logistics cost</w:t>
      </w:r>
    </w:p>
    <w:p w14:paraId="6D7C3015" w14:textId="77777777" w:rsidR="00CB522B" w:rsidRDefault="00CB522B" w:rsidP="00CB522B">
      <w:pPr>
        <w:jc w:val="both"/>
        <w:rPr>
          <w:color w:val="000000" w:themeColor="text1"/>
          <w:sz w:val="20"/>
          <w:szCs w:val="22"/>
        </w:rPr>
      </w:pPr>
      <w:r>
        <w:rPr>
          <w:rFonts w:hint="eastAsia"/>
          <w:color w:val="000000" w:themeColor="text1"/>
          <w:sz w:val="20"/>
          <w:szCs w:val="22"/>
        </w:rPr>
        <w:t xml:space="preserve">Since the onset of supply chain disruptions, the first thing that needs to be redefined is the cost evaluation criteria. For shippers, freight rates are still important. In particular, for cargo such as raw materials and commodity products—where logistics costs account for a large share of the product price—freight rate competitiveness is difficult to ignore. However, the lowest freight rate </w:t>
      </w:r>
      <w:proofErr w:type="spellStart"/>
      <w:r>
        <w:rPr>
          <w:rFonts w:hint="eastAsia"/>
          <w:color w:val="000000" w:themeColor="text1"/>
          <w:sz w:val="20"/>
          <w:szCs w:val="22"/>
        </w:rPr>
        <w:t>doesn</w:t>
      </w:r>
      <w:proofErr w:type="spellEnd"/>
      <w:r>
        <w:rPr>
          <w:rFonts w:hint="eastAsia"/>
          <w:color w:val="000000" w:themeColor="text1"/>
          <w:sz w:val="20"/>
          <w:szCs w:val="22"/>
        </w:rPr>
        <w:t>’t necessarily mean the lowest logistics cost.</w:t>
      </w:r>
    </w:p>
    <w:p w14:paraId="504D7683" w14:textId="77777777" w:rsidR="00CB522B" w:rsidRDefault="00CB522B" w:rsidP="00CB522B">
      <w:pPr>
        <w:jc w:val="both"/>
        <w:rPr>
          <w:color w:val="000000" w:themeColor="text1"/>
          <w:sz w:val="20"/>
          <w:szCs w:val="22"/>
        </w:rPr>
      </w:pPr>
      <w:r>
        <w:rPr>
          <w:rFonts w:hint="eastAsia"/>
          <w:color w:val="000000" w:themeColor="text1"/>
          <w:sz w:val="20"/>
          <w:szCs w:val="22"/>
        </w:rPr>
        <w:t xml:space="preserve">Even if shippers choose a service with lower rates, repeated shipment rollovers or significant arrival delays force them to secure additional inventory. They may have to revise production planning, use </w:t>
      </w:r>
      <w:r>
        <w:rPr>
          <w:rFonts w:hint="eastAsia"/>
          <w:color w:val="000000" w:themeColor="text1"/>
          <w:sz w:val="20"/>
          <w:szCs w:val="22"/>
        </w:rPr>
        <w:lastRenderedPageBreak/>
        <w:t>urgent air freight, or bear the losses resulting from delayed deliveries to customers. When demurrage, storage charges, additional warehousing costs, order cancellations, and production downtime costs are all factored in, the total cost incurred can far exceed the initial savings from the lower freight rate.</w:t>
      </w:r>
    </w:p>
    <w:p w14:paraId="46C8542F" w14:textId="77777777" w:rsidR="00CB522B" w:rsidRDefault="00CB522B" w:rsidP="00CB522B">
      <w:pPr>
        <w:jc w:val="both"/>
        <w:rPr>
          <w:color w:val="000000" w:themeColor="text1"/>
          <w:sz w:val="20"/>
          <w:szCs w:val="22"/>
        </w:rPr>
      </w:pPr>
      <w:r>
        <w:rPr>
          <w:rFonts w:hint="eastAsia"/>
          <w:color w:val="000000" w:themeColor="text1"/>
          <w:sz w:val="20"/>
          <w:szCs w:val="22"/>
        </w:rPr>
        <w:t>Thus, in the era of supply chain disruptions, transport alternatives have to be evaluated based on the following risk-adjusted logistics cost.</w:t>
      </w:r>
    </w:p>
    <w:p w14:paraId="0E526BB0" w14:textId="77777777" w:rsidR="00CB522B" w:rsidRDefault="00CB522B" w:rsidP="00CB522B">
      <w:pPr>
        <w:pStyle w:val="a6"/>
        <w:numPr>
          <w:ilvl w:val="0"/>
          <w:numId w:val="39"/>
        </w:numPr>
        <w:jc w:val="both"/>
        <w:rPr>
          <w:color w:val="000000" w:themeColor="text1"/>
          <w:sz w:val="20"/>
          <w:szCs w:val="22"/>
        </w:rPr>
      </w:pPr>
      <w:r>
        <w:rPr>
          <w:rFonts w:hint="eastAsia"/>
          <w:color w:val="000000" w:themeColor="text1"/>
          <w:sz w:val="20"/>
          <w:szCs w:val="22"/>
        </w:rPr>
        <w:t>Risk-adjusted logistics cost = Direct freight rate + Various ancillary costs + Inventory cost + Delay cost + (Disruption probability x Expected loss)</w:t>
      </w:r>
    </w:p>
    <w:p w14:paraId="0AFA05E6" w14:textId="77777777" w:rsidR="00CB522B" w:rsidRDefault="00CB522B" w:rsidP="00CB522B">
      <w:pPr>
        <w:pStyle w:val="a6"/>
        <w:ind w:left="800"/>
        <w:jc w:val="both"/>
        <w:rPr>
          <w:color w:val="000000" w:themeColor="text1"/>
          <w:sz w:val="20"/>
          <w:szCs w:val="22"/>
        </w:rPr>
      </w:pPr>
    </w:p>
    <w:p w14:paraId="34C0FC8E" w14:textId="77777777" w:rsidR="00CB522B" w:rsidRDefault="00CB522B" w:rsidP="00CB522B">
      <w:pPr>
        <w:jc w:val="both"/>
        <w:rPr>
          <w:color w:val="000000" w:themeColor="text1"/>
          <w:sz w:val="20"/>
          <w:szCs w:val="22"/>
        </w:rPr>
      </w:pPr>
      <w:r>
        <w:rPr>
          <w:rFonts w:hint="eastAsia"/>
          <w:color w:val="000000" w:themeColor="text1"/>
          <w:sz w:val="20"/>
          <w:szCs w:val="22"/>
        </w:rPr>
        <w:t>From this perspective, not only freight rate levels but also rate stability, surcharge transparency, and predictability of contract terms become important. The sharp, short-term surge in container freight rates from Asia to Europe during the early stages of the Red Sea crisis illustrates how route disruptions can have an immediate impact on freight space and rates.</w:t>
      </w:r>
    </w:p>
    <w:p w14:paraId="5486992D" w14:textId="19985538" w:rsidR="00CB522B" w:rsidRPr="000F1887" w:rsidRDefault="00CB522B" w:rsidP="00CB522B">
      <w:pPr>
        <w:jc w:val="both"/>
        <w:rPr>
          <w:rFonts w:hint="eastAsia"/>
          <w:color w:val="000000" w:themeColor="text1"/>
          <w:sz w:val="20"/>
          <w:szCs w:val="22"/>
        </w:rPr>
      </w:pPr>
      <w:r>
        <w:rPr>
          <w:rFonts w:hint="eastAsia"/>
          <w:color w:val="000000" w:themeColor="text1"/>
          <w:sz w:val="20"/>
          <w:szCs w:val="22"/>
        </w:rPr>
        <w:t>In the end, shippers should not make a judgement on cost efficiency just by looking at freight rates on the surface. Instead, they should evaluate which alternative is the most economical, factoring in the indirect costs that may arise from transport disruptions.</w:t>
      </w:r>
    </w:p>
    <w:p w14:paraId="4AAF2CE3" w14:textId="77777777" w:rsidR="00CB522B" w:rsidRDefault="00CB522B" w:rsidP="00CB522B">
      <w:pPr>
        <w:jc w:val="both"/>
        <w:rPr>
          <w:sz w:val="20"/>
          <w:szCs w:val="22"/>
        </w:rPr>
      </w:pPr>
    </w:p>
    <w:p w14:paraId="0D14480B" w14:textId="77777777" w:rsidR="000F1887" w:rsidRDefault="000F1887" w:rsidP="00CB522B">
      <w:pPr>
        <w:jc w:val="both"/>
        <w:rPr>
          <w:sz w:val="20"/>
          <w:szCs w:val="22"/>
        </w:rPr>
      </w:pPr>
    </w:p>
    <w:p w14:paraId="06D66E2D" w14:textId="77777777" w:rsidR="000F1887" w:rsidRDefault="000F1887" w:rsidP="00CB522B">
      <w:pPr>
        <w:jc w:val="both"/>
        <w:rPr>
          <w:rFonts w:hint="eastAsia"/>
          <w:sz w:val="20"/>
          <w:szCs w:val="22"/>
        </w:rPr>
      </w:pPr>
    </w:p>
    <w:p w14:paraId="3D59DCA1" w14:textId="77777777" w:rsidR="00CB522B" w:rsidRDefault="00CB522B" w:rsidP="00CB522B">
      <w:pPr>
        <w:jc w:val="center"/>
        <w:rPr>
          <w:rFonts w:asciiTheme="minorHAnsi" w:eastAsiaTheme="minorHAnsi"/>
          <w:color w:val="000000" w:themeColor="text1"/>
          <w:sz w:val="20"/>
          <w:szCs w:val="22"/>
        </w:rPr>
      </w:pPr>
      <w:r>
        <w:rPr>
          <w:rFonts w:asciiTheme="minorHAnsi" w:eastAsiaTheme="minorHAnsi" w:hint="eastAsia"/>
          <w:b/>
          <w:color w:val="000000" w:themeColor="text1"/>
          <w:sz w:val="20"/>
          <w:szCs w:val="22"/>
        </w:rPr>
        <w:t xml:space="preserve"> [Asia-Europe Container Rates]</w:t>
      </w:r>
    </w:p>
    <w:p w14:paraId="3B71D000" w14:textId="77777777" w:rsidR="00CB522B" w:rsidRDefault="00CB522B" w:rsidP="00CB522B">
      <w:pPr>
        <w:jc w:val="center"/>
        <w:rPr>
          <w:rFonts w:asciiTheme="minorHAnsi" w:eastAsiaTheme="minorHAnsi"/>
          <w:color w:val="000000" w:themeColor="text1"/>
          <w:szCs w:val="22"/>
          <w14:ligatures w14:val="none"/>
        </w:rPr>
      </w:pPr>
      <w:r>
        <w:rPr>
          <w:rFonts w:asciiTheme="minorHAnsi" w:eastAsiaTheme="minorHAnsi"/>
          <w:noProof/>
          <w:color w:val="000000" w:themeColor="text1"/>
          <w:szCs w:val="22"/>
        </w:rPr>
        <w:drawing>
          <wp:inline distT="0" distB="0" distL="0" distR="0" wp14:anchorId="120C606F" wp14:editId="2C668115">
            <wp:extent cx="5115560" cy="2388763"/>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115560" cy="2388763"/>
                    </a:xfrm>
                    <a:prstGeom prst="rect">
                      <a:avLst/>
                    </a:prstGeom>
                    <a:noFill/>
                    <a:ln>
                      <a:noFill/>
                    </a:ln>
                  </pic:spPr>
                </pic:pic>
              </a:graphicData>
            </a:graphic>
          </wp:inline>
        </w:drawing>
      </w:r>
    </w:p>
    <w:p w14:paraId="18455CBB" w14:textId="77777777" w:rsidR="00CB522B" w:rsidRDefault="00CB522B" w:rsidP="00CB522B">
      <w:pPr>
        <w:jc w:val="right"/>
        <w:rPr>
          <w:rFonts w:asciiTheme="minorHAnsi" w:eastAsiaTheme="minorHAnsi"/>
          <w:color w:val="000000" w:themeColor="text1"/>
          <w:sz w:val="18"/>
          <w:szCs w:val="18"/>
          <w14:ligatures w14:val="none"/>
        </w:rPr>
      </w:pPr>
      <w:r>
        <w:rPr>
          <w:rFonts w:asciiTheme="minorHAnsi" w:eastAsiaTheme="minorHAnsi" w:hint="eastAsia"/>
          <w:color w:val="000000" w:themeColor="text1"/>
          <w:sz w:val="18"/>
          <w:szCs w:val="18"/>
          <w14:ligatures w14:val="none"/>
        </w:rPr>
        <w:t xml:space="preserve">(Source: Shanghai Containerized Freight </w:t>
      </w:r>
      <w:proofErr w:type="gramStart"/>
      <w:r>
        <w:rPr>
          <w:rFonts w:asciiTheme="minorHAnsi" w:eastAsiaTheme="minorHAnsi" w:hint="eastAsia"/>
          <w:color w:val="000000" w:themeColor="text1"/>
          <w:sz w:val="18"/>
          <w:szCs w:val="18"/>
          <w14:ligatures w14:val="none"/>
        </w:rPr>
        <w:t>Index[</w:t>
      </w:r>
      <w:proofErr w:type="gramEnd"/>
      <w:r>
        <w:rPr>
          <w:rFonts w:asciiTheme="minorHAnsi" w:eastAsiaTheme="minorHAnsi" w:hint="eastAsia"/>
          <w:color w:val="000000" w:themeColor="text1"/>
          <w:sz w:val="18"/>
          <w:szCs w:val="18"/>
          <w14:ligatures w14:val="none"/>
        </w:rPr>
        <w:t>3])</w:t>
      </w:r>
    </w:p>
    <w:p w14:paraId="38032569" w14:textId="77777777" w:rsidR="00CB522B" w:rsidRDefault="00CB522B" w:rsidP="00CB522B">
      <w:pPr>
        <w:jc w:val="both"/>
      </w:pPr>
    </w:p>
    <w:p w14:paraId="6BBEFED0" w14:textId="11314914" w:rsidR="00CB522B" w:rsidRDefault="000F1887" w:rsidP="000F1887">
      <w:pPr>
        <w:pStyle w:val="a6"/>
        <w:ind w:left="1220"/>
        <w:rPr>
          <w:rFonts w:asciiTheme="majorHAnsi" w:eastAsiaTheme="majorHAnsi" w:hAnsiTheme="majorHAnsi"/>
          <w:b/>
          <w:bCs/>
          <w:color w:val="000000" w:themeColor="text1"/>
          <w:szCs w:val="22"/>
        </w:rPr>
      </w:pPr>
      <w:r>
        <w:rPr>
          <w:rFonts w:asciiTheme="majorHAnsi" w:eastAsiaTheme="majorHAnsi" w:hAnsiTheme="majorHAnsi" w:hint="eastAsia"/>
          <w:b/>
          <w:bCs/>
          <w:color w:val="000000" w:themeColor="text1"/>
          <w:szCs w:val="22"/>
        </w:rPr>
        <w:t xml:space="preserve">2.2 </w:t>
      </w:r>
      <w:r w:rsidR="00CB522B">
        <w:rPr>
          <w:rFonts w:asciiTheme="majorHAnsi" w:eastAsiaTheme="majorHAnsi" w:hAnsiTheme="majorHAnsi" w:hint="eastAsia"/>
          <w:b/>
          <w:bCs/>
          <w:color w:val="000000" w:themeColor="text1"/>
          <w:szCs w:val="22"/>
        </w:rPr>
        <w:t>From average transit time to transit time fluctuation</w:t>
      </w:r>
    </w:p>
    <w:p w14:paraId="19427151" w14:textId="77777777" w:rsidR="00CB522B" w:rsidRDefault="00CB522B" w:rsidP="00CB522B">
      <w:pPr>
        <w:jc w:val="both"/>
        <w:rPr>
          <w:rFonts w:asciiTheme="minorHAnsi" w:eastAsiaTheme="minorHAnsi"/>
          <w:color w:val="000000" w:themeColor="text1"/>
          <w:sz w:val="20"/>
          <w:szCs w:val="22"/>
        </w:rPr>
      </w:pPr>
      <w:r>
        <w:rPr>
          <w:rFonts w:asciiTheme="minorHAnsi" w:eastAsiaTheme="minorHAnsi" w:hint="eastAsia"/>
          <w:color w:val="000000" w:themeColor="text1"/>
          <w:sz w:val="20"/>
          <w:szCs w:val="22"/>
        </w:rPr>
        <w:lastRenderedPageBreak/>
        <w:t xml:space="preserve">OTD and transit time have long been two factors of assessment criteria from the past. However, since the supply chain disruptions began, service reliability and its meaning have changed. In the past, if a service had a </w:t>
      </w:r>
      <w:proofErr w:type="gramStart"/>
      <w:r>
        <w:rPr>
          <w:rFonts w:asciiTheme="minorHAnsi" w:eastAsiaTheme="minorHAnsi" w:hint="eastAsia"/>
          <w:color w:val="000000" w:themeColor="text1"/>
          <w:sz w:val="20"/>
          <w:szCs w:val="22"/>
        </w:rPr>
        <w:t>short published</w:t>
      </w:r>
      <w:proofErr w:type="gramEnd"/>
      <w:r>
        <w:rPr>
          <w:rFonts w:asciiTheme="minorHAnsi" w:eastAsiaTheme="minorHAnsi" w:hint="eastAsia"/>
          <w:color w:val="000000" w:themeColor="text1"/>
          <w:sz w:val="20"/>
          <w:szCs w:val="22"/>
        </w:rPr>
        <w:t xml:space="preserve"> transit time and high sailing frequency, it was evaluated as competitive. Now, the actual transit time fluctuation and ability to recover from disruptions may be more important than average transit time.</w:t>
      </w:r>
    </w:p>
    <w:p w14:paraId="2501FEBA" w14:textId="77777777" w:rsidR="00CB522B" w:rsidRDefault="00CB522B" w:rsidP="00CB522B">
      <w:pPr>
        <w:jc w:val="both"/>
        <w:rPr>
          <w:rFonts w:asciiTheme="minorHAnsi" w:eastAsiaTheme="minorHAnsi"/>
          <w:color w:val="000000" w:themeColor="text1"/>
          <w:sz w:val="20"/>
          <w:szCs w:val="22"/>
        </w:rPr>
      </w:pPr>
      <w:r>
        <w:rPr>
          <w:rFonts w:asciiTheme="minorHAnsi" w:eastAsiaTheme="minorHAnsi" w:hint="eastAsia"/>
          <w:color w:val="000000" w:themeColor="text1"/>
          <w:sz w:val="20"/>
          <w:szCs w:val="22"/>
        </w:rPr>
        <w:t>If a service has an estimated transit time of 25 days but actually arrives between 25 and 40 days, it becomes difficult for shippers to plan production and inventory. On the other hand, even if the estimated transit time is 30 days, if the actual arrival date consistently falls between 29 and 32 days, the latter case may be more advantageous for supply chain planning. Therefore, shippers need to look beyond the simple average transit time and also check indicators such as on-time arrival rate, standard deviation of transit time, cargo rollover rate, blank sailing frequency, and transshipment failure rate.</w:t>
      </w:r>
    </w:p>
    <w:p w14:paraId="5895F84A" w14:textId="77777777" w:rsidR="00CB522B" w:rsidRDefault="00CB522B" w:rsidP="00CB522B">
      <w:pPr>
        <w:jc w:val="both"/>
        <w:rPr>
          <w:rFonts w:asciiTheme="minorHAnsi" w:eastAsiaTheme="minorHAnsi"/>
          <w:color w:val="000000" w:themeColor="text1"/>
          <w:sz w:val="20"/>
          <w:szCs w:val="22"/>
        </w:rPr>
      </w:pPr>
      <w:r>
        <w:rPr>
          <w:rFonts w:asciiTheme="minorHAnsi" w:eastAsiaTheme="minorHAnsi" w:hint="eastAsia"/>
          <w:color w:val="000000" w:themeColor="text1"/>
          <w:sz w:val="20"/>
          <w:szCs w:val="22"/>
        </w:rPr>
        <w:t>According to the Journal of Commerce [4], supply chain certainty—rather than cost—is expected to shape shippers' decision-making in the 2026 ocean shipping market. As disruptions come to be recognized not as temporary events but as recurring structural risks, shippers are placing greater importance on the predictability and reliability of services.</w:t>
      </w:r>
    </w:p>
    <w:p w14:paraId="0C631D1B" w14:textId="77777777" w:rsidR="00CB522B" w:rsidRDefault="00CB522B" w:rsidP="00CB522B">
      <w:pPr>
        <w:jc w:val="both"/>
        <w:rPr>
          <w:rFonts w:asciiTheme="minorHAnsi" w:eastAsiaTheme="minorHAnsi"/>
          <w:color w:val="000000" w:themeColor="text1"/>
          <w:sz w:val="20"/>
          <w:szCs w:val="22"/>
        </w:rPr>
      </w:pPr>
    </w:p>
    <w:p w14:paraId="51604FB4" w14:textId="0A70132F" w:rsidR="00CB522B" w:rsidRDefault="000F1887" w:rsidP="000F1887">
      <w:pPr>
        <w:pStyle w:val="a6"/>
        <w:ind w:left="1220"/>
        <w:rPr>
          <w:rFonts w:asciiTheme="majorHAnsi" w:eastAsiaTheme="majorHAnsi" w:hAnsiTheme="majorHAnsi"/>
          <w:b/>
          <w:bCs/>
          <w:color w:val="000000" w:themeColor="text1"/>
          <w:szCs w:val="22"/>
        </w:rPr>
      </w:pPr>
      <w:r>
        <w:rPr>
          <w:rFonts w:asciiTheme="majorHAnsi" w:eastAsiaTheme="majorHAnsi" w:hAnsiTheme="majorHAnsi" w:hint="eastAsia"/>
          <w:b/>
          <w:bCs/>
          <w:color w:val="000000" w:themeColor="text1"/>
          <w:szCs w:val="22"/>
        </w:rPr>
        <w:t xml:space="preserve">2.3 </w:t>
      </w:r>
      <w:r w:rsidR="00CB522B">
        <w:rPr>
          <w:rFonts w:asciiTheme="majorHAnsi" w:eastAsiaTheme="majorHAnsi" w:hAnsiTheme="majorHAnsi" w:hint="eastAsia"/>
          <w:b/>
          <w:bCs/>
          <w:color w:val="000000" w:themeColor="text1"/>
          <w:szCs w:val="22"/>
        </w:rPr>
        <w:t>From securing freight space to guaranteeing transport capacity</w:t>
      </w:r>
    </w:p>
    <w:p w14:paraId="76DE7D63" w14:textId="77777777" w:rsidR="00CB522B" w:rsidRDefault="00CB522B" w:rsidP="00CB522B">
      <w:pPr>
        <w:jc w:val="both"/>
        <w:rPr>
          <w:color w:val="000000" w:themeColor="text1"/>
          <w:sz w:val="20"/>
          <w:szCs w:val="22"/>
        </w:rPr>
      </w:pPr>
      <w:r>
        <w:rPr>
          <w:rFonts w:hint="eastAsia"/>
          <w:color w:val="000000" w:themeColor="text1"/>
          <w:sz w:val="20"/>
          <w:szCs w:val="22"/>
        </w:rPr>
        <w:t>Before the pandemic, securing vessel space and container equipment was mainly viewed as a peak-season operational issue. However, the freight space shortages and container supply-demand imbalances that emerged during the pandemic demonstrated that transport capacity itself is a pivotal factor determining supply chain competitiveness.</w:t>
      </w:r>
    </w:p>
    <w:p w14:paraId="507D265D" w14:textId="77777777" w:rsidR="00CB522B" w:rsidRDefault="00CB522B" w:rsidP="00CB522B">
      <w:pPr>
        <w:jc w:val="both"/>
        <w:rPr>
          <w:color w:val="000000" w:themeColor="text1"/>
          <w:sz w:val="20"/>
          <w:szCs w:val="22"/>
        </w:rPr>
      </w:pPr>
      <w:r>
        <w:rPr>
          <w:rFonts w:hint="eastAsia"/>
          <w:color w:val="000000" w:themeColor="text1"/>
          <w:sz w:val="20"/>
          <w:szCs w:val="22"/>
        </w:rPr>
        <w:t>What matters to shippers is not only the freight space specified in the contract but also the actual availability of that space on the required routes and at the required times. Therefore, when entering into an annual transportation contract, it is essential to verify not only the minimum volume commitment but also the level of guaranteed space, equipment availability conditions, the criteria for cargo rollover handling, and whether alternative sailings will be provided in case of a blank sailing.</w:t>
      </w:r>
    </w:p>
    <w:p w14:paraId="6C35B119" w14:textId="77777777" w:rsidR="00CB522B" w:rsidRDefault="00CB522B" w:rsidP="00CB522B">
      <w:pPr>
        <w:jc w:val="both"/>
        <w:rPr>
          <w:color w:val="000000" w:themeColor="text1"/>
          <w:sz w:val="20"/>
          <w:szCs w:val="22"/>
        </w:rPr>
      </w:pPr>
      <w:r>
        <w:rPr>
          <w:rFonts w:hint="eastAsia"/>
          <w:color w:val="000000" w:themeColor="text1"/>
          <w:sz w:val="20"/>
          <w:szCs w:val="22"/>
        </w:rPr>
        <w:t>The same principle applies to selecting forwards. Rather than relying on a forwarder that emphasizes its relationship with specific carriers, it is more beneficial to work with one who can secure spaces from multiple carriers and reallocate them in accordance with market conditions. Such forwarders can provide greater values in times of disruption.</w:t>
      </w:r>
    </w:p>
    <w:p w14:paraId="62D7FAD3" w14:textId="77777777" w:rsidR="00CB522B" w:rsidRDefault="00CB522B" w:rsidP="00CB522B">
      <w:pPr>
        <w:jc w:val="both"/>
        <w:rPr>
          <w:color w:val="000000" w:themeColor="text1"/>
          <w:sz w:val="20"/>
          <w:szCs w:val="22"/>
        </w:rPr>
      </w:pPr>
      <w:r>
        <w:rPr>
          <w:rFonts w:hint="eastAsia"/>
          <w:color w:val="000000" w:themeColor="text1"/>
          <w:sz w:val="20"/>
          <w:szCs w:val="22"/>
        </w:rPr>
        <w:t xml:space="preserve">The reason for key factors such as securing and substitutability of buffer resources in the study of supply chain resilience also lies here. Spare space and alternative modes of transport may seem inefficient under normal circumstances, but when disruptions occur, they become a kind of insurance </w:t>
      </w:r>
      <w:r>
        <w:rPr>
          <w:rFonts w:hint="eastAsia"/>
          <w:color w:val="000000" w:themeColor="text1"/>
          <w:sz w:val="20"/>
          <w:szCs w:val="22"/>
        </w:rPr>
        <w:lastRenderedPageBreak/>
        <w:t xml:space="preserve">that secures supply chain continuity. </w:t>
      </w:r>
    </w:p>
    <w:p w14:paraId="12BE5C7A" w14:textId="77777777" w:rsidR="00CB522B" w:rsidRDefault="00CB522B" w:rsidP="00CB522B">
      <w:pPr>
        <w:jc w:val="both"/>
        <w:rPr>
          <w:rFonts w:asciiTheme="minorHAnsi" w:eastAsiaTheme="minorHAnsi"/>
          <w:color w:val="000000" w:themeColor="text1"/>
          <w:sz w:val="20"/>
          <w:szCs w:val="22"/>
        </w:rPr>
      </w:pPr>
    </w:p>
    <w:p w14:paraId="2BEE7669" w14:textId="28E8A49B" w:rsidR="00CB522B" w:rsidRDefault="000F1887" w:rsidP="000F1887">
      <w:pPr>
        <w:pStyle w:val="a6"/>
        <w:ind w:left="1220"/>
        <w:rPr>
          <w:rFonts w:asciiTheme="majorHAnsi" w:eastAsiaTheme="majorHAnsi" w:hAnsiTheme="majorHAnsi"/>
          <w:b/>
          <w:bCs/>
          <w:color w:val="000000" w:themeColor="text1"/>
          <w:szCs w:val="22"/>
        </w:rPr>
      </w:pPr>
      <w:r>
        <w:rPr>
          <w:rFonts w:asciiTheme="majorHAnsi" w:eastAsiaTheme="majorHAnsi" w:hAnsiTheme="majorHAnsi" w:hint="eastAsia"/>
          <w:b/>
          <w:bCs/>
          <w:color w:val="000000" w:themeColor="text1"/>
          <w:szCs w:val="22"/>
        </w:rPr>
        <w:t xml:space="preserve">2.4 </w:t>
      </w:r>
      <w:r w:rsidR="00CB522B">
        <w:rPr>
          <w:rFonts w:asciiTheme="majorHAnsi" w:eastAsiaTheme="majorHAnsi" w:hAnsiTheme="majorHAnsi" w:hint="eastAsia"/>
          <w:b/>
          <w:bCs/>
          <w:color w:val="000000" w:themeColor="text1"/>
          <w:szCs w:val="22"/>
        </w:rPr>
        <w:t>From network scale to alternative network connectivity</w:t>
      </w:r>
    </w:p>
    <w:p w14:paraId="7641558F" w14:textId="77777777" w:rsidR="00CB522B" w:rsidRDefault="00CB522B" w:rsidP="00CB522B">
      <w:pPr>
        <w:jc w:val="both"/>
        <w:rPr>
          <w:color w:val="000000" w:themeColor="text1"/>
          <w:sz w:val="20"/>
          <w:szCs w:val="22"/>
        </w:rPr>
      </w:pPr>
      <w:r>
        <w:rPr>
          <w:rFonts w:hint="eastAsia"/>
          <w:color w:val="000000" w:themeColor="text1"/>
          <w:sz w:val="20"/>
          <w:szCs w:val="22"/>
        </w:rPr>
        <w:t xml:space="preserve">In the past, shippers evaluated the carriers’ network competitiveness based on the number of calling ports, direct service availability, and voyage frequency. As for forwarders, the key criteria were the number of overseas branches and partners and the range of transportation modes available. However, with recurring supply chain disruptions, the key focus of network assessment is shifting toward securing alternative routes and connectivity when existing routes are disrupted. </w:t>
      </w:r>
    </w:p>
    <w:p w14:paraId="437C50BA" w14:textId="77777777" w:rsidR="00CB522B" w:rsidRDefault="00CB522B" w:rsidP="00CB522B">
      <w:pPr>
        <w:jc w:val="both"/>
        <w:rPr>
          <w:color w:val="000000" w:themeColor="text1"/>
          <w:sz w:val="20"/>
          <w:szCs w:val="22"/>
        </w:rPr>
      </w:pPr>
      <w:r>
        <w:rPr>
          <w:rFonts w:hint="eastAsia"/>
          <w:color w:val="000000" w:themeColor="text1"/>
          <w:sz w:val="20"/>
          <w:szCs w:val="22"/>
        </w:rPr>
        <w:t xml:space="preserve">Despite many calling ports and broad service scope, a network that is heavily dependent on a particular transshipment port or a strait is vulnerable to disruption; the whole service can be impacted when disruptions occur at the particular branch. On the other hand, even though service scope is relatively limited, cargo flow can be promptly recovered in crisis as long as multiple transshipment ports and alternative routes and a stable inland transport network are secured. As a result, the key point is not the scale of network but the ability to shift to other routes when one of the routes is disrupted. </w:t>
      </w:r>
    </w:p>
    <w:p w14:paraId="1331BA21" w14:textId="77777777" w:rsidR="00CB522B" w:rsidRDefault="00CB522B" w:rsidP="00CB522B">
      <w:pPr>
        <w:jc w:val="both"/>
        <w:rPr>
          <w:color w:val="000000" w:themeColor="text1"/>
          <w:sz w:val="20"/>
          <w:szCs w:val="22"/>
        </w:rPr>
      </w:pPr>
      <w:r>
        <w:rPr>
          <w:rFonts w:hint="eastAsia"/>
          <w:color w:val="000000" w:themeColor="text1"/>
          <w:sz w:val="20"/>
          <w:szCs w:val="22"/>
        </w:rPr>
        <w:t xml:space="preserve">Journal of </w:t>
      </w:r>
      <w:proofErr w:type="gramStart"/>
      <w:r>
        <w:rPr>
          <w:rFonts w:hint="eastAsia"/>
          <w:color w:val="000000" w:themeColor="text1"/>
          <w:sz w:val="20"/>
          <w:szCs w:val="22"/>
        </w:rPr>
        <w:t>Commerce[</w:t>
      </w:r>
      <w:proofErr w:type="gramEnd"/>
      <w:r>
        <w:rPr>
          <w:rFonts w:hint="eastAsia"/>
          <w:color w:val="000000" w:themeColor="text1"/>
          <w:sz w:val="20"/>
          <w:szCs w:val="22"/>
        </w:rPr>
        <w:t>5] highlighted that, as supply</w:t>
      </w:r>
      <w:r>
        <w:rPr>
          <w:rFonts w:ascii="MS Gothic" w:eastAsia="MS Gothic" w:hAnsi="MS Gothic" w:cs="MS Gothic" w:hint="eastAsia"/>
          <w:color w:val="000000" w:themeColor="text1"/>
          <w:sz w:val="20"/>
          <w:szCs w:val="22"/>
        </w:rPr>
        <w:noBreakHyphen/>
      </w:r>
      <w:r>
        <w:rPr>
          <w:rFonts w:hint="eastAsia"/>
          <w:color w:val="000000" w:themeColor="text1"/>
          <w:sz w:val="20"/>
          <w:szCs w:val="22"/>
        </w:rPr>
        <w:t>chain volatility expands, shippers are diversifying short</w:t>
      </w:r>
      <w:r>
        <w:rPr>
          <w:rFonts w:ascii="MS Gothic" w:eastAsia="MS Gothic" w:hAnsi="MS Gothic" w:cs="MS Gothic" w:hint="eastAsia"/>
          <w:color w:val="000000" w:themeColor="text1"/>
          <w:sz w:val="20"/>
          <w:szCs w:val="22"/>
        </w:rPr>
        <w:noBreakHyphen/>
      </w:r>
      <w:r>
        <w:rPr>
          <w:rFonts w:hint="eastAsia"/>
          <w:color w:val="000000" w:themeColor="text1"/>
          <w:sz w:val="20"/>
          <w:szCs w:val="22"/>
        </w:rPr>
        <w:t>haul inland</w:t>
      </w:r>
      <w:r>
        <w:rPr>
          <w:rFonts w:ascii="MS Gothic" w:eastAsia="MS Gothic" w:hAnsi="MS Gothic" w:cs="MS Gothic" w:hint="eastAsia"/>
          <w:color w:val="000000" w:themeColor="text1"/>
          <w:sz w:val="20"/>
          <w:szCs w:val="22"/>
        </w:rPr>
        <w:t xml:space="preserve"> </w:t>
      </w:r>
      <w:r>
        <w:rPr>
          <w:rFonts w:hint="eastAsia"/>
          <w:color w:val="000000" w:themeColor="text1"/>
          <w:sz w:val="20"/>
          <w:szCs w:val="22"/>
        </w:rPr>
        <w:t>transport providers that connect ports with hinterlands. Concentrating volume with a single provider can secure economies of scale in freight</w:t>
      </w:r>
      <w:r>
        <w:rPr>
          <w:rFonts w:ascii="MS Gothic" w:eastAsia="MS Gothic" w:hAnsi="MS Gothic" w:cs="MS Gothic" w:hint="eastAsia"/>
          <w:color w:val="000000" w:themeColor="text1"/>
          <w:sz w:val="20"/>
          <w:szCs w:val="22"/>
        </w:rPr>
        <w:noBreakHyphen/>
      </w:r>
      <w:r>
        <w:rPr>
          <w:rFonts w:hint="eastAsia"/>
          <w:color w:val="000000" w:themeColor="text1"/>
          <w:sz w:val="20"/>
          <w:szCs w:val="22"/>
        </w:rPr>
        <w:t>rate negotiations and operational efficiency. However, if that provider encounters transport capacity constraints, the entire cargo flow from the port to the inland destinations can be disrupted. Consequently, shippers are shifting their strategy toward securing multiple transport providers, strengthening their ability to use alternative providers during disruptions rather than focusing solely on everyday efficiency.</w:t>
      </w:r>
    </w:p>
    <w:p w14:paraId="75BE2D32" w14:textId="77777777" w:rsidR="00CB522B" w:rsidRDefault="00CB522B" w:rsidP="00CB522B">
      <w:pPr>
        <w:jc w:val="both"/>
        <w:rPr>
          <w:color w:val="000000" w:themeColor="text1"/>
          <w:sz w:val="20"/>
          <w:szCs w:val="22"/>
        </w:rPr>
      </w:pPr>
    </w:p>
    <w:p w14:paraId="1BD8D39F" w14:textId="242A38A9" w:rsidR="00CB522B" w:rsidRDefault="000F1887" w:rsidP="000F1887">
      <w:pPr>
        <w:pStyle w:val="a6"/>
        <w:ind w:left="1220"/>
        <w:rPr>
          <w:rFonts w:asciiTheme="majorHAnsi" w:eastAsiaTheme="majorHAnsi" w:hAnsiTheme="majorHAnsi"/>
          <w:b/>
          <w:bCs/>
          <w:color w:val="000000" w:themeColor="text1"/>
          <w:szCs w:val="22"/>
        </w:rPr>
      </w:pPr>
      <w:r>
        <w:rPr>
          <w:rFonts w:asciiTheme="majorHAnsi" w:eastAsiaTheme="majorHAnsi" w:hAnsiTheme="majorHAnsi" w:hint="eastAsia"/>
          <w:b/>
          <w:bCs/>
          <w:color w:val="000000" w:themeColor="text1"/>
          <w:szCs w:val="22"/>
        </w:rPr>
        <w:t xml:space="preserve">2.5 </w:t>
      </w:r>
      <w:r w:rsidR="00CB522B">
        <w:rPr>
          <w:rFonts w:asciiTheme="majorHAnsi" w:eastAsiaTheme="majorHAnsi" w:hAnsiTheme="majorHAnsi" w:hint="eastAsia"/>
          <w:b/>
          <w:bCs/>
          <w:color w:val="000000" w:themeColor="text1"/>
          <w:szCs w:val="22"/>
        </w:rPr>
        <w:t>From reactive response to proactive problem-solving</w:t>
      </w:r>
    </w:p>
    <w:p w14:paraId="683B495C" w14:textId="77777777" w:rsidR="00CB522B" w:rsidRDefault="00CB522B" w:rsidP="00CB522B">
      <w:pPr>
        <w:jc w:val="both"/>
        <w:rPr>
          <w:color w:val="000000" w:themeColor="text1"/>
          <w:sz w:val="20"/>
          <w:szCs w:val="22"/>
        </w:rPr>
      </w:pPr>
      <w:r>
        <w:rPr>
          <w:rFonts w:hint="eastAsia"/>
          <w:color w:val="000000" w:themeColor="text1"/>
          <w:sz w:val="20"/>
          <w:szCs w:val="22"/>
        </w:rPr>
        <w:t>Customer service is generally evaluated based on quotation response speed, helpfulness of customer service staff, and claim handling. However, amid the supply chain disruptions, the meaning of responsiveness gets even broader. What matters is not simply replying to inquiries after problems occur, but identifying potential disruptions before they affect shippers’ production and sales and preemptively proposing alternative solutions.</w:t>
      </w:r>
    </w:p>
    <w:p w14:paraId="457A3D04" w14:textId="77777777" w:rsidR="00CB522B" w:rsidRDefault="00CB522B" w:rsidP="00CB522B">
      <w:pPr>
        <w:jc w:val="both"/>
        <w:rPr>
          <w:color w:val="000000" w:themeColor="text1"/>
          <w:sz w:val="20"/>
          <w:szCs w:val="22"/>
        </w:rPr>
      </w:pPr>
      <w:r>
        <w:rPr>
          <w:rFonts w:hint="eastAsia"/>
          <w:color w:val="000000" w:themeColor="text1"/>
          <w:sz w:val="20"/>
          <w:szCs w:val="22"/>
        </w:rPr>
        <w:t>During disruptions, roles expected of carriers and forwarders can be classified into three stages. First, they must be able to identify potential disruptions early. Second, they have to explain their potential impact on cargo and supply chains. Third, they should provide feasible alternative solutions, including alternative freight space and ports, and modes of transport.</w:t>
      </w:r>
    </w:p>
    <w:p w14:paraId="7D83A02F" w14:textId="77777777" w:rsidR="00CB522B" w:rsidRDefault="00CB522B" w:rsidP="000F1887">
      <w:pPr>
        <w:rPr>
          <w:color w:val="000000" w:themeColor="text1"/>
          <w:sz w:val="20"/>
          <w:szCs w:val="22"/>
        </w:rPr>
      </w:pPr>
      <w:r>
        <w:rPr>
          <w:rFonts w:hint="eastAsia"/>
          <w:color w:val="000000" w:themeColor="text1"/>
          <w:sz w:val="20"/>
          <w:szCs w:val="22"/>
        </w:rPr>
        <w:t xml:space="preserve">In particular, a forwarder’s competitiveness derives more from its ability to coordinate multiple </w:t>
      </w:r>
      <w:r>
        <w:rPr>
          <w:rFonts w:hint="eastAsia"/>
          <w:color w:val="000000" w:themeColor="text1"/>
          <w:sz w:val="20"/>
          <w:szCs w:val="22"/>
        </w:rPr>
        <w:lastRenderedPageBreak/>
        <w:t>parties than from its ability to transport cargo directly. Forwarders connect ocean carriers, airlines, trucking companies, rail operators, ports, customs authorities, and warehouse operators. Consequently, a competent forwarder is not a broker that merely secures the lowest freight rates, but a firm that can reconfigure the entire logistics flow in the event of disruptions.</w:t>
      </w:r>
    </w:p>
    <w:p w14:paraId="3AAF6DB9" w14:textId="77777777" w:rsidR="00AD48A8" w:rsidRDefault="00AD48A8" w:rsidP="00AD48A8">
      <w:pPr>
        <w:rPr>
          <w:color w:val="000000" w:themeColor="text1"/>
          <w:sz w:val="20"/>
          <w:szCs w:val="22"/>
        </w:rPr>
      </w:pPr>
    </w:p>
    <w:p w14:paraId="3DA53432" w14:textId="44314FCE" w:rsidR="004A20B6" w:rsidRPr="005A3BEB" w:rsidRDefault="000F1887" w:rsidP="000F1887">
      <w:pPr>
        <w:pStyle w:val="a6"/>
        <w:ind w:left="1320"/>
        <w:rPr>
          <w:rFonts w:asciiTheme="minorHAnsi" w:eastAsiaTheme="minorHAnsi"/>
          <w:b/>
          <w:color w:val="000000" w:themeColor="text1"/>
          <w:sz w:val="20"/>
          <w:szCs w:val="22"/>
        </w:rPr>
      </w:pPr>
      <w:r>
        <w:rPr>
          <w:rFonts w:hint="eastAsia"/>
          <w:b/>
          <w:color w:val="000000"/>
        </w:rPr>
        <w:t xml:space="preserve">2.6 </w:t>
      </w:r>
      <w:r w:rsidR="00B226CB" w:rsidRPr="005A3BEB">
        <w:rPr>
          <w:b/>
          <w:color w:val="000000"/>
        </w:rPr>
        <w:t>From Location Tracking to Decision Support</w:t>
      </w:r>
    </w:p>
    <w:p w14:paraId="05D0253B" w14:textId="77777777" w:rsidR="00B226CB" w:rsidRPr="0082151B" w:rsidRDefault="00B226CB" w:rsidP="00B226CB">
      <w:pPr>
        <w:jc w:val="both"/>
        <w:rPr>
          <w:rFonts w:asciiTheme="minorHAnsi" w:eastAsiaTheme="minorHAnsi"/>
          <w:color w:val="000000" w:themeColor="text1"/>
          <w:sz w:val="20"/>
          <w:szCs w:val="22"/>
        </w:rPr>
      </w:pPr>
      <w:r>
        <w:rPr>
          <w:color w:val="000000"/>
          <w:sz w:val="20"/>
        </w:rPr>
        <w:t>Digital visibility is an evaluation criterion whose meaning has changed significantly after supply chain disruptions. In the past, cargo tracking was more about checking which port a container departed from and where it currently is. However, what is important to shippers today is not the location information itself, but how that information helps with production and inventory decision-making.</w:t>
      </w:r>
    </w:p>
    <w:p w14:paraId="1D30EB5A" w14:textId="77777777" w:rsidR="00B226CB" w:rsidRPr="00B57C37" w:rsidRDefault="00B226CB" w:rsidP="00B226CB">
      <w:pPr>
        <w:jc w:val="both"/>
        <w:rPr>
          <w:rFonts w:asciiTheme="minorHAnsi" w:eastAsiaTheme="minorHAnsi"/>
          <w:sz w:val="20"/>
          <w:szCs w:val="22"/>
        </w:rPr>
      </w:pPr>
      <w:r>
        <w:rPr>
          <w:color w:val="000000"/>
          <w:sz w:val="20"/>
        </w:rPr>
        <w:t xml:space="preserve">Even if the location of the vessel is provided in real time, it is not much help for </w:t>
      </w:r>
      <w:r w:rsidR="00C60CF3">
        <w:rPr>
          <w:color w:val="000000"/>
          <w:sz w:val="20"/>
        </w:rPr>
        <w:t>a shipper’s</w:t>
      </w:r>
      <w:r>
        <w:rPr>
          <w:color w:val="000000"/>
          <w:sz w:val="20"/>
        </w:rPr>
        <w:t xml:space="preserve"> decision-making if the </w:t>
      </w:r>
      <w:r w:rsidR="00B57C37">
        <w:rPr>
          <w:color w:val="000000"/>
          <w:sz w:val="20"/>
        </w:rPr>
        <w:t>ETA</w:t>
      </w:r>
      <w:r>
        <w:rPr>
          <w:color w:val="000000"/>
          <w:sz w:val="20"/>
        </w:rPr>
        <w:t xml:space="preserve"> continues to change or the </w:t>
      </w:r>
      <w:r w:rsidRPr="00B57C37">
        <w:rPr>
          <w:sz w:val="20"/>
        </w:rPr>
        <w:t xml:space="preserve">possibility of transfer failure cannot be known. The information needed by the </w:t>
      </w:r>
      <w:r w:rsidR="00C60CF3" w:rsidRPr="00B57C37">
        <w:rPr>
          <w:sz w:val="20"/>
        </w:rPr>
        <w:t>shipper</w:t>
      </w:r>
      <w:r w:rsidRPr="00B57C37">
        <w:rPr>
          <w:sz w:val="20"/>
        </w:rPr>
        <w:t xml:space="preserve"> is the accuracy of the </w:t>
      </w:r>
      <w:r w:rsidR="00FA7D75" w:rsidRPr="00B57C37">
        <w:rPr>
          <w:sz w:val="20"/>
        </w:rPr>
        <w:t>ETA</w:t>
      </w:r>
      <w:r w:rsidRPr="00B57C37">
        <w:rPr>
          <w:sz w:val="20"/>
        </w:rPr>
        <w:t>, port congestion and the possibility of docking delays, trans</w:t>
      </w:r>
      <w:r w:rsidR="00C60CF3" w:rsidRPr="00B57C37">
        <w:rPr>
          <w:sz w:val="20"/>
        </w:rPr>
        <w:t>shipment</w:t>
      </w:r>
      <w:r w:rsidRPr="00B57C37">
        <w:rPr>
          <w:sz w:val="20"/>
        </w:rPr>
        <w:t xml:space="preserve"> connections, </w:t>
      </w:r>
      <w:r w:rsidR="00C60CF3" w:rsidRPr="00B57C37">
        <w:rPr>
          <w:sz w:val="20"/>
        </w:rPr>
        <w:t xml:space="preserve">possible </w:t>
      </w:r>
      <w:r w:rsidRPr="00B57C37">
        <w:rPr>
          <w:sz w:val="20"/>
        </w:rPr>
        <w:t xml:space="preserve">container </w:t>
      </w:r>
      <w:r w:rsidR="00337B79" w:rsidRPr="00B57C37">
        <w:rPr>
          <w:sz w:val="20"/>
        </w:rPr>
        <w:t>release</w:t>
      </w:r>
      <w:r w:rsidRPr="00B57C37">
        <w:rPr>
          <w:sz w:val="20"/>
        </w:rPr>
        <w:t xml:space="preserve"> time, and changes in inland transportation schedules.</w:t>
      </w:r>
    </w:p>
    <w:p w14:paraId="78C1A7E5" w14:textId="77777777" w:rsidR="00B226CB" w:rsidRPr="00B57C37" w:rsidRDefault="00B226CB" w:rsidP="00B226CB">
      <w:pPr>
        <w:jc w:val="both"/>
        <w:rPr>
          <w:rFonts w:asciiTheme="minorHAnsi" w:eastAsiaTheme="minorHAnsi"/>
          <w:sz w:val="20"/>
          <w:szCs w:val="22"/>
        </w:rPr>
      </w:pPr>
      <w:r w:rsidRPr="00B57C37">
        <w:rPr>
          <w:sz w:val="20"/>
        </w:rPr>
        <w:t>Therefore, information visibility should be evaluated at three levels. The first is technical visibility, which shows the current status of the cargo. The second is analytical visibility, which predicts the possibility of future delays. The third is operational visibility, which suggests alternatives to respond to delays.</w:t>
      </w:r>
    </w:p>
    <w:p w14:paraId="3852F1FB" w14:textId="40D242BC" w:rsidR="00BB50E5" w:rsidRPr="00B57C37" w:rsidRDefault="00B226CB" w:rsidP="00B226CB">
      <w:pPr>
        <w:jc w:val="both"/>
        <w:rPr>
          <w:rFonts w:asciiTheme="minorHAnsi" w:eastAsiaTheme="minorHAnsi"/>
          <w:sz w:val="20"/>
          <w:szCs w:val="22"/>
        </w:rPr>
      </w:pPr>
      <w:r w:rsidRPr="00B57C37">
        <w:rPr>
          <w:sz w:val="20"/>
        </w:rPr>
        <w:t>Shippers should not evaluate visibili</w:t>
      </w:r>
      <w:r w:rsidR="00A81135">
        <w:rPr>
          <w:sz w:val="20"/>
        </w:rPr>
        <w:t>ty based solely on the platform</w:t>
      </w:r>
      <w:r w:rsidR="00EA2107">
        <w:rPr>
          <w:sz w:val="20"/>
        </w:rPr>
        <w:t xml:space="preserve"> </w:t>
      </w:r>
      <w:r w:rsidRPr="00B57C37">
        <w:rPr>
          <w:sz w:val="20"/>
        </w:rPr>
        <w:t xml:space="preserve">screens or feature lists of carriers and forwarders. They must also review data accuracy, update frequency, reliability of </w:t>
      </w:r>
      <w:r w:rsidR="00FA7D75" w:rsidRPr="00B57C37">
        <w:rPr>
          <w:sz w:val="20"/>
        </w:rPr>
        <w:t>ETA</w:t>
      </w:r>
      <w:r w:rsidRPr="00B57C37">
        <w:rPr>
          <w:sz w:val="20"/>
        </w:rPr>
        <w:t>, API and EDI connectivity, exception notifications, and document accuracy.</w:t>
      </w:r>
    </w:p>
    <w:p w14:paraId="6119F256" w14:textId="77777777" w:rsidR="000B52FD" w:rsidRPr="00B57C37" w:rsidRDefault="000B52FD" w:rsidP="00B226CB">
      <w:pPr>
        <w:jc w:val="both"/>
        <w:rPr>
          <w:rFonts w:asciiTheme="minorHAnsi" w:eastAsiaTheme="minorHAnsi"/>
          <w:sz w:val="20"/>
          <w:szCs w:val="22"/>
        </w:rPr>
      </w:pPr>
    </w:p>
    <w:p w14:paraId="3B72CA5F" w14:textId="77777777" w:rsidR="0059000B" w:rsidRPr="00EB1087" w:rsidRDefault="0059000B" w:rsidP="000F1887">
      <w:pPr>
        <w:pStyle w:val="a6"/>
        <w:ind w:left="1320"/>
        <w:rPr>
          <w:rFonts w:asciiTheme="minorHAnsi" w:eastAsiaTheme="minorHAnsi"/>
          <w:color w:val="000000" w:themeColor="text1"/>
          <w:sz w:val="20"/>
          <w:szCs w:val="22"/>
        </w:rPr>
      </w:pPr>
      <w:r w:rsidRPr="00EB1087">
        <w:rPr>
          <w:b/>
          <w:color w:val="000000"/>
        </w:rPr>
        <w:t>2.7 From Corporate Reputation to Integrated Risk Management</w:t>
      </w:r>
    </w:p>
    <w:p w14:paraId="3DCA8564" w14:textId="77777777" w:rsidR="0059000B" w:rsidRPr="0082151B" w:rsidRDefault="0059000B" w:rsidP="0059000B">
      <w:pPr>
        <w:jc w:val="both"/>
        <w:rPr>
          <w:rFonts w:asciiTheme="minorHAnsi" w:eastAsiaTheme="minorHAnsi"/>
          <w:color w:val="000000" w:themeColor="text1"/>
          <w:sz w:val="20"/>
          <w:szCs w:val="22"/>
        </w:rPr>
      </w:pPr>
      <w:r>
        <w:rPr>
          <w:color w:val="000000"/>
          <w:sz w:val="20"/>
        </w:rPr>
        <w:t>The final criterion is risk management and corporate accountability. In the past, the financial soundness of carriers, cargo safety, claims records, and corporate reputation were the main evaluation targets. Recently, the scope of evaluation has expanded to include geopolitical risks, cybersecurity, sanctions and customs regulations, environmental regulations, and business continuity plans.</w:t>
      </w:r>
    </w:p>
    <w:p w14:paraId="1D6C0FDE" w14:textId="77777777" w:rsidR="0059000B" w:rsidRPr="0082151B" w:rsidRDefault="00813AFC" w:rsidP="0059000B">
      <w:pPr>
        <w:jc w:val="both"/>
        <w:rPr>
          <w:rFonts w:asciiTheme="minorHAnsi" w:eastAsiaTheme="minorHAnsi"/>
          <w:color w:val="000000" w:themeColor="text1"/>
          <w:sz w:val="20"/>
          <w:szCs w:val="22"/>
        </w:rPr>
      </w:pPr>
      <w:r>
        <w:rPr>
          <w:color w:val="000000"/>
          <w:sz w:val="20"/>
        </w:rPr>
        <w:t>S</w:t>
      </w:r>
      <w:r w:rsidR="0059000B">
        <w:rPr>
          <w:color w:val="000000"/>
          <w:sz w:val="20"/>
        </w:rPr>
        <w:t>hipper</w:t>
      </w:r>
      <w:r>
        <w:rPr>
          <w:color w:val="000000"/>
          <w:sz w:val="20"/>
        </w:rPr>
        <w:t>s</w:t>
      </w:r>
      <w:r w:rsidR="0059000B">
        <w:rPr>
          <w:color w:val="000000"/>
          <w:sz w:val="20"/>
        </w:rPr>
        <w:t xml:space="preserve"> should check whether </w:t>
      </w:r>
      <w:r>
        <w:rPr>
          <w:color w:val="000000"/>
          <w:sz w:val="20"/>
        </w:rPr>
        <w:t>a</w:t>
      </w:r>
      <w:r w:rsidR="0059000B">
        <w:rPr>
          <w:color w:val="000000"/>
          <w:sz w:val="20"/>
        </w:rPr>
        <w:t xml:space="preserve"> carrier is overly dependent on a particular route or alliance, and whether </w:t>
      </w:r>
      <w:r>
        <w:rPr>
          <w:color w:val="000000"/>
          <w:sz w:val="20"/>
        </w:rPr>
        <w:t>a</w:t>
      </w:r>
      <w:r w:rsidR="0059000B">
        <w:rPr>
          <w:color w:val="000000"/>
          <w:sz w:val="20"/>
        </w:rPr>
        <w:t xml:space="preserve"> forwarder is concentrating volume on a specific carrier or region. It is also an important evaluation factor to determine whether operations can continue if the main information system is interrupted. The existence of a risk management plan in writing is different from having actual </w:t>
      </w:r>
      <w:r w:rsidR="0059000B">
        <w:rPr>
          <w:color w:val="000000"/>
          <w:sz w:val="20"/>
        </w:rPr>
        <w:lastRenderedPageBreak/>
        <w:t>response capabilities, so it is necessary to verify what actions were taken in past disruption situations.</w:t>
      </w:r>
    </w:p>
    <w:p w14:paraId="55A97683" w14:textId="5D56F5F2" w:rsidR="0059000B" w:rsidRPr="0082151B" w:rsidRDefault="0059000B" w:rsidP="0059000B">
      <w:pPr>
        <w:jc w:val="both"/>
        <w:rPr>
          <w:rFonts w:asciiTheme="minorHAnsi" w:eastAsiaTheme="minorHAnsi"/>
          <w:color w:val="000000" w:themeColor="text1"/>
          <w:sz w:val="20"/>
          <w:szCs w:val="22"/>
        </w:rPr>
      </w:pPr>
      <w:r>
        <w:rPr>
          <w:color w:val="000000"/>
          <w:sz w:val="20"/>
        </w:rPr>
        <w:t>The ability to respond to environmental regulations is also part of this risk management. Geopoliti</w:t>
      </w:r>
      <w:r w:rsidR="00813AFC">
        <w:rPr>
          <w:color w:val="000000"/>
          <w:sz w:val="20"/>
        </w:rPr>
        <w:t>cal disruptions, such as diversions</w:t>
      </w:r>
      <w:r>
        <w:rPr>
          <w:color w:val="000000"/>
          <w:sz w:val="20"/>
        </w:rPr>
        <w:t xml:space="preserve"> around the Red Sea, can increase transportation distances and fuel consumption, leading to additional costs and increased carbon </w:t>
      </w:r>
      <w:proofErr w:type="gramStart"/>
      <w:r>
        <w:rPr>
          <w:color w:val="000000"/>
          <w:sz w:val="20"/>
        </w:rPr>
        <w:t>emissions[</w:t>
      </w:r>
      <w:proofErr w:type="gramEnd"/>
      <w:r>
        <w:rPr>
          <w:color w:val="000000"/>
          <w:sz w:val="20"/>
        </w:rPr>
        <w:t>6]. Therefore, shippers must evaluate not only their ability to respond to transportation disruptions but also their capacity to manage the environmental and regulatory</w:t>
      </w:r>
      <w:r w:rsidR="00A81135">
        <w:rPr>
          <w:color w:val="000000"/>
          <w:sz w:val="20"/>
        </w:rPr>
        <w:t xml:space="preserve"> burdens arising from such </w:t>
      </w:r>
      <w:r w:rsidR="00EA2107">
        <w:rPr>
          <w:color w:val="000000"/>
          <w:sz w:val="20"/>
        </w:rPr>
        <w:t>o</w:t>
      </w:r>
      <w:r>
        <w:rPr>
          <w:color w:val="000000"/>
          <w:sz w:val="20"/>
        </w:rPr>
        <w:t>ptions.</w:t>
      </w:r>
    </w:p>
    <w:p w14:paraId="613468A3" w14:textId="77777777" w:rsidR="009D734E" w:rsidRDefault="009D734E" w:rsidP="0059000B">
      <w:pPr>
        <w:jc w:val="both"/>
        <w:rPr>
          <w:rFonts w:asciiTheme="minorHAnsi" w:eastAsiaTheme="minorHAnsi"/>
          <w:sz w:val="20"/>
          <w:szCs w:val="22"/>
        </w:rPr>
      </w:pPr>
    </w:p>
    <w:p w14:paraId="329F2861" w14:textId="77777777" w:rsidR="009D734E" w:rsidRDefault="009D734E" w:rsidP="0059000B">
      <w:pPr>
        <w:jc w:val="both"/>
        <w:rPr>
          <w:rFonts w:asciiTheme="minorHAnsi" w:eastAsiaTheme="minorHAnsi"/>
          <w:b/>
          <w:bCs/>
          <w:sz w:val="20"/>
          <w:szCs w:val="22"/>
        </w:rPr>
      </w:pPr>
      <w:r>
        <w:rPr>
          <w:b/>
          <w:sz w:val="20"/>
        </w:rPr>
        <w:t>[Table 1] Carrier and Forwarder Evaluation Checklist for Shippers</w:t>
      </w:r>
    </w:p>
    <w:p w14:paraId="1EDCF20C" w14:textId="77777777" w:rsidR="009D734E" w:rsidRDefault="009D734E" w:rsidP="0059000B">
      <w:pPr>
        <w:jc w:val="both"/>
        <w:rPr>
          <w:rFonts w:asciiTheme="minorHAnsi" w:eastAsiaTheme="minorHAnsi"/>
          <w:b/>
          <w:bCs/>
          <w:sz w:val="20"/>
          <w:szCs w:val="22"/>
        </w:rPr>
      </w:pPr>
    </w:p>
    <w:p w14:paraId="1D3E83EA" w14:textId="77777777" w:rsidR="009D734E" w:rsidRPr="009D734E" w:rsidRDefault="009D734E" w:rsidP="009D734E">
      <w:pPr>
        <w:spacing w:after="300"/>
        <w:jc w:val="center"/>
        <w:rPr>
          <w:rFonts w:asciiTheme="minorHAnsi" w:eastAsiaTheme="minorHAnsi"/>
        </w:rPr>
      </w:pPr>
      <w:r>
        <w:rPr>
          <w:color w:val="595959"/>
          <w:sz w:val="20"/>
        </w:rPr>
        <w:t>— In the Era of Supply Chain Disruptions, Comparing New and Old Perspectives on Seven Criteria —</w:t>
      </w:r>
    </w:p>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6"/>
        <w:gridCol w:w="1646"/>
        <w:gridCol w:w="1631"/>
        <w:gridCol w:w="1598"/>
        <w:gridCol w:w="1881"/>
        <w:gridCol w:w="1796"/>
      </w:tblGrid>
      <w:tr w:rsidR="00B66DAE" w14:paraId="34D775BA" w14:textId="77777777" w:rsidTr="00972D9C">
        <w:trPr>
          <w:trHeight w:val="1086"/>
          <w:tblHeader/>
        </w:trPr>
        <w:tc>
          <w:tcPr>
            <w:tcW w:w="396" w:type="dxa"/>
            <w:shd w:val="clear" w:color="auto" w:fill="1F4E79"/>
          </w:tcPr>
          <w:p w14:paraId="02575B6A" w14:textId="77777777" w:rsidR="009D734E" w:rsidRPr="00C35608" w:rsidRDefault="00D86136" w:rsidP="00807112">
            <w:pPr>
              <w:jc w:val="center"/>
              <w:rPr>
                <w:rFonts w:asciiTheme="minorHAnsi" w:eastAsiaTheme="minorHAnsi"/>
                <w:b/>
                <w:bCs/>
                <w:sz w:val="18"/>
                <w:szCs w:val="18"/>
              </w:rPr>
            </w:pPr>
            <w:r w:rsidRPr="00C35608">
              <w:rPr>
                <w:rFonts w:asciiTheme="minorHAnsi" w:eastAsiaTheme="minorHAnsi" w:hint="eastAsia"/>
                <w:b/>
                <w:bCs/>
                <w:color w:val="FFFFFF" w:themeColor="background1"/>
                <w:sz w:val="18"/>
                <w:szCs w:val="18"/>
              </w:rPr>
              <w:t>NO</w:t>
            </w:r>
            <w:r w:rsidR="00DB0268" w:rsidRPr="00C35608">
              <w:rPr>
                <w:rFonts w:asciiTheme="minorHAnsi" w:eastAsiaTheme="minorHAnsi" w:hint="eastAsia"/>
                <w:b/>
                <w:bCs/>
                <w:color w:val="FFFFFF" w:themeColor="background1"/>
                <w:sz w:val="18"/>
                <w:szCs w:val="18"/>
              </w:rPr>
              <w:t>.</w:t>
            </w:r>
          </w:p>
        </w:tc>
        <w:tc>
          <w:tcPr>
            <w:tcW w:w="1646" w:type="dxa"/>
            <w:shd w:val="clear" w:color="auto" w:fill="1F4E79"/>
          </w:tcPr>
          <w:p w14:paraId="6C5A95D8" w14:textId="77777777" w:rsidR="009B7B28" w:rsidRPr="00C35608" w:rsidRDefault="005F7D70" w:rsidP="00807112">
            <w:pPr>
              <w:jc w:val="center"/>
              <w:rPr>
                <w:color w:val="FFFFFF" w:themeColor="background1"/>
                <w:sz w:val="18"/>
                <w:szCs w:val="18"/>
              </w:rPr>
            </w:pPr>
            <w:r w:rsidRPr="00C35608">
              <w:rPr>
                <w:color w:val="FFFFFF" w:themeColor="background1"/>
                <w:sz w:val="18"/>
                <w:szCs w:val="18"/>
              </w:rPr>
              <w:t>Evaluation Criteria</w:t>
            </w:r>
          </w:p>
        </w:tc>
        <w:tc>
          <w:tcPr>
            <w:tcW w:w="1631" w:type="dxa"/>
            <w:shd w:val="clear" w:color="auto" w:fill="1F4E79"/>
          </w:tcPr>
          <w:p w14:paraId="6A338358" w14:textId="77777777" w:rsidR="009B7B28" w:rsidRPr="00C35608" w:rsidRDefault="005F7D70" w:rsidP="00807112">
            <w:pPr>
              <w:jc w:val="center"/>
              <w:rPr>
                <w:color w:val="FFFFFF" w:themeColor="background1"/>
                <w:sz w:val="18"/>
                <w:szCs w:val="18"/>
              </w:rPr>
            </w:pPr>
            <w:r w:rsidRPr="00C35608">
              <w:rPr>
                <w:color w:val="FFFFFF" w:themeColor="background1"/>
                <w:sz w:val="18"/>
                <w:szCs w:val="18"/>
              </w:rPr>
              <w:t>Past perspective</w:t>
            </w:r>
          </w:p>
        </w:tc>
        <w:tc>
          <w:tcPr>
            <w:tcW w:w="1598" w:type="dxa"/>
            <w:shd w:val="clear" w:color="auto" w:fill="1F4E79"/>
          </w:tcPr>
          <w:p w14:paraId="5542ABE5" w14:textId="77777777" w:rsidR="009B7B28" w:rsidRPr="00C35608" w:rsidRDefault="005F7D70" w:rsidP="00807112">
            <w:pPr>
              <w:jc w:val="center"/>
              <w:rPr>
                <w:color w:val="FFFFFF" w:themeColor="background1"/>
                <w:sz w:val="18"/>
                <w:szCs w:val="18"/>
              </w:rPr>
            </w:pPr>
            <w:r w:rsidRPr="00C35608">
              <w:rPr>
                <w:color w:val="FFFFFF" w:themeColor="background1"/>
                <w:sz w:val="18"/>
                <w:szCs w:val="18"/>
              </w:rPr>
              <w:t>Perspective after Supply Chain Disruption</w:t>
            </w:r>
          </w:p>
        </w:tc>
        <w:tc>
          <w:tcPr>
            <w:tcW w:w="1881" w:type="dxa"/>
            <w:shd w:val="clear" w:color="auto" w:fill="1F4E79"/>
          </w:tcPr>
          <w:p w14:paraId="79C963BA" w14:textId="77777777" w:rsidR="009B7B28" w:rsidRPr="00C35608" w:rsidRDefault="005F7D70" w:rsidP="00807112">
            <w:pPr>
              <w:jc w:val="center"/>
              <w:rPr>
                <w:color w:val="FFFFFF" w:themeColor="background1"/>
                <w:sz w:val="18"/>
                <w:szCs w:val="18"/>
              </w:rPr>
            </w:pPr>
            <w:r w:rsidRPr="00C35608">
              <w:rPr>
                <w:color w:val="FFFFFF" w:themeColor="background1"/>
                <w:sz w:val="18"/>
                <w:szCs w:val="18"/>
              </w:rPr>
              <w:t>Key Evaluation Questions</w:t>
            </w:r>
          </w:p>
        </w:tc>
        <w:tc>
          <w:tcPr>
            <w:tcW w:w="1796" w:type="dxa"/>
            <w:shd w:val="clear" w:color="auto" w:fill="1F4E79"/>
          </w:tcPr>
          <w:p w14:paraId="3E03DA38" w14:textId="77777777" w:rsidR="009B7B28" w:rsidRPr="00C35608" w:rsidRDefault="005F7D70" w:rsidP="00807112">
            <w:pPr>
              <w:jc w:val="center"/>
              <w:rPr>
                <w:color w:val="FFFFFF" w:themeColor="background1"/>
                <w:sz w:val="18"/>
                <w:szCs w:val="18"/>
              </w:rPr>
            </w:pPr>
            <w:r w:rsidRPr="00C35608">
              <w:rPr>
                <w:color w:val="FFFFFF" w:themeColor="background1"/>
                <w:sz w:val="18"/>
                <w:szCs w:val="18"/>
              </w:rPr>
              <w:t>Shipper Practical Check List</w:t>
            </w:r>
          </w:p>
        </w:tc>
      </w:tr>
      <w:tr w:rsidR="00B66DAE" w14:paraId="7C42DE91" w14:textId="77777777" w:rsidTr="00972D9C">
        <w:trPr>
          <w:trHeight w:val="4664"/>
        </w:trPr>
        <w:tc>
          <w:tcPr>
            <w:tcW w:w="396" w:type="dxa"/>
            <w:shd w:val="clear" w:color="auto" w:fill="F2F2F2"/>
          </w:tcPr>
          <w:p w14:paraId="48CC432D" w14:textId="77777777" w:rsidR="009B7B28" w:rsidRPr="00C35608" w:rsidRDefault="005F7D70">
            <w:pPr>
              <w:rPr>
                <w:sz w:val="18"/>
                <w:szCs w:val="18"/>
              </w:rPr>
            </w:pPr>
            <w:r w:rsidRPr="00C35608">
              <w:rPr>
                <w:sz w:val="18"/>
                <w:szCs w:val="18"/>
              </w:rPr>
              <w:t>1</w:t>
            </w:r>
          </w:p>
        </w:tc>
        <w:tc>
          <w:tcPr>
            <w:tcW w:w="1646" w:type="dxa"/>
            <w:shd w:val="clear" w:color="auto" w:fill="F2F2F2"/>
          </w:tcPr>
          <w:p w14:paraId="5F39F0AF" w14:textId="77777777" w:rsidR="009B7B28" w:rsidRPr="00C35608" w:rsidRDefault="005F7D70">
            <w:pPr>
              <w:rPr>
                <w:sz w:val="18"/>
                <w:szCs w:val="18"/>
              </w:rPr>
            </w:pPr>
            <w:r w:rsidRPr="00C35608">
              <w:rPr>
                <w:sz w:val="18"/>
                <w:szCs w:val="18"/>
              </w:rPr>
              <w:t xml:space="preserve">Cost and </w:t>
            </w:r>
            <w:r w:rsidR="00B66DAE" w:rsidRPr="00C35608">
              <w:rPr>
                <w:sz w:val="18"/>
                <w:szCs w:val="18"/>
              </w:rPr>
              <w:t>p</w:t>
            </w:r>
            <w:r w:rsidRPr="00C35608">
              <w:rPr>
                <w:sz w:val="18"/>
                <w:szCs w:val="18"/>
              </w:rPr>
              <w:t>rice Stability</w:t>
            </w:r>
          </w:p>
        </w:tc>
        <w:tc>
          <w:tcPr>
            <w:tcW w:w="1631" w:type="dxa"/>
            <w:shd w:val="clear" w:color="auto" w:fill="F2F2F2"/>
          </w:tcPr>
          <w:p w14:paraId="4CD35386" w14:textId="77777777" w:rsidR="009B7B28" w:rsidRPr="00C35608" w:rsidRDefault="005F7D70" w:rsidP="00807112">
            <w:pPr>
              <w:rPr>
                <w:sz w:val="18"/>
                <w:szCs w:val="18"/>
              </w:rPr>
            </w:pPr>
            <w:r w:rsidRPr="00C35608">
              <w:rPr>
                <w:sz w:val="18"/>
                <w:szCs w:val="18"/>
              </w:rPr>
              <w:t xml:space="preserve">Securing the lowest </w:t>
            </w:r>
            <w:r w:rsidR="00807112" w:rsidRPr="00C35608">
              <w:rPr>
                <w:sz w:val="18"/>
                <w:szCs w:val="18"/>
              </w:rPr>
              <w:t>freight rate</w:t>
            </w:r>
          </w:p>
        </w:tc>
        <w:tc>
          <w:tcPr>
            <w:tcW w:w="1598" w:type="dxa"/>
            <w:shd w:val="clear" w:color="auto" w:fill="F2F2F2"/>
          </w:tcPr>
          <w:p w14:paraId="62380F5F" w14:textId="77777777" w:rsidR="009B7B28" w:rsidRPr="00C35608" w:rsidRDefault="005F7D70">
            <w:pPr>
              <w:rPr>
                <w:sz w:val="18"/>
                <w:szCs w:val="18"/>
              </w:rPr>
            </w:pPr>
            <w:r w:rsidRPr="00C35608">
              <w:rPr>
                <w:sz w:val="18"/>
                <w:szCs w:val="18"/>
              </w:rPr>
              <w:t>Minimize risk-adjusted logistics costs</w:t>
            </w:r>
          </w:p>
        </w:tc>
        <w:tc>
          <w:tcPr>
            <w:tcW w:w="1881" w:type="dxa"/>
            <w:shd w:val="clear" w:color="auto" w:fill="F2F2F2"/>
          </w:tcPr>
          <w:p w14:paraId="1BB2AB98" w14:textId="77777777" w:rsidR="009B7B28" w:rsidRPr="00C35608" w:rsidRDefault="005F7D70">
            <w:pPr>
              <w:rPr>
                <w:sz w:val="18"/>
                <w:szCs w:val="18"/>
              </w:rPr>
            </w:pPr>
            <w:r w:rsidRPr="00C35608">
              <w:rPr>
                <w:sz w:val="18"/>
                <w:szCs w:val="18"/>
              </w:rPr>
              <w:t>Is it the most economical from the perspective of actual costs rather than surface rates?</w:t>
            </w:r>
          </w:p>
        </w:tc>
        <w:tc>
          <w:tcPr>
            <w:tcW w:w="1796" w:type="dxa"/>
            <w:shd w:val="clear" w:color="auto" w:fill="F2F2F2"/>
          </w:tcPr>
          <w:p w14:paraId="306DB844" w14:textId="77777777" w:rsidR="009B7B28" w:rsidRPr="00C35608" w:rsidRDefault="005F7D70">
            <w:pPr>
              <w:rPr>
                <w:sz w:val="18"/>
                <w:szCs w:val="18"/>
              </w:rPr>
            </w:pPr>
            <w:r w:rsidRPr="00C35608">
              <w:rPr>
                <w:sz w:val="18"/>
                <w:szCs w:val="18"/>
              </w:rPr>
              <w:t>□</w:t>
            </w:r>
            <w:r w:rsidR="00807112" w:rsidRPr="00C35608">
              <w:rPr>
                <w:sz w:val="18"/>
                <w:szCs w:val="18"/>
              </w:rPr>
              <w:t xml:space="preserve"> Basic freight and s</w:t>
            </w:r>
            <w:r w:rsidRPr="00C35608">
              <w:rPr>
                <w:sz w:val="18"/>
                <w:szCs w:val="18"/>
              </w:rPr>
              <w:t>urcharges</w:t>
            </w:r>
            <w:r w:rsidR="00807112" w:rsidRPr="00C35608">
              <w:rPr>
                <w:sz w:val="18"/>
                <w:szCs w:val="18"/>
              </w:rPr>
              <w:t xml:space="preserve"> (BAF/PSS/Detention/Demurrage) t</w:t>
            </w:r>
            <w:r w:rsidRPr="00C35608">
              <w:rPr>
                <w:sz w:val="18"/>
                <w:szCs w:val="18"/>
              </w:rPr>
              <w:t>ransparency</w:t>
            </w:r>
            <w:r w:rsidRPr="00C35608">
              <w:rPr>
                <w:sz w:val="18"/>
                <w:szCs w:val="18"/>
              </w:rPr>
              <w:br/>
              <w:t>□ Conditions for imposition of surcharges during the contract period</w:t>
            </w:r>
            <w:r w:rsidRPr="00C35608">
              <w:rPr>
                <w:sz w:val="18"/>
                <w:szCs w:val="18"/>
              </w:rPr>
              <w:br/>
              <w:t>□ Cost burden structure in case of inventory, delay, and urgent transportation</w:t>
            </w:r>
            <w:r w:rsidRPr="00C35608">
              <w:rPr>
                <w:sz w:val="18"/>
                <w:szCs w:val="18"/>
              </w:rPr>
              <w:br/>
              <w:t>□ Whether to provide basis for calculation of risk-adjusted logistics costs</w:t>
            </w:r>
          </w:p>
        </w:tc>
      </w:tr>
      <w:tr w:rsidR="00B66DAE" w14:paraId="0A6CB2B7" w14:textId="77777777" w:rsidTr="00972D9C">
        <w:trPr>
          <w:trHeight w:val="504"/>
        </w:trPr>
        <w:tc>
          <w:tcPr>
            <w:tcW w:w="396" w:type="dxa"/>
          </w:tcPr>
          <w:p w14:paraId="2C616706" w14:textId="77777777" w:rsidR="009B7B28" w:rsidRPr="00C35608" w:rsidRDefault="005F7D70">
            <w:pPr>
              <w:rPr>
                <w:sz w:val="18"/>
                <w:szCs w:val="18"/>
              </w:rPr>
            </w:pPr>
            <w:r w:rsidRPr="00C35608">
              <w:rPr>
                <w:sz w:val="18"/>
                <w:szCs w:val="18"/>
              </w:rPr>
              <w:t>2</w:t>
            </w:r>
          </w:p>
        </w:tc>
        <w:tc>
          <w:tcPr>
            <w:tcW w:w="1646" w:type="dxa"/>
          </w:tcPr>
          <w:p w14:paraId="2FBA1EE2" w14:textId="77777777" w:rsidR="00B66DAE" w:rsidRPr="00C35608" w:rsidRDefault="00807112">
            <w:pPr>
              <w:rPr>
                <w:sz w:val="18"/>
                <w:szCs w:val="18"/>
              </w:rPr>
            </w:pPr>
            <w:r w:rsidRPr="00C35608">
              <w:rPr>
                <w:sz w:val="18"/>
                <w:szCs w:val="18"/>
              </w:rPr>
              <w:t>Transit</w:t>
            </w:r>
            <w:r w:rsidR="005F7D70" w:rsidRPr="00C35608">
              <w:rPr>
                <w:sz w:val="18"/>
                <w:szCs w:val="18"/>
              </w:rPr>
              <w:t xml:space="preserve"> time·</w:t>
            </w:r>
          </w:p>
          <w:p w14:paraId="123F8571" w14:textId="77777777" w:rsidR="009B7B28" w:rsidRPr="00C35608" w:rsidRDefault="005F7D70">
            <w:pPr>
              <w:rPr>
                <w:sz w:val="18"/>
                <w:szCs w:val="18"/>
              </w:rPr>
            </w:pPr>
            <w:r w:rsidRPr="00C35608">
              <w:rPr>
                <w:sz w:val="18"/>
                <w:szCs w:val="18"/>
              </w:rPr>
              <w:t>Schedule reliability</w:t>
            </w:r>
          </w:p>
        </w:tc>
        <w:tc>
          <w:tcPr>
            <w:tcW w:w="1631" w:type="dxa"/>
          </w:tcPr>
          <w:p w14:paraId="29EF0284" w14:textId="77777777" w:rsidR="009B7B28" w:rsidRPr="00C35608" w:rsidRDefault="005F7D70">
            <w:pPr>
              <w:rPr>
                <w:sz w:val="18"/>
                <w:szCs w:val="18"/>
              </w:rPr>
            </w:pPr>
            <w:r w:rsidRPr="00C35608">
              <w:rPr>
                <w:sz w:val="18"/>
                <w:szCs w:val="18"/>
              </w:rPr>
              <w:t>Short average transit time, high sailing frequency</w:t>
            </w:r>
          </w:p>
        </w:tc>
        <w:tc>
          <w:tcPr>
            <w:tcW w:w="1598" w:type="dxa"/>
          </w:tcPr>
          <w:p w14:paraId="514039D9" w14:textId="77777777" w:rsidR="009B7B28" w:rsidRPr="00C35608" w:rsidRDefault="00393FE1">
            <w:pPr>
              <w:rPr>
                <w:sz w:val="18"/>
                <w:szCs w:val="18"/>
              </w:rPr>
            </w:pPr>
            <w:r w:rsidRPr="00C35608">
              <w:rPr>
                <w:sz w:val="18"/>
                <w:szCs w:val="18"/>
              </w:rPr>
              <w:t>Transit</w:t>
            </w:r>
            <w:r w:rsidR="005F7D70" w:rsidRPr="00C35608">
              <w:rPr>
                <w:sz w:val="18"/>
                <w:szCs w:val="18"/>
              </w:rPr>
              <w:t xml:space="preserve"> time variability, recoverability</w:t>
            </w:r>
          </w:p>
        </w:tc>
        <w:tc>
          <w:tcPr>
            <w:tcW w:w="1881" w:type="dxa"/>
          </w:tcPr>
          <w:p w14:paraId="27F82701" w14:textId="77777777" w:rsidR="009B7B28" w:rsidRPr="00C35608" w:rsidRDefault="005F7D70" w:rsidP="00393FE1">
            <w:pPr>
              <w:rPr>
                <w:sz w:val="18"/>
                <w:szCs w:val="18"/>
              </w:rPr>
            </w:pPr>
            <w:r w:rsidRPr="00C35608">
              <w:rPr>
                <w:sz w:val="18"/>
                <w:szCs w:val="18"/>
              </w:rPr>
              <w:t xml:space="preserve">How accurately is the scheduled </w:t>
            </w:r>
            <w:r w:rsidR="00393FE1" w:rsidRPr="00C35608">
              <w:rPr>
                <w:sz w:val="18"/>
                <w:szCs w:val="18"/>
              </w:rPr>
              <w:t>ETA</w:t>
            </w:r>
            <w:r w:rsidRPr="00C35608">
              <w:rPr>
                <w:sz w:val="18"/>
                <w:szCs w:val="18"/>
              </w:rPr>
              <w:t xml:space="preserve"> kept?</w:t>
            </w:r>
          </w:p>
        </w:tc>
        <w:tc>
          <w:tcPr>
            <w:tcW w:w="1796" w:type="dxa"/>
          </w:tcPr>
          <w:p w14:paraId="75FD1DCA" w14:textId="77777777" w:rsidR="009B7B28" w:rsidRPr="00C35608" w:rsidRDefault="005F7D70" w:rsidP="00393FE1">
            <w:pPr>
              <w:rPr>
                <w:sz w:val="18"/>
                <w:szCs w:val="18"/>
              </w:rPr>
            </w:pPr>
            <w:r w:rsidRPr="00C35608">
              <w:rPr>
                <w:sz w:val="18"/>
                <w:szCs w:val="18"/>
              </w:rPr>
              <w:t>□ 12-Month Performance Data</w:t>
            </w:r>
            <w:r w:rsidR="00393FE1" w:rsidRPr="00C35608">
              <w:rPr>
                <w:sz w:val="18"/>
                <w:szCs w:val="18"/>
              </w:rPr>
              <w:t xml:space="preserve"> of On-Time Performance (OTP)</w:t>
            </w:r>
            <w:r w:rsidRPr="00C35608">
              <w:rPr>
                <w:sz w:val="18"/>
                <w:szCs w:val="18"/>
              </w:rPr>
              <w:br/>
              <w:t xml:space="preserve">□ Standard deviation of actual </w:t>
            </w:r>
            <w:r w:rsidRPr="00C35608">
              <w:rPr>
                <w:sz w:val="18"/>
                <w:szCs w:val="18"/>
              </w:rPr>
              <w:lastRenderedPageBreak/>
              <w:t>transit time</w:t>
            </w:r>
            <w:r w:rsidRPr="00C35608">
              <w:rPr>
                <w:sz w:val="18"/>
                <w:szCs w:val="18"/>
              </w:rPr>
              <w:br/>
              <w:t>□ Cargo rollover rate</w:t>
            </w:r>
            <w:r w:rsidRPr="00C35608">
              <w:rPr>
                <w:sz w:val="18"/>
                <w:szCs w:val="18"/>
              </w:rPr>
              <w:br/>
              <w:t>□ Blank sailing frequency</w:t>
            </w:r>
            <w:r w:rsidRPr="00C35608">
              <w:rPr>
                <w:sz w:val="18"/>
                <w:szCs w:val="18"/>
              </w:rPr>
              <w:br/>
              <w:t>□ Transshipment failure rate</w:t>
            </w:r>
          </w:p>
        </w:tc>
      </w:tr>
      <w:tr w:rsidR="00B66DAE" w14:paraId="01EDC258" w14:textId="77777777" w:rsidTr="00972D9C">
        <w:trPr>
          <w:trHeight w:val="4472"/>
        </w:trPr>
        <w:tc>
          <w:tcPr>
            <w:tcW w:w="396" w:type="dxa"/>
            <w:shd w:val="clear" w:color="auto" w:fill="F2F2F2"/>
          </w:tcPr>
          <w:p w14:paraId="0710D25A" w14:textId="77777777" w:rsidR="009B7B28" w:rsidRPr="00C35608" w:rsidRDefault="005F7D70">
            <w:pPr>
              <w:rPr>
                <w:sz w:val="18"/>
                <w:szCs w:val="18"/>
              </w:rPr>
            </w:pPr>
            <w:r w:rsidRPr="00C35608">
              <w:rPr>
                <w:sz w:val="18"/>
                <w:szCs w:val="18"/>
              </w:rPr>
              <w:lastRenderedPageBreak/>
              <w:t>3</w:t>
            </w:r>
          </w:p>
        </w:tc>
        <w:tc>
          <w:tcPr>
            <w:tcW w:w="1646" w:type="dxa"/>
            <w:shd w:val="clear" w:color="auto" w:fill="F2F2F2"/>
          </w:tcPr>
          <w:p w14:paraId="2B627F31" w14:textId="77777777" w:rsidR="009B7B28" w:rsidRPr="00C35608" w:rsidRDefault="00B66DAE">
            <w:pPr>
              <w:rPr>
                <w:sz w:val="18"/>
                <w:szCs w:val="18"/>
              </w:rPr>
            </w:pPr>
            <w:r w:rsidRPr="00C35608">
              <w:rPr>
                <w:sz w:val="18"/>
                <w:szCs w:val="18"/>
              </w:rPr>
              <w:t>Capacity and equipment a</w:t>
            </w:r>
            <w:r w:rsidR="005F7D70" w:rsidRPr="00C35608">
              <w:rPr>
                <w:sz w:val="18"/>
                <w:szCs w:val="18"/>
              </w:rPr>
              <w:t>vailability</w:t>
            </w:r>
          </w:p>
        </w:tc>
        <w:tc>
          <w:tcPr>
            <w:tcW w:w="1631" w:type="dxa"/>
            <w:shd w:val="clear" w:color="auto" w:fill="F2F2F2"/>
          </w:tcPr>
          <w:p w14:paraId="7CB652FD" w14:textId="77777777" w:rsidR="009B7B28" w:rsidRPr="00C35608" w:rsidRDefault="00393FE1">
            <w:pPr>
              <w:rPr>
                <w:sz w:val="18"/>
                <w:szCs w:val="18"/>
              </w:rPr>
            </w:pPr>
            <w:r w:rsidRPr="00C35608">
              <w:rPr>
                <w:sz w:val="18"/>
                <w:szCs w:val="18"/>
              </w:rPr>
              <w:t>Secure peak season capacity</w:t>
            </w:r>
          </w:p>
        </w:tc>
        <w:tc>
          <w:tcPr>
            <w:tcW w:w="1598" w:type="dxa"/>
            <w:shd w:val="clear" w:color="auto" w:fill="F2F2F2"/>
          </w:tcPr>
          <w:p w14:paraId="799AAC18" w14:textId="77777777" w:rsidR="009B7B28" w:rsidRPr="00C35608" w:rsidRDefault="005F7D70">
            <w:pPr>
              <w:rPr>
                <w:sz w:val="18"/>
                <w:szCs w:val="18"/>
              </w:rPr>
            </w:pPr>
            <w:r w:rsidRPr="00C35608">
              <w:rPr>
                <w:sz w:val="18"/>
                <w:szCs w:val="18"/>
              </w:rPr>
              <w:t>Transportation capacity available even during disruptions</w:t>
            </w:r>
          </w:p>
        </w:tc>
        <w:tc>
          <w:tcPr>
            <w:tcW w:w="1881" w:type="dxa"/>
            <w:shd w:val="clear" w:color="auto" w:fill="F2F2F2"/>
          </w:tcPr>
          <w:p w14:paraId="3DC8FC0C" w14:textId="77777777" w:rsidR="009B7B28" w:rsidRPr="00C35608" w:rsidRDefault="00393FE1" w:rsidP="00393FE1">
            <w:pPr>
              <w:rPr>
                <w:sz w:val="18"/>
                <w:szCs w:val="18"/>
              </w:rPr>
            </w:pPr>
            <w:r w:rsidRPr="00C35608">
              <w:rPr>
                <w:sz w:val="18"/>
                <w:szCs w:val="18"/>
              </w:rPr>
              <w:t>Can we actually secure</w:t>
            </w:r>
            <w:r w:rsidR="005F7D70" w:rsidRPr="00C35608">
              <w:rPr>
                <w:sz w:val="18"/>
                <w:szCs w:val="18"/>
              </w:rPr>
              <w:t xml:space="preserve"> </w:t>
            </w:r>
            <w:r w:rsidRPr="00C35608">
              <w:rPr>
                <w:sz w:val="18"/>
                <w:szCs w:val="18"/>
              </w:rPr>
              <w:t>capacity</w:t>
            </w:r>
            <w:r w:rsidR="005F7D70" w:rsidRPr="00C35608">
              <w:rPr>
                <w:sz w:val="18"/>
                <w:szCs w:val="18"/>
              </w:rPr>
              <w:t xml:space="preserve"> at the needed time?</w:t>
            </w:r>
          </w:p>
        </w:tc>
        <w:tc>
          <w:tcPr>
            <w:tcW w:w="1796" w:type="dxa"/>
            <w:shd w:val="clear" w:color="auto" w:fill="F2F2F2"/>
          </w:tcPr>
          <w:p w14:paraId="627A1E6A" w14:textId="77777777" w:rsidR="009B7B28" w:rsidRPr="00C35608" w:rsidRDefault="005F7D70" w:rsidP="00E126BF">
            <w:pPr>
              <w:rPr>
                <w:sz w:val="18"/>
                <w:szCs w:val="18"/>
              </w:rPr>
            </w:pPr>
            <w:r w:rsidRPr="00C35608">
              <w:rPr>
                <w:sz w:val="18"/>
                <w:szCs w:val="18"/>
              </w:rPr>
              <w:t>□ Level of actual capacity guaranteed compared to annual contract minimum volume</w:t>
            </w:r>
            <w:r w:rsidRPr="00C35608">
              <w:rPr>
                <w:sz w:val="18"/>
                <w:szCs w:val="18"/>
              </w:rPr>
              <w:br/>
              <w:t>□ Terms of supply for empty/reefer/special containers</w:t>
            </w:r>
            <w:r w:rsidRPr="00C35608">
              <w:rPr>
                <w:sz w:val="18"/>
                <w:szCs w:val="18"/>
              </w:rPr>
              <w:br/>
              <w:t xml:space="preserve">□ Criteria and priority for </w:t>
            </w:r>
            <w:r w:rsidR="00E126BF" w:rsidRPr="00C35608">
              <w:rPr>
                <w:sz w:val="18"/>
                <w:szCs w:val="18"/>
              </w:rPr>
              <w:t>rollover</w:t>
            </w:r>
            <w:r w:rsidRPr="00C35608">
              <w:rPr>
                <w:sz w:val="18"/>
                <w:szCs w:val="18"/>
              </w:rPr>
              <w:br/>
              <w:t>□ Provision of alternative options in case of cancellations</w:t>
            </w:r>
            <w:r w:rsidRPr="00C35608">
              <w:rPr>
                <w:sz w:val="18"/>
                <w:szCs w:val="18"/>
              </w:rPr>
              <w:br/>
              <w:t>□ Accessibility to multiple carrier capacity (when evaluating forwarders)</w:t>
            </w:r>
          </w:p>
        </w:tc>
      </w:tr>
      <w:tr w:rsidR="00B66DAE" w14:paraId="11707ADC" w14:textId="77777777" w:rsidTr="00972D9C">
        <w:trPr>
          <w:trHeight w:val="4964"/>
        </w:trPr>
        <w:tc>
          <w:tcPr>
            <w:tcW w:w="396" w:type="dxa"/>
          </w:tcPr>
          <w:p w14:paraId="19456AC9" w14:textId="77777777" w:rsidR="009B7B28" w:rsidRPr="00C35608" w:rsidRDefault="005F7D70">
            <w:pPr>
              <w:rPr>
                <w:sz w:val="18"/>
                <w:szCs w:val="18"/>
              </w:rPr>
            </w:pPr>
            <w:r w:rsidRPr="00C35608">
              <w:rPr>
                <w:sz w:val="18"/>
                <w:szCs w:val="18"/>
              </w:rPr>
              <w:lastRenderedPageBreak/>
              <w:t>4</w:t>
            </w:r>
          </w:p>
        </w:tc>
        <w:tc>
          <w:tcPr>
            <w:tcW w:w="1646" w:type="dxa"/>
          </w:tcPr>
          <w:p w14:paraId="171E5912" w14:textId="77777777" w:rsidR="00B66DAE" w:rsidRPr="00C35608" w:rsidRDefault="005F7D70">
            <w:pPr>
              <w:rPr>
                <w:sz w:val="18"/>
                <w:szCs w:val="18"/>
              </w:rPr>
            </w:pPr>
            <w:r w:rsidRPr="00C35608">
              <w:rPr>
                <w:sz w:val="18"/>
                <w:szCs w:val="18"/>
              </w:rPr>
              <w:t>Network·</w:t>
            </w:r>
          </w:p>
          <w:p w14:paraId="024BCCED" w14:textId="77777777" w:rsidR="009B7B28" w:rsidRPr="00C35608" w:rsidRDefault="005F7D70">
            <w:pPr>
              <w:rPr>
                <w:sz w:val="18"/>
                <w:szCs w:val="18"/>
              </w:rPr>
            </w:pPr>
            <w:r w:rsidRPr="00C35608">
              <w:rPr>
                <w:sz w:val="18"/>
                <w:szCs w:val="18"/>
              </w:rPr>
              <w:t>Connectivity</w:t>
            </w:r>
          </w:p>
        </w:tc>
        <w:tc>
          <w:tcPr>
            <w:tcW w:w="1631" w:type="dxa"/>
          </w:tcPr>
          <w:p w14:paraId="31015B38" w14:textId="77777777" w:rsidR="009B7B28" w:rsidRPr="00C35608" w:rsidRDefault="005F7D70">
            <w:pPr>
              <w:rPr>
                <w:sz w:val="18"/>
                <w:szCs w:val="18"/>
              </w:rPr>
            </w:pPr>
            <w:r w:rsidRPr="00C35608">
              <w:rPr>
                <w:sz w:val="18"/>
                <w:szCs w:val="18"/>
              </w:rPr>
              <w:t>Number of ports of call, direct flight service, frequency of routes</w:t>
            </w:r>
          </w:p>
        </w:tc>
        <w:tc>
          <w:tcPr>
            <w:tcW w:w="1598" w:type="dxa"/>
          </w:tcPr>
          <w:p w14:paraId="1C1532E3" w14:textId="77777777" w:rsidR="009B7B28" w:rsidRPr="00C35608" w:rsidRDefault="00393FE1" w:rsidP="00393FE1">
            <w:pPr>
              <w:rPr>
                <w:sz w:val="18"/>
                <w:szCs w:val="18"/>
              </w:rPr>
            </w:pPr>
            <w:r w:rsidRPr="00C35608">
              <w:rPr>
                <w:sz w:val="18"/>
                <w:szCs w:val="18"/>
              </w:rPr>
              <w:t>Capacity for securing a</w:t>
            </w:r>
            <w:r w:rsidR="005F7D70" w:rsidRPr="00C35608">
              <w:rPr>
                <w:sz w:val="18"/>
                <w:szCs w:val="18"/>
              </w:rPr>
              <w:t>lternative route</w:t>
            </w:r>
            <w:r w:rsidRPr="00C35608">
              <w:rPr>
                <w:sz w:val="18"/>
                <w:szCs w:val="18"/>
              </w:rPr>
              <w:t>s</w:t>
            </w:r>
            <w:r w:rsidR="005F7D70" w:rsidRPr="00C35608">
              <w:rPr>
                <w:sz w:val="18"/>
                <w:szCs w:val="18"/>
              </w:rPr>
              <w:t xml:space="preserve">, node risk </w:t>
            </w:r>
            <w:r w:rsidRPr="00C35608">
              <w:rPr>
                <w:sz w:val="18"/>
                <w:szCs w:val="18"/>
              </w:rPr>
              <w:t>diversification</w:t>
            </w:r>
          </w:p>
        </w:tc>
        <w:tc>
          <w:tcPr>
            <w:tcW w:w="1881" w:type="dxa"/>
          </w:tcPr>
          <w:p w14:paraId="744DFA24" w14:textId="77777777" w:rsidR="009B7B28" w:rsidRPr="00C35608" w:rsidRDefault="005F7D70">
            <w:pPr>
              <w:rPr>
                <w:sz w:val="18"/>
                <w:szCs w:val="18"/>
              </w:rPr>
            </w:pPr>
            <w:r w:rsidRPr="00C35608">
              <w:rPr>
                <w:sz w:val="18"/>
                <w:szCs w:val="18"/>
              </w:rPr>
              <w:t>Is there an immediate alternative that can be switched to when one route is blocked?</w:t>
            </w:r>
          </w:p>
        </w:tc>
        <w:tc>
          <w:tcPr>
            <w:tcW w:w="1796" w:type="dxa"/>
          </w:tcPr>
          <w:p w14:paraId="6E822273" w14:textId="77777777" w:rsidR="009B7B28" w:rsidRPr="00C35608" w:rsidRDefault="005F7D70" w:rsidP="00B66DAE">
            <w:pPr>
              <w:rPr>
                <w:sz w:val="18"/>
                <w:szCs w:val="18"/>
              </w:rPr>
            </w:pPr>
            <w:r w:rsidRPr="00C35608">
              <w:rPr>
                <w:sz w:val="18"/>
                <w:szCs w:val="18"/>
              </w:rPr>
              <w:t>□ Existence of alternative services by major routes</w:t>
            </w:r>
            <w:r w:rsidRPr="00C35608">
              <w:rPr>
                <w:sz w:val="18"/>
                <w:szCs w:val="18"/>
              </w:rPr>
              <w:br/>
              <w:t>□ Diversification of transshipment ports (reducing dependence on a single hub)</w:t>
            </w:r>
            <w:r w:rsidRPr="00C35608">
              <w:rPr>
                <w:sz w:val="18"/>
                <w:szCs w:val="18"/>
              </w:rPr>
              <w:br/>
              <w:t>□ Diversification of inland transportation operators (Drayage)</w:t>
            </w:r>
            <w:r w:rsidRPr="00C35608">
              <w:rPr>
                <w:sz w:val="18"/>
                <w:szCs w:val="18"/>
              </w:rPr>
              <w:br/>
              <w:t>□</w:t>
            </w:r>
            <w:r w:rsidR="00B66DAE" w:rsidRPr="00C35608">
              <w:rPr>
                <w:sz w:val="18"/>
                <w:szCs w:val="18"/>
              </w:rPr>
              <w:t xml:space="preserve"> </w:t>
            </w:r>
            <w:proofErr w:type="gramStart"/>
            <w:r w:rsidR="00B66DAE" w:rsidRPr="00C35608">
              <w:rPr>
                <w:sz w:val="18"/>
                <w:szCs w:val="18"/>
              </w:rPr>
              <w:t>Multi-modal</w:t>
            </w:r>
            <w:proofErr w:type="gramEnd"/>
            <w:r w:rsidR="00B66DAE" w:rsidRPr="00C35608">
              <w:rPr>
                <w:sz w:val="18"/>
                <w:szCs w:val="18"/>
              </w:rPr>
              <w:t xml:space="preserve"> transportation combining </w:t>
            </w:r>
            <w:r w:rsidRPr="00C35608">
              <w:rPr>
                <w:sz w:val="18"/>
                <w:szCs w:val="18"/>
              </w:rPr>
              <w:t>port, rail, and truck</w:t>
            </w:r>
            <w:r w:rsidRPr="00C35608">
              <w:rPr>
                <w:sz w:val="18"/>
                <w:szCs w:val="18"/>
              </w:rPr>
              <w:br/>
              <w:t>□ Regional alternative transportation options</w:t>
            </w:r>
          </w:p>
        </w:tc>
      </w:tr>
      <w:tr w:rsidR="00B66DAE" w14:paraId="455AB062" w14:textId="77777777" w:rsidTr="00972D9C">
        <w:trPr>
          <w:trHeight w:val="3622"/>
        </w:trPr>
        <w:tc>
          <w:tcPr>
            <w:tcW w:w="396" w:type="dxa"/>
            <w:shd w:val="clear" w:color="auto" w:fill="F2F2F2"/>
          </w:tcPr>
          <w:p w14:paraId="2325FEC0" w14:textId="77777777" w:rsidR="009B7B28" w:rsidRPr="00C35608" w:rsidRDefault="005F7D70">
            <w:pPr>
              <w:rPr>
                <w:sz w:val="18"/>
                <w:szCs w:val="18"/>
              </w:rPr>
            </w:pPr>
            <w:r w:rsidRPr="00C35608">
              <w:rPr>
                <w:sz w:val="18"/>
                <w:szCs w:val="18"/>
              </w:rPr>
              <w:t>5</w:t>
            </w:r>
          </w:p>
        </w:tc>
        <w:tc>
          <w:tcPr>
            <w:tcW w:w="1646" w:type="dxa"/>
            <w:shd w:val="clear" w:color="auto" w:fill="F2F2F2"/>
          </w:tcPr>
          <w:p w14:paraId="03AAC167" w14:textId="77777777" w:rsidR="00B66DAE" w:rsidRPr="00C35608" w:rsidRDefault="005F7D70" w:rsidP="00B66DAE">
            <w:pPr>
              <w:rPr>
                <w:sz w:val="18"/>
                <w:szCs w:val="18"/>
              </w:rPr>
            </w:pPr>
            <w:r w:rsidRPr="00C35608">
              <w:rPr>
                <w:sz w:val="18"/>
                <w:szCs w:val="18"/>
              </w:rPr>
              <w:t>Responsiveness·</w:t>
            </w:r>
          </w:p>
          <w:p w14:paraId="48CA41FE" w14:textId="77777777" w:rsidR="009B7B28" w:rsidRPr="00C35608" w:rsidRDefault="005F7D70" w:rsidP="00B66DAE">
            <w:pPr>
              <w:rPr>
                <w:sz w:val="18"/>
                <w:szCs w:val="18"/>
              </w:rPr>
            </w:pPr>
            <w:r w:rsidRPr="00C35608">
              <w:rPr>
                <w:sz w:val="18"/>
                <w:szCs w:val="18"/>
              </w:rPr>
              <w:t>Problem Solving</w:t>
            </w:r>
          </w:p>
        </w:tc>
        <w:tc>
          <w:tcPr>
            <w:tcW w:w="1631" w:type="dxa"/>
            <w:shd w:val="clear" w:color="auto" w:fill="F2F2F2"/>
          </w:tcPr>
          <w:p w14:paraId="1252823F" w14:textId="77777777" w:rsidR="009B7B28" w:rsidRPr="00C35608" w:rsidRDefault="005F7D70">
            <w:pPr>
              <w:rPr>
                <w:sz w:val="18"/>
                <w:szCs w:val="18"/>
              </w:rPr>
            </w:pPr>
            <w:r w:rsidRPr="00C35608">
              <w:rPr>
                <w:sz w:val="18"/>
                <w:szCs w:val="18"/>
              </w:rPr>
              <w:t>Quotation response speed, after-sales claim handling</w:t>
            </w:r>
          </w:p>
        </w:tc>
        <w:tc>
          <w:tcPr>
            <w:tcW w:w="1598" w:type="dxa"/>
            <w:shd w:val="clear" w:color="auto" w:fill="F2F2F2"/>
          </w:tcPr>
          <w:p w14:paraId="025B5D9E" w14:textId="77777777" w:rsidR="009B7B28" w:rsidRPr="00C35608" w:rsidRDefault="005F7D70" w:rsidP="00B66DAE">
            <w:pPr>
              <w:rPr>
                <w:sz w:val="18"/>
                <w:szCs w:val="18"/>
              </w:rPr>
            </w:pPr>
            <w:r w:rsidRPr="00C35608">
              <w:rPr>
                <w:sz w:val="18"/>
                <w:szCs w:val="18"/>
              </w:rPr>
              <w:t xml:space="preserve">Early detection of </w:t>
            </w:r>
            <w:r w:rsidR="00B66DAE" w:rsidRPr="00C35608">
              <w:rPr>
                <w:sz w:val="18"/>
                <w:szCs w:val="18"/>
              </w:rPr>
              <w:t>disruption</w:t>
            </w:r>
            <w:r w:rsidRPr="00C35608">
              <w:rPr>
                <w:sz w:val="18"/>
                <w:szCs w:val="18"/>
              </w:rPr>
              <w:t xml:space="preserve"> and proactive alternative proposals</w:t>
            </w:r>
          </w:p>
        </w:tc>
        <w:tc>
          <w:tcPr>
            <w:tcW w:w="1881" w:type="dxa"/>
            <w:shd w:val="clear" w:color="auto" w:fill="F2F2F2"/>
          </w:tcPr>
          <w:p w14:paraId="062328C1" w14:textId="77777777" w:rsidR="009B7B28" w:rsidRPr="00C35608" w:rsidRDefault="005F7D70">
            <w:pPr>
              <w:rPr>
                <w:sz w:val="18"/>
                <w:szCs w:val="18"/>
              </w:rPr>
            </w:pPr>
            <w:r w:rsidRPr="00C35608">
              <w:rPr>
                <w:sz w:val="18"/>
                <w:szCs w:val="18"/>
              </w:rPr>
              <w:t>Do you inform in advance and suggest alternatives before a problem occurs?</w:t>
            </w:r>
          </w:p>
        </w:tc>
        <w:tc>
          <w:tcPr>
            <w:tcW w:w="1796" w:type="dxa"/>
            <w:shd w:val="clear" w:color="auto" w:fill="F2F2F2"/>
          </w:tcPr>
          <w:p w14:paraId="0DDF29FE" w14:textId="77777777" w:rsidR="009B7B28" w:rsidRPr="00C35608" w:rsidRDefault="005F7D70" w:rsidP="00B66DAE">
            <w:pPr>
              <w:rPr>
                <w:sz w:val="18"/>
                <w:szCs w:val="18"/>
              </w:rPr>
            </w:pPr>
            <w:r w:rsidRPr="00C35608">
              <w:rPr>
                <w:sz w:val="18"/>
                <w:szCs w:val="18"/>
              </w:rPr>
              <w:t xml:space="preserve">□ </w:t>
            </w:r>
            <w:r w:rsidR="00B66DAE" w:rsidRPr="00C35608">
              <w:rPr>
                <w:sz w:val="18"/>
                <w:szCs w:val="18"/>
              </w:rPr>
              <w:t>Operate early risk warning channel</w:t>
            </w:r>
            <w:r w:rsidRPr="00C35608">
              <w:rPr>
                <w:sz w:val="18"/>
                <w:szCs w:val="18"/>
              </w:rPr>
              <w:br/>
              <w:t>□ Provide impact analysis report in case of disruption</w:t>
            </w:r>
            <w:r w:rsidRPr="00C35608">
              <w:rPr>
                <w:sz w:val="18"/>
                <w:szCs w:val="18"/>
              </w:rPr>
              <w:br/>
              <w:t xml:space="preserve">□ Capability to propose viable alternative </w:t>
            </w:r>
            <w:proofErr w:type="spellStart"/>
            <w:r w:rsidRPr="00C35608">
              <w:rPr>
                <w:sz w:val="18"/>
                <w:szCs w:val="18"/>
              </w:rPr>
              <w:t>capacity·port·mode</w:t>
            </w:r>
            <w:proofErr w:type="spellEnd"/>
            <w:r w:rsidRPr="00C35608">
              <w:rPr>
                <w:sz w:val="18"/>
                <w:szCs w:val="18"/>
              </w:rPr>
              <w:br/>
              <w:t>□ Designate 24/7 issue response personnel</w:t>
            </w:r>
            <w:r w:rsidRPr="00C35608">
              <w:rPr>
                <w:sz w:val="18"/>
                <w:szCs w:val="18"/>
              </w:rPr>
              <w:br/>
              <w:t xml:space="preserve">□ </w:t>
            </w:r>
            <w:proofErr w:type="spellStart"/>
            <w:r w:rsidRPr="00C35608">
              <w:rPr>
                <w:sz w:val="18"/>
                <w:szCs w:val="18"/>
              </w:rPr>
              <w:t>Customs·regulatory</w:t>
            </w:r>
            <w:proofErr w:type="spellEnd"/>
            <w:r w:rsidRPr="00C35608">
              <w:rPr>
                <w:sz w:val="18"/>
                <w:szCs w:val="18"/>
              </w:rPr>
              <w:t xml:space="preserve"> response expertise</w:t>
            </w:r>
          </w:p>
        </w:tc>
      </w:tr>
      <w:tr w:rsidR="00B66DAE" w14:paraId="06E8CF1E" w14:textId="77777777" w:rsidTr="00972D9C">
        <w:trPr>
          <w:trHeight w:val="5279"/>
        </w:trPr>
        <w:tc>
          <w:tcPr>
            <w:tcW w:w="396" w:type="dxa"/>
          </w:tcPr>
          <w:p w14:paraId="432D7642" w14:textId="77777777" w:rsidR="009B7B28" w:rsidRPr="00C35608" w:rsidRDefault="005F7D70">
            <w:pPr>
              <w:rPr>
                <w:sz w:val="18"/>
                <w:szCs w:val="18"/>
              </w:rPr>
            </w:pPr>
            <w:r w:rsidRPr="00C35608">
              <w:rPr>
                <w:sz w:val="18"/>
                <w:szCs w:val="18"/>
              </w:rPr>
              <w:lastRenderedPageBreak/>
              <w:t>6</w:t>
            </w:r>
          </w:p>
        </w:tc>
        <w:tc>
          <w:tcPr>
            <w:tcW w:w="1646" w:type="dxa"/>
          </w:tcPr>
          <w:p w14:paraId="421E8B42" w14:textId="77777777" w:rsidR="009B7B28" w:rsidRPr="00C35608" w:rsidRDefault="005F7D70">
            <w:pPr>
              <w:rPr>
                <w:sz w:val="18"/>
                <w:szCs w:val="18"/>
              </w:rPr>
            </w:pPr>
            <w:r w:rsidRPr="00C35608">
              <w:rPr>
                <w:sz w:val="18"/>
                <w:szCs w:val="18"/>
              </w:rPr>
              <w:t>Information visibility</w:t>
            </w:r>
          </w:p>
        </w:tc>
        <w:tc>
          <w:tcPr>
            <w:tcW w:w="1631" w:type="dxa"/>
          </w:tcPr>
          <w:p w14:paraId="28D12F2E" w14:textId="77777777" w:rsidR="009B7B28" w:rsidRPr="00C35608" w:rsidRDefault="00B66DAE" w:rsidP="00B66DAE">
            <w:pPr>
              <w:rPr>
                <w:sz w:val="18"/>
                <w:szCs w:val="18"/>
              </w:rPr>
            </w:pPr>
            <w:r w:rsidRPr="00C35608">
              <w:rPr>
                <w:sz w:val="18"/>
                <w:szCs w:val="18"/>
              </w:rPr>
              <w:t>Container l</w:t>
            </w:r>
            <w:r w:rsidR="005F7D70" w:rsidRPr="00C35608">
              <w:rPr>
                <w:sz w:val="18"/>
                <w:szCs w:val="18"/>
              </w:rPr>
              <w:t xml:space="preserve">ocation </w:t>
            </w:r>
            <w:r w:rsidRPr="00C35608">
              <w:rPr>
                <w:sz w:val="18"/>
                <w:szCs w:val="18"/>
              </w:rPr>
              <w:t>t</w:t>
            </w:r>
            <w:r w:rsidR="005F7D70" w:rsidRPr="00C35608">
              <w:rPr>
                <w:sz w:val="18"/>
                <w:szCs w:val="18"/>
              </w:rPr>
              <w:t>racking</w:t>
            </w:r>
          </w:p>
        </w:tc>
        <w:tc>
          <w:tcPr>
            <w:tcW w:w="1598" w:type="dxa"/>
          </w:tcPr>
          <w:p w14:paraId="7C0BC722" w14:textId="77777777" w:rsidR="009B7B28" w:rsidRPr="00C35608" w:rsidRDefault="005F7D70" w:rsidP="00B66DAE">
            <w:pPr>
              <w:rPr>
                <w:sz w:val="18"/>
                <w:szCs w:val="18"/>
              </w:rPr>
            </w:pPr>
            <w:r w:rsidRPr="00C35608">
              <w:rPr>
                <w:sz w:val="18"/>
                <w:szCs w:val="18"/>
              </w:rPr>
              <w:t xml:space="preserve">Predictive and </w:t>
            </w:r>
            <w:r w:rsidR="00B66DAE" w:rsidRPr="00C35608">
              <w:rPr>
                <w:sz w:val="18"/>
                <w:szCs w:val="18"/>
              </w:rPr>
              <w:t>practical decision s</w:t>
            </w:r>
            <w:r w:rsidRPr="00C35608">
              <w:rPr>
                <w:sz w:val="18"/>
                <w:szCs w:val="18"/>
              </w:rPr>
              <w:t>upport</w:t>
            </w:r>
          </w:p>
        </w:tc>
        <w:tc>
          <w:tcPr>
            <w:tcW w:w="1881" w:type="dxa"/>
          </w:tcPr>
          <w:p w14:paraId="6AE351DE" w14:textId="77777777" w:rsidR="009B7B28" w:rsidRPr="00C35608" w:rsidRDefault="005F7D70">
            <w:pPr>
              <w:rPr>
                <w:sz w:val="18"/>
                <w:szCs w:val="18"/>
              </w:rPr>
            </w:pPr>
            <w:r w:rsidRPr="00C35608">
              <w:rPr>
                <w:sz w:val="18"/>
                <w:szCs w:val="18"/>
              </w:rPr>
              <w:t>Is the information providing substantial assistance in production, inventory, and sales decision-making?</w:t>
            </w:r>
          </w:p>
        </w:tc>
        <w:tc>
          <w:tcPr>
            <w:tcW w:w="1796" w:type="dxa"/>
          </w:tcPr>
          <w:p w14:paraId="2DC8AEDB" w14:textId="77777777" w:rsidR="009B7B28" w:rsidRPr="00C35608" w:rsidRDefault="005F7D70" w:rsidP="00B66DAE">
            <w:pPr>
              <w:rPr>
                <w:sz w:val="18"/>
                <w:szCs w:val="18"/>
              </w:rPr>
            </w:pPr>
            <w:r w:rsidRPr="00C35608">
              <w:rPr>
                <w:sz w:val="18"/>
                <w:szCs w:val="18"/>
              </w:rPr>
              <w:t xml:space="preserve">□ ETA </w:t>
            </w:r>
            <w:r w:rsidR="00B66DAE" w:rsidRPr="00C35608">
              <w:rPr>
                <w:sz w:val="18"/>
                <w:szCs w:val="18"/>
              </w:rPr>
              <w:t>prediction a</w:t>
            </w:r>
            <w:r w:rsidRPr="00C35608">
              <w:rPr>
                <w:sz w:val="18"/>
                <w:szCs w:val="18"/>
              </w:rPr>
              <w:t xml:space="preserve">ccuracy and </w:t>
            </w:r>
            <w:r w:rsidR="00B66DAE" w:rsidRPr="00C35608">
              <w:rPr>
                <w:sz w:val="18"/>
                <w:szCs w:val="18"/>
              </w:rPr>
              <w:t>update f</w:t>
            </w:r>
            <w:r w:rsidRPr="00C35608">
              <w:rPr>
                <w:sz w:val="18"/>
                <w:szCs w:val="18"/>
              </w:rPr>
              <w:t>requency</w:t>
            </w:r>
            <w:r w:rsidRPr="00C35608">
              <w:rPr>
                <w:sz w:val="18"/>
                <w:szCs w:val="18"/>
              </w:rPr>
              <w:br/>
              <w:t>□</w:t>
            </w:r>
            <w:r w:rsidR="00B66DAE" w:rsidRPr="00C35608">
              <w:rPr>
                <w:sz w:val="18"/>
                <w:szCs w:val="18"/>
              </w:rPr>
              <w:t xml:space="preserve"> Advance notification of port congestion and berthing d</w:t>
            </w:r>
            <w:r w:rsidRPr="00C35608">
              <w:rPr>
                <w:sz w:val="18"/>
                <w:szCs w:val="18"/>
              </w:rPr>
              <w:t>elays</w:t>
            </w:r>
            <w:r w:rsidRPr="00C35608">
              <w:rPr>
                <w:sz w:val="18"/>
                <w:szCs w:val="18"/>
              </w:rPr>
              <w:br/>
              <w:t xml:space="preserve">□ Real-time </w:t>
            </w:r>
            <w:r w:rsidR="00B66DAE" w:rsidRPr="00C35608">
              <w:rPr>
                <w:sz w:val="18"/>
                <w:szCs w:val="18"/>
              </w:rPr>
              <w:t>verification of transshipment c</w:t>
            </w:r>
            <w:r w:rsidRPr="00C35608">
              <w:rPr>
                <w:sz w:val="18"/>
                <w:szCs w:val="18"/>
              </w:rPr>
              <w:t>onnections</w:t>
            </w:r>
            <w:r w:rsidRPr="00C35608">
              <w:rPr>
                <w:sz w:val="18"/>
                <w:szCs w:val="18"/>
              </w:rPr>
              <w:br/>
              <w:t>□</w:t>
            </w:r>
            <w:r w:rsidR="00B66DAE" w:rsidRPr="00C35608">
              <w:rPr>
                <w:sz w:val="18"/>
                <w:szCs w:val="18"/>
              </w:rPr>
              <w:t xml:space="preserve"> Integration with internal s</w:t>
            </w:r>
            <w:r w:rsidRPr="00C35608">
              <w:rPr>
                <w:sz w:val="18"/>
                <w:szCs w:val="18"/>
              </w:rPr>
              <w:t>ystems via API/EDI</w:t>
            </w:r>
            <w:r w:rsidRPr="00C35608">
              <w:rPr>
                <w:sz w:val="18"/>
                <w:szCs w:val="18"/>
              </w:rPr>
              <w:br/>
              <w:t>□</w:t>
            </w:r>
            <w:r w:rsidR="00B66DAE" w:rsidRPr="00C35608">
              <w:rPr>
                <w:sz w:val="18"/>
                <w:szCs w:val="18"/>
              </w:rPr>
              <w:t xml:space="preserve"> Automatic alerts for exceptions and d</w:t>
            </w:r>
            <w:r w:rsidRPr="00C35608">
              <w:rPr>
                <w:sz w:val="18"/>
                <w:szCs w:val="18"/>
              </w:rPr>
              <w:t xml:space="preserve">ocument </w:t>
            </w:r>
            <w:r w:rsidR="00B66DAE" w:rsidRPr="00C35608">
              <w:rPr>
                <w:sz w:val="18"/>
                <w:szCs w:val="18"/>
              </w:rPr>
              <w:t>a</w:t>
            </w:r>
            <w:r w:rsidRPr="00C35608">
              <w:rPr>
                <w:sz w:val="18"/>
                <w:szCs w:val="18"/>
              </w:rPr>
              <w:t>ccuracy</w:t>
            </w:r>
          </w:p>
        </w:tc>
      </w:tr>
      <w:tr w:rsidR="00B66DAE" w14:paraId="21BABA2D" w14:textId="77777777" w:rsidTr="00EA2107">
        <w:trPr>
          <w:trHeight w:val="64"/>
        </w:trPr>
        <w:tc>
          <w:tcPr>
            <w:tcW w:w="396" w:type="dxa"/>
            <w:shd w:val="clear" w:color="auto" w:fill="F2F2F2"/>
          </w:tcPr>
          <w:p w14:paraId="2C5E7749" w14:textId="77777777" w:rsidR="009B7B28" w:rsidRPr="00C35608" w:rsidRDefault="005F7D70">
            <w:pPr>
              <w:rPr>
                <w:sz w:val="18"/>
                <w:szCs w:val="18"/>
              </w:rPr>
            </w:pPr>
            <w:r w:rsidRPr="00C35608">
              <w:rPr>
                <w:sz w:val="18"/>
                <w:szCs w:val="18"/>
              </w:rPr>
              <w:t>7</w:t>
            </w:r>
          </w:p>
        </w:tc>
        <w:tc>
          <w:tcPr>
            <w:tcW w:w="1646" w:type="dxa"/>
            <w:shd w:val="clear" w:color="auto" w:fill="F2F2F2"/>
          </w:tcPr>
          <w:p w14:paraId="3F12E6A3" w14:textId="77777777" w:rsidR="00B66DAE" w:rsidRPr="00C35608" w:rsidRDefault="005F7D70">
            <w:pPr>
              <w:rPr>
                <w:sz w:val="18"/>
                <w:szCs w:val="18"/>
              </w:rPr>
            </w:pPr>
            <w:r w:rsidRPr="00C35608">
              <w:rPr>
                <w:sz w:val="18"/>
                <w:szCs w:val="18"/>
              </w:rPr>
              <w:t xml:space="preserve">Integrated </w:t>
            </w:r>
            <w:r w:rsidR="00B66DAE" w:rsidRPr="00C35608">
              <w:rPr>
                <w:sz w:val="18"/>
                <w:szCs w:val="18"/>
              </w:rPr>
              <w:t>risk m</w:t>
            </w:r>
            <w:r w:rsidRPr="00C35608">
              <w:rPr>
                <w:sz w:val="18"/>
                <w:szCs w:val="18"/>
              </w:rPr>
              <w:t>anagement·</w:t>
            </w:r>
          </w:p>
          <w:p w14:paraId="5326E11E" w14:textId="77777777" w:rsidR="009B7B28" w:rsidRPr="00C35608" w:rsidRDefault="005F7D70">
            <w:pPr>
              <w:rPr>
                <w:sz w:val="18"/>
                <w:szCs w:val="18"/>
              </w:rPr>
            </w:pPr>
            <w:r w:rsidRPr="00C35608">
              <w:rPr>
                <w:sz w:val="18"/>
                <w:szCs w:val="18"/>
              </w:rPr>
              <w:t>Reliability</w:t>
            </w:r>
          </w:p>
        </w:tc>
        <w:tc>
          <w:tcPr>
            <w:tcW w:w="1631" w:type="dxa"/>
            <w:shd w:val="clear" w:color="auto" w:fill="F2F2F2"/>
          </w:tcPr>
          <w:p w14:paraId="159716F0" w14:textId="77777777" w:rsidR="00B66DAE" w:rsidRPr="00C35608" w:rsidRDefault="005F7D70">
            <w:pPr>
              <w:rPr>
                <w:sz w:val="18"/>
                <w:szCs w:val="18"/>
              </w:rPr>
            </w:pPr>
            <w:r w:rsidRPr="00C35608">
              <w:rPr>
                <w:sz w:val="18"/>
                <w:szCs w:val="18"/>
              </w:rPr>
              <w:t>Financial Soundness·</w:t>
            </w:r>
          </w:p>
          <w:p w14:paraId="6057C343" w14:textId="77777777" w:rsidR="009B7B28" w:rsidRPr="00C35608" w:rsidRDefault="005F7D70">
            <w:pPr>
              <w:rPr>
                <w:sz w:val="18"/>
                <w:szCs w:val="18"/>
              </w:rPr>
            </w:pPr>
            <w:r w:rsidRPr="00C35608">
              <w:rPr>
                <w:sz w:val="18"/>
                <w:szCs w:val="18"/>
              </w:rPr>
              <w:t>Corporate Reputation</w:t>
            </w:r>
          </w:p>
        </w:tc>
        <w:tc>
          <w:tcPr>
            <w:tcW w:w="1598" w:type="dxa"/>
            <w:shd w:val="clear" w:color="auto" w:fill="F2F2F2"/>
          </w:tcPr>
          <w:p w14:paraId="21EAC585" w14:textId="77777777" w:rsidR="009B7B28" w:rsidRPr="00C35608" w:rsidRDefault="00B66DAE" w:rsidP="00B66DAE">
            <w:pPr>
              <w:rPr>
                <w:sz w:val="18"/>
                <w:szCs w:val="18"/>
              </w:rPr>
            </w:pPr>
            <w:r w:rsidRPr="00C35608">
              <w:rPr>
                <w:sz w:val="18"/>
                <w:szCs w:val="18"/>
              </w:rPr>
              <w:t>Integrated geopolitical, cyber, regulatory, and e</w:t>
            </w:r>
            <w:r w:rsidR="005F7D70" w:rsidRPr="00C35608">
              <w:rPr>
                <w:sz w:val="18"/>
                <w:szCs w:val="18"/>
              </w:rPr>
              <w:t xml:space="preserve">nvironmental </w:t>
            </w:r>
            <w:r w:rsidRPr="00C35608">
              <w:rPr>
                <w:sz w:val="18"/>
                <w:szCs w:val="18"/>
              </w:rPr>
              <w:t>r</w:t>
            </w:r>
            <w:r w:rsidR="005F7D70" w:rsidRPr="00C35608">
              <w:rPr>
                <w:sz w:val="18"/>
                <w:szCs w:val="18"/>
              </w:rPr>
              <w:t>esponse</w:t>
            </w:r>
          </w:p>
        </w:tc>
        <w:tc>
          <w:tcPr>
            <w:tcW w:w="1881" w:type="dxa"/>
            <w:shd w:val="clear" w:color="auto" w:fill="F2F2F2"/>
          </w:tcPr>
          <w:p w14:paraId="46A85389" w14:textId="77777777" w:rsidR="009B7B28" w:rsidRPr="00C35608" w:rsidRDefault="005F7D70">
            <w:pPr>
              <w:rPr>
                <w:sz w:val="18"/>
                <w:szCs w:val="18"/>
              </w:rPr>
            </w:pPr>
            <w:r w:rsidRPr="00C35608">
              <w:rPr>
                <w:sz w:val="18"/>
                <w:szCs w:val="18"/>
              </w:rPr>
              <w:t>Can business continuity be ensured even if multilayered risks occur?</w:t>
            </w:r>
          </w:p>
        </w:tc>
        <w:tc>
          <w:tcPr>
            <w:tcW w:w="1796" w:type="dxa"/>
            <w:shd w:val="clear" w:color="auto" w:fill="F2F2F2"/>
          </w:tcPr>
          <w:p w14:paraId="42998EE7" w14:textId="77777777" w:rsidR="00B66DAE" w:rsidRPr="00C35608" w:rsidRDefault="005F7D70" w:rsidP="00B66DAE">
            <w:pPr>
              <w:rPr>
                <w:sz w:val="18"/>
                <w:szCs w:val="18"/>
              </w:rPr>
            </w:pPr>
            <w:r w:rsidRPr="00C35608">
              <w:rPr>
                <w:sz w:val="18"/>
                <w:szCs w:val="18"/>
              </w:rPr>
              <w:t xml:space="preserve">□ Dependence on specific routes, alliances, and </w:t>
            </w:r>
            <w:r w:rsidR="00B66DAE" w:rsidRPr="00C35608">
              <w:rPr>
                <w:sz w:val="18"/>
                <w:szCs w:val="18"/>
              </w:rPr>
              <w:t>carriers</w:t>
            </w:r>
          </w:p>
          <w:p w14:paraId="180C0F7C" w14:textId="77777777" w:rsidR="009B7B28" w:rsidRPr="00C35608" w:rsidRDefault="005F7D70" w:rsidP="00FA36B8">
            <w:pPr>
              <w:rPr>
                <w:sz w:val="18"/>
                <w:szCs w:val="18"/>
              </w:rPr>
            </w:pPr>
            <w:r w:rsidRPr="00C35608">
              <w:rPr>
                <w:sz w:val="18"/>
                <w:szCs w:val="18"/>
              </w:rPr>
              <w:t>□ Ability to implement a business continuity plan in case of information system disruption</w:t>
            </w:r>
            <w:r w:rsidRPr="00C35608">
              <w:rPr>
                <w:sz w:val="18"/>
                <w:szCs w:val="18"/>
              </w:rPr>
              <w:br/>
              <w:t xml:space="preserve">□ </w:t>
            </w:r>
            <w:r w:rsidR="00FA36B8" w:rsidRPr="00C35608">
              <w:rPr>
                <w:sz w:val="18"/>
                <w:szCs w:val="18"/>
              </w:rPr>
              <w:t xml:space="preserve">Response history for </w:t>
            </w:r>
            <w:r w:rsidRPr="00C35608">
              <w:rPr>
                <w:sz w:val="18"/>
                <w:szCs w:val="18"/>
              </w:rPr>
              <w:t>sanctions, customs clearance, and environmental regulations</w:t>
            </w:r>
            <w:r w:rsidRPr="00C35608">
              <w:rPr>
                <w:sz w:val="18"/>
                <w:szCs w:val="18"/>
              </w:rPr>
              <w:br/>
              <w:t>□ Cybersecurity certifications (ISO 27001, etc.)</w:t>
            </w:r>
            <w:r w:rsidRPr="00C35608">
              <w:rPr>
                <w:sz w:val="18"/>
                <w:szCs w:val="18"/>
              </w:rPr>
              <w:br/>
              <w:t xml:space="preserve">□ Actual response </w:t>
            </w:r>
            <w:r w:rsidR="00FA36B8" w:rsidRPr="00C35608">
              <w:rPr>
                <w:sz w:val="18"/>
                <w:szCs w:val="18"/>
              </w:rPr>
              <w:t>measures to past disruptions</w:t>
            </w:r>
            <w:r w:rsidRPr="00C35608">
              <w:rPr>
                <w:sz w:val="18"/>
                <w:szCs w:val="18"/>
              </w:rPr>
              <w:br/>
              <w:t xml:space="preserve">□ </w:t>
            </w:r>
            <w:r w:rsidR="00FA36B8" w:rsidRPr="00C35608">
              <w:rPr>
                <w:sz w:val="18"/>
                <w:szCs w:val="18"/>
              </w:rPr>
              <w:t>C</w:t>
            </w:r>
            <w:r w:rsidRPr="00C35608">
              <w:rPr>
                <w:sz w:val="18"/>
                <w:szCs w:val="18"/>
              </w:rPr>
              <w:t xml:space="preserve">arbon emission data and reduction </w:t>
            </w:r>
            <w:r w:rsidRPr="00C35608">
              <w:rPr>
                <w:sz w:val="18"/>
                <w:szCs w:val="18"/>
              </w:rPr>
              <w:lastRenderedPageBreak/>
              <w:t>roadmap</w:t>
            </w:r>
          </w:p>
        </w:tc>
      </w:tr>
    </w:tbl>
    <w:p w14:paraId="138517AF" w14:textId="77777777" w:rsidR="009D734E" w:rsidRPr="009D734E" w:rsidRDefault="009D734E" w:rsidP="0059000B">
      <w:pPr>
        <w:jc w:val="both"/>
        <w:rPr>
          <w:rFonts w:asciiTheme="minorHAnsi" w:eastAsiaTheme="minorHAnsi"/>
          <w:sz w:val="20"/>
          <w:szCs w:val="22"/>
        </w:rPr>
      </w:pPr>
    </w:p>
    <w:p w14:paraId="73EA450D" w14:textId="77777777" w:rsidR="0059000B" w:rsidRDefault="0059000B" w:rsidP="00B226CB">
      <w:pPr>
        <w:jc w:val="both"/>
        <w:rPr>
          <w:rFonts w:asciiTheme="minorHAnsi" w:eastAsiaTheme="minorHAnsi"/>
        </w:rPr>
      </w:pPr>
    </w:p>
    <w:p w14:paraId="7D67F190" w14:textId="77777777" w:rsidR="0059000B" w:rsidRPr="00FF6B38" w:rsidRDefault="00B60E2F" w:rsidP="0059000B">
      <w:pPr>
        <w:pStyle w:val="a6"/>
        <w:numPr>
          <w:ilvl w:val="0"/>
          <w:numId w:val="35"/>
        </w:numPr>
        <w:rPr>
          <w:rFonts w:asciiTheme="majorHAnsi" w:eastAsiaTheme="majorHAnsi" w:hAnsiTheme="majorHAnsi"/>
          <w:b/>
          <w:bCs/>
          <w:sz w:val="24"/>
        </w:rPr>
      </w:pPr>
      <w:r>
        <w:rPr>
          <w:b/>
          <w:sz w:val="24"/>
        </w:rPr>
        <w:t>Conclusion</w:t>
      </w:r>
    </w:p>
    <w:p w14:paraId="17AB2C9B" w14:textId="77777777" w:rsidR="00B60E2F" w:rsidRPr="00296F25" w:rsidRDefault="00B60E2F" w:rsidP="00B60E2F">
      <w:pPr>
        <w:pStyle w:val="a6"/>
        <w:ind w:left="800"/>
        <w:rPr>
          <w:rFonts w:asciiTheme="minorHAnsi" w:eastAsiaTheme="minorHAnsi"/>
          <w:sz w:val="20"/>
          <w:szCs w:val="22"/>
        </w:rPr>
      </w:pPr>
      <w:r>
        <w:rPr>
          <w:b/>
        </w:rPr>
        <w:t>3.1 Dif</w:t>
      </w:r>
      <w:r w:rsidR="005F7D70">
        <w:rPr>
          <w:b/>
        </w:rPr>
        <w:t xml:space="preserve">ferences in Evaluation Criteria </w:t>
      </w:r>
      <w:r>
        <w:rPr>
          <w:b/>
        </w:rPr>
        <w:t xml:space="preserve">Between Shipping </w:t>
      </w:r>
      <w:r w:rsidR="007754ED">
        <w:rPr>
          <w:b/>
        </w:rPr>
        <w:t>Lines</w:t>
      </w:r>
      <w:r>
        <w:rPr>
          <w:b/>
        </w:rPr>
        <w:t xml:space="preserve"> and Forwarders</w:t>
      </w:r>
    </w:p>
    <w:p w14:paraId="1CDB0390" w14:textId="77777777" w:rsidR="007754ED" w:rsidRDefault="007754ED" w:rsidP="00B60E2F">
      <w:pPr>
        <w:jc w:val="both"/>
        <w:rPr>
          <w:rFonts w:asciiTheme="minorHAnsi" w:eastAsiaTheme="minorHAnsi"/>
          <w:color w:val="000000" w:themeColor="text1"/>
          <w:sz w:val="20"/>
          <w:szCs w:val="22"/>
        </w:rPr>
      </w:pPr>
      <w:r>
        <w:rPr>
          <w:color w:val="000000"/>
          <w:sz w:val="20"/>
        </w:rPr>
        <w:t xml:space="preserve">Both shipping lines </w:t>
      </w:r>
      <w:r w:rsidR="00B60E2F">
        <w:rPr>
          <w:color w:val="000000"/>
          <w:sz w:val="20"/>
        </w:rPr>
        <w:t xml:space="preserve">and forwarders provide transportation services to shippers, but their </w:t>
      </w:r>
      <w:r>
        <w:rPr>
          <w:color w:val="000000"/>
          <w:sz w:val="20"/>
        </w:rPr>
        <w:t>roles</w:t>
      </w:r>
      <w:r w:rsidR="00B60E2F">
        <w:rPr>
          <w:color w:val="000000"/>
          <w:sz w:val="20"/>
        </w:rPr>
        <w:t xml:space="preserve"> in the supply chain differ. Therefore, even if the same seven main criteria are applied, the detailed evaluation items and weights should be different. If this distinction is not made, there is a risk of evaluating companies with different roles using the same standards.</w:t>
      </w:r>
    </w:p>
    <w:p w14:paraId="19246935" w14:textId="77777777" w:rsidR="00B60E2F" w:rsidRPr="0082151B" w:rsidRDefault="007754ED" w:rsidP="00B60E2F">
      <w:pPr>
        <w:jc w:val="both"/>
        <w:rPr>
          <w:rFonts w:asciiTheme="minorHAnsi" w:eastAsiaTheme="minorHAnsi"/>
          <w:color w:val="000000" w:themeColor="text1"/>
          <w:sz w:val="20"/>
          <w:szCs w:val="22"/>
        </w:rPr>
      </w:pPr>
      <w:r>
        <w:rPr>
          <w:rFonts w:asciiTheme="minorHAnsi" w:eastAsiaTheme="minorHAnsi"/>
          <w:color w:val="000000" w:themeColor="text1"/>
          <w:sz w:val="20"/>
          <w:szCs w:val="22"/>
        </w:rPr>
        <w:t xml:space="preserve">Shipping lines are </w:t>
      </w:r>
      <w:r w:rsidR="00B60E2F">
        <w:rPr>
          <w:color w:val="000000"/>
          <w:sz w:val="20"/>
        </w:rPr>
        <w:t xml:space="preserve">the actual carrier that owns or controls vessels and container equipment, and directly operates routes and schedules. Therefore, when evaluating a shipping line, one should focus on schedule reliability, availability of capacity and equipment, direct and transshipment structures, cancellations and cargo </w:t>
      </w:r>
      <w:r>
        <w:rPr>
          <w:color w:val="000000"/>
          <w:sz w:val="20"/>
        </w:rPr>
        <w:t>rollover</w:t>
      </w:r>
      <w:r w:rsidR="00E126BF">
        <w:rPr>
          <w:color w:val="000000"/>
          <w:sz w:val="20"/>
        </w:rPr>
        <w:t>s</w:t>
      </w:r>
      <w:r w:rsidR="00B60E2F">
        <w:rPr>
          <w:color w:val="000000"/>
          <w:sz w:val="20"/>
        </w:rPr>
        <w:t>, terminal connectivity, and route safety.</w:t>
      </w:r>
    </w:p>
    <w:p w14:paraId="24E4CB15" w14:textId="77777777" w:rsidR="00B60E2F" w:rsidRPr="0082151B" w:rsidRDefault="00B60E2F" w:rsidP="00B60E2F">
      <w:pPr>
        <w:jc w:val="both"/>
        <w:rPr>
          <w:rFonts w:asciiTheme="minorHAnsi" w:eastAsiaTheme="minorHAnsi"/>
          <w:color w:val="000000" w:themeColor="text1"/>
          <w:sz w:val="20"/>
          <w:szCs w:val="22"/>
        </w:rPr>
      </w:pPr>
      <w:r>
        <w:rPr>
          <w:color w:val="000000"/>
          <w:sz w:val="20"/>
        </w:rPr>
        <w:t xml:space="preserve">On the other hand, </w:t>
      </w:r>
      <w:r w:rsidR="00E126BF">
        <w:rPr>
          <w:color w:val="000000"/>
          <w:sz w:val="20"/>
        </w:rPr>
        <w:t>forwarders play</w:t>
      </w:r>
      <w:r>
        <w:rPr>
          <w:color w:val="000000"/>
          <w:sz w:val="20"/>
        </w:rPr>
        <w:t xml:space="preserve"> a role in combining and coordinating various carriers and logistics ser</w:t>
      </w:r>
      <w:r w:rsidR="00E126BF">
        <w:rPr>
          <w:color w:val="000000"/>
          <w:sz w:val="20"/>
        </w:rPr>
        <w:t xml:space="preserve">vices. Therefore, in evaluation of </w:t>
      </w:r>
      <w:r>
        <w:rPr>
          <w:color w:val="000000"/>
          <w:sz w:val="20"/>
        </w:rPr>
        <w:t xml:space="preserve">forwarders, accessibility to multiple </w:t>
      </w:r>
      <w:r w:rsidR="00E126BF">
        <w:rPr>
          <w:color w:val="000000"/>
          <w:sz w:val="20"/>
        </w:rPr>
        <w:t>carriers</w:t>
      </w:r>
      <w:r>
        <w:rPr>
          <w:color w:val="000000"/>
          <w:sz w:val="20"/>
        </w:rPr>
        <w:t>, the ability to design alternative routes, the capability to integrate Door-to-Door services, expertise in customs clearance and regulations, the ability to integrate information, and the speed of crisis response are more important.</w:t>
      </w:r>
    </w:p>
    <w:p w14:paraId="784F9A46" w14:textId="77777777" w:rsidR="00B60E2F" w:rsidRPr="0082151B" w:rsidRDefault="00B60E2F" w:rsidP="00B60E2F">
      <w:pPr>
        <w:jc w:val="both"/>
        <w:rPr>
          <w:rFonts w:asciiTheme="minorHAnsi" w:eastAsiaTheme="minorHAnsi"/>
          <w:color w:val="000000" w:themeColor="text1"/>
          <w:sz w:val="20"/>
          <w:szCs w:val="22"/>
        </w:rPr>
      </w:pPr>
      <w:r>
        <w:rPr>
          <w:color w:val="000000"/>
          <w:sz w:val="20"/>
        </w:rPr>
        <w:t xml:space="preserve">In the end, </w:t>
      </w:r>
      <w:r w:rsidR="00E126BF">
        <w:rPr>
          <w:color w:val="000000"/>
          <w:sz w:val="20"/>
        </w:rPr>
        <w:t>a</w:t>
      </w:r>
      <w:r>
        <w:rPr>
          <w:color w:val="000000"/>
          <w:sz w:val="20"/>
        </w:rPr>
        <w:t xml:space="preserve"> carrier should be evaluated based on "whether it can transport cargo stably." </w:t>
      </w:r>
      <w:r w:rsidR="00E126BF">
        <w:rPr>
          <w:color w:val="000000"/>
          <w:sz w:val="20"/>
        </w:rPr>
        <w:t>A</w:t>
      </w:r>
      <w:r>
        <w:rPr>
          <w:color w:val="000000"/>
          <w:sz w:val="20"/>
        </w:rPr>
        <w:t xml:space="preserve"> forwarder should be evaluated based on "whether it can secure transportation continuity by combining various transportation alternatives even in disruptive situations."</w:t>
      </w:r>
    </w:p>
    <w:p w14:paraId="20DE71BB" w14:textId="77777777" w:rsidR="00296F25" w:rsidRDefault="00296F25" w:rsidP="00B60E2F">
      <w:pPr>
        <w:jc w:val="both"/>
        <w:rPr>
          <w:rFonts w:asciiTheme="minorHAnsi" w:eastAsiaTheme="minorHAnsi"/>
          <w:sz w:val="20"/>
          <w:szCs w:val="22"/>
        </w:rPr>
      </w:pPr>
    </w:p>
    <w:p w14:paraId="10BDE7FB" w14:textId="77777777" w:rsidR="009068D2" w:rsidRPr="009068D2" w:rsidRDefault="009068D2" w:rsidP="00B60E2F">
      <w:pPr>
        <w:jc w:val="both"/>
        <w:rPr>
          <w:rFonts w:asciiTheme="minorHAnsi" w:eastAsiaTheme="minorHAnsi"/>
          <w:b/>
          <w:bCs/>
          <w:sz w:val="20"/>
          <w:szCs w:val="22"/>
        </w:rPr>
      </w:pPr>
      <w:r>
        <w:rPr>
          <w:b/>
          <w:sz w:val="20"/>
        </w:rPr>
        <w:t xml:space="preserve">[Table 2] Guide for Adjusting Evaluation Criteria Weights by </w:t>
      </w:r>
      <w:r w:rsidR="00E126BF">
        <w:rPr>
          <w:b/>
          <w:sz w:val="20"/>
        </w:rPr>
        <w:t>Carrier</w:t>
      </w:r>
      <w:r>
        <w:rPr>
          <w:b/>
          <w:sz w:val="20"/>
        </w:rPr>
        <w:t xml:space="preserve"> and Forwarder</w:t>
      </w:r>
    </w:p>
    <w:p w14:paraId="607941E0" w14:textId="77777777" w:rsidR="009068D2" w:rsidRDefault="009068D2" w:rsidP="00B60E2F">
      <w:pPr>
        <w:jc w:val="both"/>
        <w:rPr>
          <w:rFonts w:asciiTheme="minorHAnsi" w:eastAsiaTheme="minorHAnsi"/>
          <w:sz w:val="20"/>
          <w:szCs w:val="22"/>
        </w:rPr>
      </w:pPr>
    </w:p>
    <w:p w14:paraId="26E12956" w14:textId="77777777" w:rsidR="009068D2" w:rsidRDefault="009068D2" w:rsidP="009068D2">
      <w:pPr>
        <w:spacing w:after="300"/>
        <w:jc w:val="center"/>
      </w:pPr>
      <w:r>
        <w:rPr>
          <w:color w:val="595959"/>
          <w:sz w:val="20"/>
        </w:rPr>
        <w:t>—</w:t>
      </w:r>
      <w:r w:rsidR="00E126BF">
        <w:rPr>
          <w:color w:val="595959"/>
          <w:sz w:val="20"/>
        </w:rPr>
        <w:t xml:space="preserve"> Even with the same seven</w:t>
      </w:r>
      <w:r>
        <w:rPr>
          <w:color w:val="595959"/>
          <w:sz w:val="20"/>
        </w:rPr>
        <w:t xml:space="preserve"> criteria, the weights should vary depending on the role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068D2" w14:paraId="246DFDB3" w14:textId="77777777" w:rsidTr="00A81135">
        <w:trPr>
          <w:tblHeader/>
        </w:trPr>
        <w:tc>
          <w:tcPr>
            <w:tcW w:w="3000" w:type="dxa"/>
            <w:shd w:val="clear" w:color="auto" w:fill="1F4E79"/>
          </w:tcPr>
          <w:p w14:paraId="26FB7E7E" w14:textId="77777777" w:rsidR="009B7B28" w:rsidRPr="00C35608" w:rsidRDefault="005F7D70" w:rsidP="00F53214">
            <w:pPr>
              <w:jc w:val="center"/>
              <w:rPr>
                <w:color w:val="FFFFFF" w:themeColor="background1"/>
                <w:sz w:val="18"/>
                <w:szCs w:val="18"/>
              </w:rPr>
            </w:pPr>
            <w:r w:rsidRPr="00C35608">
              <w:rPr>
                <w:color w:val="FFFFFF" w:themeColor="background1"/>
                <w:sz w:val="18"/>
                <w:szCs w:val="18"/>
              </w:rPr>
              <w:t>Evaluation Criteria</w:t>
            </w:r>
          </w:p>
        </w:tc>
        <w:tc>
          <w:tcPr>
            <w:tcW w:w="3000" w:type="dxa"/>
            <w:shd w:val="clear" w:color="auto" w:fill="1F4E79"/>
          </w:tcPr>
          <w:p w14:paraId="19306EBC" w14:textId="77777777" w:rsidR="009B7B28" w:rsidRPr="00C35608" w:rsidRDefault="005F7D70" w:rsidP="00F53214">
            <w:pPr>
              <w:jc w:val="center"/>
              <w:rPr>
                <w:color w:val="FFFFFF" w:themeColor="background1"/>
                <w:sz w:val="18"/>
                <w:szCs w:val="18"/>
              </w:rPr>
            </w:pPr>
            <w:r w:rsidRPr="00C35608">
              <w:rPr>
                <w:color w:val="FFFFFF" w:themeColor="background1"/>
                <w:sz w:val="18"/>
                <w:szCs w:val="18"/>
              </w:rPr>
              <w:t xml:space="preserve">Relative Importance in </w:t>
            </w:r>
            <w:r w:rsidR="00F53214" w:rsidRPr="00C35608">
              <w:rPr>
                <w:color w:val="FFFFFF" w:themeColor="background1"/>
                <w:sz w:val="18"/>
                <w:szCs w:val="18"/>
              </w:rPr>
              <w:t>Carrier Evaluation</w:t>
            </w:r>
          </w:p>
        </w:tc>
        <w:tc>
          <w:tcPr>
            <w:tcW w:w="3000" w:type="dxa"/>
            <w:shd w:val="clear" w:color="auto" w:fill="1F4E79"/>
          </w:tcPr>
          <w:p w14:paraId="7214D64B" w14:textId="77777777" w:rsidR="009B7B28" w:rsidRPr="00C35608" w:rsidRDefault="005F7D70" w:rsidP="00F53214">
            <w:pPr>
              <w:jc w:val="center"/>
              <w:rPr>
                <w:color w:val="FFFFFF" w:themeColor="background1"/>
                <w:sz w:val="18"/>
                <w:szCs w:val="18"/>
              </w:rPr>
            </w:pPr>
            <w:r w:rsidRPr="00C35608">
              <w:rPr>
                <w:color w:val="FFFFFF" w:themeColor="background1"/>
                <w:sz w:val="18"/>
                <w:szCs w:val="18"/>
              </w:rPr>
              <w:t>Relative Importance in Forwarder Evaluation</w:t>
            </w:r>
          </w:p>
        </w:tc>
      </w:tr>
      <w:tr w:rsidR="009068D2" w14:paraId="584F69DB" w14:textId="77777777" w:rsidTr="00A81135">
        <w:tc>
          <w:tcPr>
            <w:tcW w:w="3000" w:type="dxa"/>
            <w:shd w:val="clear" w:color="auto" w:fill="F2F2F2"/>
          </w:tcPr>
          <w:p w14:paraId="2AAA78A5" w14:textId="77777777" w:rsidR="009B7B28" w:rsidRPr="00C35608" w:rsidRDefault="00C35608">
            <w:pPr>
              <w:rPr>
                <w:b/>
                <w:sz w:val="18"/>
                <w:szCs w:val="18"/>
              </w:rPr>
            </w:pPr>
            <w:r>
              <w:rPr>
                <w:b/>
                <w:sz w:val="18"/>
                <w:szCs w:val="18"/>
              </w:rPr>
              <w:t xml:space="preserve">1. </w:t>
            </w:r>
            <w:proofErr w:type="spellStart"/>
            <w:r>
              <w:rPr>
                <w:b/>
                <w:sz w:val="18"/>
                <w:szCs w:val="18"/>
              </w:rPr>
              <w:t>Cost</w:t>
            </w:r>
            <w:r w:rsidRPr="00C35608">
              <w:rPr>
                <w:b/>
                <w:sz w:val="18"/>
                <w:szCs w:val="18"/>
              </w:rPr>
              <w:t>·</w:t>
            </w:r>
            <w:r w:rsidR="005F7D70" w:rsidRPr="00C35608">
              <w:rPr>
                <w:b/>
                <w:sz w:val="18"/>
                <w:szCs w:val="18"/>
              </w:rPr>
              <w:t>price</w:t>
            </w:r>
            <w:proofErr w:type="spellEnd"/>
            <w:r w:rsidR="005F7D70" w:rsidRPr="00C35608">
              <w:rPr>
                <w:b/>
                <w:sz w:val="18"/>
                <w:szCs w:val="18"/>
              </w:rPr>
              <w:t xml:space="preserve"> stability</w:t>
            </w:r>
          </w:p>
        </w:tc>
        <w:tc>
          <w:tcPr>
            <w:tcW w:w="3000" w:type="dxa"/>
            <w:shd w:val="clear" w:color="auto" w:fill="F2F2F2"/>
          </w:tcPr>
          <w:p w14:paraId="68E329C1" w14:textId="77777777" w:rsidR="009B7B28" w:rsidRPr="00C35608" w:rsidRDefault="005F7D70" w:rsidP="009A4D98">
            <w:pPr>
              <w:jc w:val="center"/>
              <w:rPr>
                <w:sz w:val="18"/>
                <w:szCs w:val="18"/>
              </w:rPr>
            </w:pPr>
            <w:r w:rsidRPr="00C35608">
              <w:rPr>
                <w:sz w:val="18"/>
                <w:szCs w:val="18"/>
              </w:rPr>
              <w:t>Mid</w:t>
            </w:r>
          </w:p>
        </w:tc>
        <w:tc>
          <w:tcPr>
            <w:tcW w:w="3000" w:type="dxa"/>
            <w:shd w:val="clear" w:color="auto" w:fill="F2F2F2"/>
          </w:tcPr>
          <w:p w14:paraId="6DC5CCD1" w14:textId="77777777" w:rsidR="009B7B28" w:rsidRPr="00C35608" w:rsidRDefault="005F7D70" w:rsidP="009A4D98">
            <w:pPr>
              <w:jc w:val="center"/>
              <w:rPr>
                <w:sz w:val="18"/>
                <w:szCs w:val="18"/>
              </w:rPr>
            </w:pPr>
            <w:r w:rsidRPr="00C35608">
              <w:rPr>
                <w:sz w:val="18"/>
                <w:szCs w:val="18"/>
              </w:rPr>
              <w:t>Mid</w:t>
            </w:r>
          </w:p>
        </w:tc>
      </w:tr>
      <w:tr w:rsidR="009068D2" w14:paraId="27EAEAC1" w14:textId="77777777" w:rsidTr="00A81135">
        <w:tc>
          <w:tcPr>
            <w:tcW w:w="3000" w:type="dxa"/>
          </w:tcPr>
          <w:p w14:paraId="799CE12E" w14:textId="77777777" w:rsidR="009B7B28" w:rsidRPr="00C35608" w:rsidRDefault="005F7D70" w:rsidP="00C35608">
            <w:pPr>
              <w:rPr>
                <w:b/>
                <w:sz w:val="18"/>
                <w:szCs w:val="18"/>
              </w:rPr>
            </w:pPr>
            <w:r w:rsidRPr="00C35608">
              <w:rPr>
                <w:b/>
                <w:sz w:val="18"/>
                <w:szCs w:val="18"/>
              </w:rPr>
              <w:lastRenderedPageBreak/>
              <w:t xml:space="preserve">2. </w:t>
            </w:r>
            <w:r w:rsidR="00C35608">
              <w:rPr>
                <w:b/>
                <w:sz w:val="18"/>
                <w:szCs w:val="18"/>
              </w:rPr>
              <w:t>Transit</w:t>
            </w:r>
            <w:r w:rsidRPr="00C35608">
              <w:rPr>
                <w:b/>
                <w:sz w:val="18"/>
                <w:szCs w:val="18"/>
              </w:rPr>
              <w:t xml:space="preserve"> </w:t>
            </w:r>
            <w:proofErr w:type="spellStart"/>
            <w:r w:rsidRPr="00C35608">
              <w:rPr>
                <w:b/>
                <w:sz w:val="18"/>
                <w:szCs w:val="18"/>
              </w:rPr>
              <w:t>time</w:t>
            </w:r>
            <w:r w:rsidR="00C35608" w:rsidRPr="00C35608">
              <w:rPr>
                <w:b/>
                <w:sz w:val="18"/>
                <w:szCs w:val="18"/>
              </w:rPr>
              <w:t>·</w:t>
            </w:r>
            <w:r w:rsidRPr="00C35608">
              <w:rPr>
                <w:b/>
                <w:sz w:val="18"/>
                <w:szCs w:val="18"/>
              </w:rPr>
              <w:t>schedule</w:t>
            </w:r>
            <w:proofErr w:type="spellEnd"/>
            <w:r w:rsidRPr="00C35608">
              <w:rPr>
                <w:b/>
                <w:sz w:val="18"/>
                <w:szCs w:val="18"/>
              </w:rPr>
              <w:t xml:space="preserve"> reliability</w:t>
            </w:r>
          </w:p>
        </w:tc>
        <w:tc>
          <w:tcPr>
            <w:tcW w:w="3000" w:type="dxa"/>
          </w:tcPr>
          <w:p w14:paraId="12778DC3" w14:textId="77777777" w:rsidR="009B7B28" w:rsidRPr="00C35608" w:rsidRDefault="009A4D98" w:rsidP="009A4D98">
            <w:pPr>
              <w:jc w:val="center"/>
              <w:rPr>
                <w:sz w:val="18"/>
                <w:szCs w:val="18"/>
              </w:rPr>
            </w:pPr>
            <w:r>
              <w:rPr>
                <w:sz w:val="18"/>
                <w:szCs w:val="18"/>
              </w:rPr>
              <w:t>High</w:t>
            </w:r>
            <w:r w:rsidR="005F7D70" w:rsidRPr="00C35608">
              <w:rPr>
                <w:sz w:val="18"/>
                <w:szCs w:val="18"/>
              </w:rPr>
              <w:t xml:space="preserve"> (Directly Operated)</w:t>
            </w:r>
          </w:p>
        </w:tc>
        <w:tc>
          <w:tcPr>
            <w:tcW w:w="3000" w:type="dxa"/>
          </w:tcPr>
          <w:p w14:paraId="0F86229F" w14:textId="77777777" w:rsidR="009B7B28" w:rsidRPr="00C35608" w:rsidRDefault="009A4D98" w:rsidP="009A4D98">
            <w:pPr>
              <w:jc w:val="center"/>
              <w:rPr>
                <w:sz w:val="18"/>
                <w:szCs w:val="18"/>
              </w:rPr>
            </w:pPr>
            <w:r>
              <w:rPr>
                <w:sz w:val="18"/>
                <w:szCs w:val="18"/>
              </w:rPr>
              <w:t xml:space="preserve">Mid </w:t>
            </w:r>
            <w:r w:rsidR="005F7D70" w:rsidRPr="00C35608">
              <w:rPr>
                <w:sz w:val="18"/>
                <w:szCs w:val="18"/>
              </w:rPr>
              <w:t xml:space="preserve">(Service </w:t>
            </w:r>
            <w:proofErr w:type="spellStart"/>
            <w:r w:rsidR="005F7D70" w:rsidRPr="00C35608">
              <w:rPr>
                <w:sz w:val="18"/>
                <w:szCs w:val="18"/>
              </w:rPr>
              <w:t>Selection·Transshipment</w:t>
            </w:r>
            <w:proofErr w:type="spellEnd"/>
            <w:r w:rsidR="005F7D70" w:rsidRPr="00C35608">
              <w:rPr>
                <w:sz w:val="18"/>
                <w:szCs w:val="18"/>
              </w:rPr>
              <w:t xml:space="preserve"> Adjustment)</w:t>
            </w:r>
          </w:p>
        </w:tc>
      </w:tr>
      <w:tr w:rsidR="009068D2" w14:paraId="7FA0945C" w14:textId="77777777" w:rsidTr="00A81135">
        <w:tc>
          <w:tcPr>
            <w:tcW w:w="3000" w:type="dxa"/>
            <w:shd w:val="clear" w:color="auto" w:fill="F2F2F2"/>
          </w:tcPr>
          <w:p w14:paraId="7A3CC268" w14:textId="77777777" w:rsidR="009B7B28" w:rsidRPr="00C35608" w:rsidRDefault="005F7D70" w:rsidP="00C35608">
            <w:pPr>
              <w:rPr>
                <w:b/>
                <w:sz w:val="18"/>
                <w:szCs w:val="18"/>
              </w:rPr>
            </w:pPr>
            <w:r w:rsidRPr="00C35608">
              <w:rPr>
                <w:b/>
                <w:sz w:val="18"/>
                <w:szCs w:val="18"/>
              </w:rPr>
              <w:t xml:space="preserve">3. </w:t>
            </w:r>
            <w:proofErr w:type="spellStart"/>
            <w:r w:rsidR="00C35608">
              <w:rPr>
                <w:b/>
                <w:sz w:val="18"/>
                <w:szCs w:val="18"/>
              </w:rPr>
              <w:t>Capacity</w:t>
            </w:r>
            <w:r w:rsidR="00C35608" w:rsidRPr="00C35608">
              <w:rPr>
                <w:b/>
                <w:sz w:val="18"/>
                <w:szCs w:val="18"/>
              </w:rPr>
              <w:t>·</w:t>
            </w:r>
            <w:r w:rsidRPr="00C35608">
              <w:rPr>
                <w:b/>
                <w:sz w:val="18"/>
                <w:szCs w:val="18"/>
              </w:rPr>
              <w:t>Equipment</w:t>
            </w:r>
            <w:proofErr w:type="spellEnd"/>
            <w:r w:rsidRPr="00C35608">
              <w:rPr>
                <w:b/>
                <w:sz w:val="18"/>
                <w:szCs w:val="18"/>
              </w:rPr>
              <w:t xml:space="preserve"> Availability</w:t>
            </w:r>
          </w:p>
        </w:tc>
        <w:tc>
          <w:tcPr>
            <w:tcW w:w="3000" w:type="dxa"/>
            <w:shd w:val="clear" w:color="auto" w:fill="F2F2F2"/>
          </w:tcPr>
          <w:p w14:paraId="07FAF6E3" w14:textId="77777777" w:rsidR="009B7B28" w:rsidRPr="00C35608" w:rsidRDefault="009A4D98" w:rsidP="009A4D98">
            <w:pPr>
              <w:jc w:val="center"/>
              <w:rPr>
                <w:sz w:val="18"/>
                <w:szCs w:val="18"/>
              </w:rPr>
            </w:pPr>
            <w:r>
              <w:rPr>
                <w:sz w:val="18"/>
                <w:szCs w:val="18"/>
              </w:rPr>
              <w:t xml:space="preserve">High </w:t>
            </w:r>
            <w:r w:rsidR="005F7D70" w:rsidRPr="00C35608">
              <w:rPr>
                <w:sz w:val="18"/>
                <w:szCs w:val="18"/>
              </w:rPr>
              <w:t xml:space="preserve">(Actual </w:t>
            </w:r>
            <w:r>
              <w:rPr>
                <w:sz w:val="18"/>
                <w:szCs w:val="18"/>
              </w:rPr>
              <w:t>space and equipment provided)</w:t>
            </w:r>
          </w:p>
        </w:tc>
        <w:tc>
          <w:tcPr>
            <w:tcW w:w="3000" w:type="dxa"/>
            <w:shd w:val="clear" w:color="auto" w:fill="F2F2F2"/>
          </w:tcPr>
          <w:p w14:paraId="41DE138B" w14:textId="77777777" w:rsidR="009B7B28" w:rsidRPr="00C35608" w:rsidRDefault="009A4D98" w:rsidP="009A4D98">
            <w:pPr>
              <w:jc w:val="center"/>
              <w:rPr>
                <w:sz w:val="18"/>
                <w:szCs w:val="18"/>
              </w:rPr>
            </w:pPr>
            <w:r>
              <w:rPr>
                <w:sz w:val="18"/>
                <w:szCs w:val="18"/>
              </w:rPr>
              <w:t>High (A</w:t>
            </w:r>
            <w:r w:rsidR="005F7D70" w:rsidRPr="00C35608">
              <w:rPr>
                <w:sz w:val="18"/>
                <w:szCs w:val="18"/>
              </w:rPr>
              <w:t>ccessibility</w:t>
            </w:r>
            <w:r>
              <w:rPr>
                <w:sz w:val="18"/>
                <w:szCs w:val="18"/>
              </w:rPr>
              <w:t xml:space="preserve"> to multiple carriers</w:t>
            </w:r>
            <w:r w:rsidR="005F7D70" w:rsidRPr="00C35608">
              <w:rPr>
                <w:sz w:val="18"/>
                <w:szCs w:val="18"/>
              </w:rPr>
              <w:t>)</w:t>
            </w:r>
          </w:p>
        </w:tc>
      </w:tr>
      <w:tr w:rsidR="009068D2" w14:paraId="6C5F4E00" w14:textId="77777777" w:rsidTr="00A81135">
        <w:tc>
          <w:tcPr>
            <w:tcW w:w="3000" w:type="dxa"/>
          </w:tcPr>
          <w:p w14:paraId="4E687798" w14:textId="77777777" w:rsidR="009B7B28" w:rsidRPr="00C35608" w:rsidRDefault="005F7D70">
            <w:pPr>
              <w:rPr>
                <w:b/>
                <w:sz w:val="18"/>
                <w:szCs w:val="18"/>
              </w:rPr>
            </w:pPr>
            <w:r w:rsidRPr="00C35608">
              <w:rPr>
                <w:b/>
                <w:sz w:val="18"/>
                <w:szCs w:val="18"/>
              </w:rPr>
              <w:t xml:space="preserve">4. </w:t>
            </w:r>
            <w:proofErr w:type="spellStart"/>
            <w:r w:rsidRPr="00C35608">
              <w:rPr>
                <w:b/>
                <w:sz w:val="18"/>
                <w:szCs w:val="18"/>
              </w:rPr>
              <w:t>Network·Connectivity</w:t>
            </w:r>
            <w:proofErr w:type="spellEnd"/>
          </w:p>
        </w:tc>
        <w:tc>
          <w:tcPr>
            <w:tcW w:w="3000" w:type="dxa"/>
          </w:tcPr>
          <w:p w14:paraId="18C0EAE5" w14:textId="77777777" w:rsidR="009B7B28" w:rsidRPr="00C35608" w:rsidRDefault="009A4D98" w:rsidP="009A4D98">
            <w:pPr>
              <w:jc w:val="center"/>
              <w:rPr>
                <w:sz w:val="18"/>
                <w:szCs w:val="18"/>
              </w:rPr>
            </w:pPr>
            <w:r>
              <w:rPr>
                <w:sz w:val="18"/>
                <w:szCs w:val="18"/>
              </w:rPr>
              <w:t xml:space="preserve">Mid </w:t>
            </w:r>
            <w:r w:rsidR="005F7D70" w:rsidRPr="00C35608">
              <w:rPr>
                <w:sz w:val="18"/>
                <w:szCs w:val="18"/>
              </w:rPr>
              <w:t>(</w:t>
            </w:r>
            <w:proofErr w:type="spellStart"/>
            <w:r w:rsidR="005F7D70" w:rsidRPr="00C35608">
              <w:rPr>
                <w:sz w:val="18"/>
                <w:szCs w:val="18"/>
              </w:rPr>
              <w:t>Direct·Transshipment</w:t>
            </w:r>
            <w:proofErr w:type="spellEnd"/>
            <w:r w:rsidR="005F7D70" w:rsidRPr="00C35608">
              <w:rPr>
                <w:sz w:val="18"/>
                <w:szCs w:val="18"/>
              </w:rPr>
              <w:t xml:space="preserve"> Structure)</w:t>
            </w:r>
          </w:p>
        </w:tc>
        <w:tc>
          <w:tcPr>
            <w:tcW w:w="3000" w:type="dxa"/>
          </w:tcPr>
          <w:p w14:paraId="3C002384" w14:textId="77777777" w:rsidR="009B7B28" w:rsidRPr="00C35608" w:rsidRDefault="009A4D98" w:rsidP="009A4D98">
            <w:pPr>
              <w:jc w:val="center"/>
              <w:rPr>
                <w:sz w:val="18"/>
                <w:szCs w:val="18"/>
              </w:rPr>
            </w:pPr>
            <w:r>
              <w:rPr>
                <w:sz w:val="18"/>
                <w:szCs w:val="18"/>
              </w:rPr>
              <w:t xml:space="preserve">High </w:t>
            </w:r>
            <w:r w:rsidR="005F7D70" w:rsidRPr="00C35608">
              <w:rPr>
                <w:sz w:val="18"/>
                <w:szCs w:val="18"/>
              </w:rPr>
              <w:t>(</w:t>
            </w:r>
            <w:r>
              <w:rPr>
                <w:sz w:val="18"/>
                <w:szCs w:val="18"/>
              </w:rPr>
              <w:t>Design capability for al</w:t>
            </w:r>
            <w:r w:rsidR="005F7D70" w:rsidRPr="00C35608">
              <w:rPr>
                <w:sz w:val="18"/>
                <w:szCs w:val="18"/>
              </w:rPr>
              <w:t xml:space="preserve">ternative </w:t>
            </w:r>
            <w:r>
              <w:rPr>
                <w:sz w:val="18"/>
                <w:szCs w:val="18"/>
              </w:rPr>
              <w:t>paths</w:t>
            </w:r>
            <w:r w:rsidR="005F7D70" w:rsidRPr="00C35608">
              <w:rPr>
                <w:sz w:val="18"/>
                <w:szCs w:val="18"/>
              </w:rPr>
              <w:t>)</w:t>
            </w:r>
          </w:p>
        </w:tc>
      </w:tr>
      <w:tr w:rsidR="009068D2" w14:paraId="1FD92814" w14:textId="77777777" w:rsidTr="00A81135">
        <w:tc>
          <w:tcPr>
            <w:tcW w:w="3000" w:type="dxa"/>
            <w:shd w:val="clear" w:color="auto" w:fill="F2F2F2"/>
          </w:tcPr>
          <w:p w14:paraId="1F40480B" w14:textId="77777777" w:rsidR="009B7B28" w:rsidRPr="00C35608" w:rsidRDefault="005F7D70">
            <w:pPr>
              <w:rPr>
                <w:b/>
                <w:sz w:val="18"/>
                <w:szCs w:val="18"/>
              </w:rPr>
            </w:pPr>
            <w:r w:rsidRPr="00C35608">
              <w:rPr>
                <w:b/>
                <w:sz w:val="18"/>
                <w:szCs w:val="18"/>
              </w:rPr>
              <w:t xml:space="preserve">5. </w:t>
            </w:r>
            <w:proofErr w:type="spellStart"/>
            <w:r w:rsidRPr="00C35608">
              <w:rPr>
                <w:b/>
                <w:sz w:val="18"/>
                <w:szCs w:val="18"/>
              </w:rPr>
              <w:t>Responsiveness·Problem</w:t>
            </w:r>
            <w:proofErr w:type="spellEnd"/>
            <w:r w:rsidRPr="00C35608">
              <w:rPr>
                <w:b/>
                <w:sz w:val="18"/>
                <w:szCs w:val="18"/>
              </w:rPr>
              <w:t xml:space="preserve"> Solving</w:t>
            </w:r>
          </w:p>
        </w:tc>
        <w:tc>
          <w:tcPr>
            <w:tcW w:w="3000" w:type="dxa"/>
            <w:shd w:val="clear" w:color="auto" w:fill="F2F2F2"/>
          </w:tcPr>
          <w:p w14:paraId="00189329" w14:textId="77777777" w:rsidR="009B7B28" w:rsidRPr="00C35608" w:rsidRDefault="005F7D70" w:rsidP="009A4D98">
            <w:pPr>
              <w:jc w:val="center"/>
              <w:rPr>
                <w:sz w:val="18"/>
                <w:szCs w:val="18"/>
              </w:rPr>
            </w:pPr>
            <w:r w:rsidRPr="00C35608">
              <w:rPr>
                <w:sz w:val="18"/>
                <w:szCs w:val="18"/>
              </w:rPr>
              <w:t>Mid</w:t>
            </w:r>
          </w:p>
        </w:tc>
        <w:tc>
          <w:tcPr>
            <w:tcW w:w="3000" w:type="dxa"/>
            <w:shd w:val="clear" w:color="auto" w:fill="F2F2F2"/>
          </w:tcPr>
          <w:p w14:paraId="49D2321C" w14:textId="77777777" w:rsidR="009B7B28" w:rsidRPr="00C35608" w:rsidRDefault="009A4D98" w:rsidP="009A4D98">
            <w:pPr>
              <w:jc w:val="center"/>
              <w:rPr>
                <w:sz w:val="18"/>
                <w:szCs w:val="18"/>
              </w:rPr>
            </w:pPr>
            <w:r>
              <w:rPr>
                <w:sz w:val="18"/>
                <w:szCs w:val="18"/>
              </w:rPr>
              <w:t>High (</w:t>
            </w:r>
            <w:r w:rsidR="005F7D70" w:rsidRPr="00C35608">
              <w:rPr>
                <w:sz w:val="18"/>
                <w:szCs w:val="18"/>
              </w:rPr>
              <w:t>R</w:t>
            </w:r>
            <w:r>
              <w:rPr>
                <w:sz w:val="18"/>
                <w:szCs w:val="18"/>
              </w:rPr>
              <w:t>ole of coordinating multiple e</w:t>
            </w:r>
            <w:r w:rsidR="005F7D70" w:rsidRPr="00C35608">
              <w:rPr>
                <w:sz w:val="18"/>
                <w:szCs w:val="18"/>
              </w:rPr>
              <w:t>ntities)</w:t>
            </w:r>
          </w:p>
        </w:tc>
      </w:tr>
      <w:tr w:rsidR="009068D2" w14:paraId="16A9266C" w14:textId="77777777" w:rsidTr="00A81135">
        <w:tc>
          <w:tcPr>
            <w:tcW w:w="3000" w:type="dxa"/>
          </w:tcPr>
          <w:p w14:paraId="68E34873" w14:textId="77777777" w:rsidR="009B7B28" w:rsidRPr="00C35608" w:rsidRDefault="005F7D70">
            <w:pPr>
              <w:rPr>
                <w:b/>
                <w:sz w:val="18"/>
                <w:szCs w:val="18"/>
              </w:rPr>
            </w:pPr>
            <w:r w:rsidRPr="00C35608">
              <w:rPr>
                <w:b/>
                <w:sz w:val="18"/>
                <w:szCs w:val="18"/>
              </w:rPr>
              <w:t>6. Information visibility</w:t>
            </w:r>
          </w:p>
        </w:tc>
        <w:tc>
          <w:tcPr>
            <w:tcW w:w="3000" w:type="dxa"/>
          </w:tcPr>
          <w:p w14:paraId="725F6507" w14:textId="77777777" w:rsidR="009B7B28" w:rsidRPr="00C35608" w:rsidRDefault="009A4D98" w:rsidP="009A4D98">
            <w:pPr>
              <w:jc w:val="center"/>
              <w:rPr>
                <w:sz w:val="18"/>
                <w:szCs w:val="18"/>
              </w:rPr>
            </w:pPr>
            <w:r>
              <w:rPr>
                <w:sz w:val="18"/>
                <w:szCs w:val="18"/>
              </w:rPr>
              <w:t xml:space="preserve">Mid </w:t>
            </w:r>
            <w:r w:rsidR="005F7D70" w:rsidRPr="00C35608">
              <w:rPr>
                <w:sz w:val="18"/>
                <w:szCs w:val="18"/>
              </w:rPr>
              <w:t>(</w:t>
            </w:r>
            <w:proofErr w:type="spellStart"/>
            <w:r>
              <w:rPr>
                <w:sz w:val="18"/>
                <w:szCs w:val="18"/>
              </w:rPr>
              <w:t>Vessel</w:t>
            </w:r>
            <w:r w:rsidR="005F7D70" w:rsidRPr="00C35608">
              <w:rPr>
                <w:sz w:val="18"/>
                <w:szCs w:val="18"/>
              </w:rPr>
              <w:t>·</w:t>
            </w:r>
            <w:r>
              <w:rPr>
                <w:sz w:val="18"/>
                <w:szCs w:val="18"/>
              </w:rPr>
              <w:t>Terminal</w:t>
            </w:r>
            <w:proofErr w:type="spellEnd"/>
            <w:r>
              <w:rPr>
                <w:sz w:val="18"/>
                <w:szCs w:val="18"/>
              </w:rPr>
              <w:t xml:space="preserve"> Data)</w:t>
            </w:r>
          </w:p>
        </w:tc>
        <w:tc>
          <w:tcPr>
            <w:tcW w:w="3000" w:type="dxa"/>
          </w:tcPr>
          <w:p w14:paraId="50B3A40B" w14:textId="77777777" w:rsidR="009B7B28" w:rsidRPr="00C35608" w:rsidRDefault="009A4D98" w:rsidP="009A4D98">
            <w:pPr>
              <w:jc w:val="center"/>
              <w:rPr>
                <w:sz w:val="18"/>
                <w:szCs w:val="18"/>
              </w:rPr>
            </w:pPr>
            <w:r>
              <w:rPr>
                <w:sz w:val="18"/>
                <w:szCs w:val="18"/>
              </w:rPr>
              <w:t>High</w:t>
            </w:r>
            <w:r w:rsidR="005F7D70" w:rsidRPr="00C35608">
              <w:rPr>
                <w:sz w:val="18"/>
                <w:szCs w:val="18"/>
              </w:rPr>
              <w:t xml:space="preserve"> (</w:t>
            </w:r>
            <w:r>
              <w:rPr>
                <w:sz w:val="18"/>
                <w:szCs w:val="18"/>
              </w:rPr>
              <w:t>Integrate information from multiple entities</w:t>
            </w:r>
            <w:r w:rsidR="005F7D70" w:rsidRPr="00C35608">
              <w:rPr>
                <w:sz w:val="18"/>
                <w:szCs w:val="18"/>
              </w:rPr>
              <w:t>)</w:t>
            </w:r>
          </w:p>
        </w:tc>
      </w:tr>
      <w:tr w:rsidR="009068D2" w14:paraId="08EC1DCB" w14:textId="77777777" w:rsidTr="00A81135">
        <w:tc>
          <w:tcPr>
            <w:tcW w:w="3000" w:type="dxa"/>
            <w:shd w:val="clear" w:color="auto" w:fill="F2F2F2"/>
          </w:tcPr>
          <w:p w14:paraId="7233AA57" w14:textId="77777777" w:rsidR="009B7B28" w:rsidRPr="00C35608" w:rsidRDefault="005F7D70" w:rsidP="00C56179">
            <w:pPr>
              <w:rPr>
                <w:b/>
                <w:sz w:val="18"/>
                <w:szCs w:val="18"/>
              </w:rPr>
            </w:pPr>
            <w:r w:rsidRPr="00C35608">
              <w:rPr>
                <w:b/>
                <w:sz w:val="18"/>
                <w:szCs w:val="18"/>
              </w:rPr>
              <w:t xml:space="preserve">7. Integrated </w:t>
            </w:r>
            <w:r w:rsidR="00C56179">
              <w:rPr>
                <w:b/>
                <w:sz w:val="18"/>
                <w:szCs w:val="18"/>
              </w:rPr>
              <w:t xml:space="preserve">risk </w:t>
            </w:r>
            <w:proofErr w:type="spellStart"/>
            <w:r w:rsidR="00C56179">
              <w:rPr>
                <w:b/>
                <w:sz w:val="18"/>
                <w:szCs w:val="18"/>
              </w:rPr>
              <w:t>m</w:t>
            </w:r>
            <w:r w:rsidRPr="00C35608">
              <w:rPr>
                <w:b/>
                <w:sz w:val="18"/>
                <w:szCs w:val="18"/>
              </w:rPr>
              <w:t>anagement·Reliability</w:t>
            </w:r>
            <w:proofErr w:type="spellEnd"/>
          </w:p>
        </w:tc>
        <w:tc>
          <w:tcPr>
            <w:tcW w:w="3000" w:type="dxa"/>
            <w:shd w:val="clear" w:color="auto" w:fill="F2F2F2"/>
          </w:tcPr>
          <w:p w14:paraId="431AB2C8" w14:textId="77777777" w:rsidR="009B7B28" w:rsidRPr="00C35608" w:rsidRDefault="009A4D98" w:rsidP="009A4D98">
            <w:pPr>
              <w:jc w:val="center"/>
              <w:rPr>
                <w:sz w:val="18"/>
                <w:szCs w:val="18"/>
              </w:rPr>
            </w:pPr>
            <w:r>
              <w:rPr>
                <w:sz w:val="18"/>
                <w:szCs w:val="18"/>
              </w:rPr>
              <w:t xml:space="preserve">High </w:t>
            </w:r>
            <w:r w:rsidR="005F7D70" w:rsidRPr="00C35608">
              <w:rPr>
                <w:sz w:val="18"/>
                <w:szCs w:val="18"/>
              </w:rPr>
              <w:t>(</w:t>
            </w:r>
            <w:proofErr w:type="spellStart"/>
            <w:r w:rsidR="005F7D70" w:rsidRPr="00C35608">
              <w:rPr>
                <w:sz w:val="18"/>
                <w:szCs w:val="18"/>
              </w:rPr>
              <w:t>Operations·Safety·Regulatory</w:t>
            </w:r>
            <w:proofErr w:type="spellEnd"/>
            <w:r w:rsidR="005F7D70" w:rsidRPr="00C35608">
              <w:rPr>
                <w:sz w:val="18"/>
                <w:szCs w:val="18"/>
              </w:rPr>
              <w:t xml:space="preserve"> Response)</w:t>
            </w:r>
          </w:p>
        </w:tc>
        <w:tc>
          <w:tcPr>
            <w:tcW w:w="3000" w:type="dxa"/>
            <w:shd w:val="clear" w:color="auto" w:fill="F2F2F2"/>
          </w:tcPr>
          <w:p w14:paraId="72498123" w14:textId="77777777" w:rsidR="009B7B28" w:rsidRPr="00C35608" w:rsidRDefault="009A4D98" w:rsidP="009A4D98">
            <w:pPr>
              <w:jc w:val="center"/>
              <w:rPr>
                <w:sz w:val="18"/>
                <w:szCs w:val="18"/>
              </w:rPr>
            </w:pPr>
            <w:r>
              <w:rPr>
                <w:sz w:val="18"/>
                <w:szCs w:val="18"/>
              </w:rPr>
              <w:t>High</w:t>
            </w:r>
            <w:r w:rsidR="005F7D70" w:rsidRPr="00C35608">
              <w:rPr>
                <w:sz w:val="18"/>
                <w:szCs w:val="18"/>
              </w:rPr>
              <w:t xml:space="preserve"> (</w:t>
            </w:r>
            <w:r>
              <w:rPr>
                <w:sz w:val="18"/>
                <w:szCs w:val="18"/>
              </w:rPr>
              <w:t>Coordinator of multiple entities)</w:t>
            </w:r>
          </w:p>
        </w:tc>
      </w:tr>
    </w:tbl>
    <w:p w14:paraId="653FB4CF" w14:textId="77777777" w:rsidR="009068D2" w:rsidRDefault="009068D2" w:rsidP="009068D2">
      <w:pPr>
        <w:spacing w:before="300"/>
      </w:pPr>
      <w:r>
        <w:rPr>
          <w:i/>
          <w:color w:val="808080"/>
          <w:sz w:val="16"/>
        </w:rPr>
        <w:t xml:space="preserve">※ 'High/Med' indicates relative importance and may need to be adjusted according to </w:t>
      </w:r>
      <w:r w:rsidR="008F53AF">
        <w:rPr>
          <w:i/>
          <w:color w:val="808080"/>
          <w:sz w:val="16"/>
        </w:rPr>
        <w:t>a</w:t>
      </w:r>
      <w:r>
        <w:rPr>
          <w:i/>
          <w:color w:val="808080"/>
          <w:sz w:val="16"/>
        </w:rPr>
        <w:t xml:space="preserve"> shipper's industry, cargo volume, and transaction conditions.</w:t>
      </w:r>
    </w:p>
    <w:p w14:paraId="58084EA7" w14:textId="77777777" w:rsidR="009068D2" w:rsidRPr="009068D2" w:rsidRDefault="009068D2" w:rsidP="00B60E2F">
      <w:pPr>
        <w:jc w:val="both"/>
        <w:rPr>
          <w:rFonts w:asciiTheme="minorHAnsi" w:eastAsiaTheme="minorHAnsi"/>
          <w:sz w:val="20"/>
          <w:szCs w:val="22"/>
        </w:rPr>
      </w:pPr>
    </w:p>
    <w:p w14:paraId="51BE3442" w14:textId="77777777" w:rsidR="00B60E2F" w:rsidRPr="000D33AF" w:rsidRDefault="00B60E2F" w:rsidP="00B60E2F">
      <w:pPr>
        <w:pStyle w:val="a6"/>
        <w:ind w:left="800"/>
        <w:rPr>
          <w:rFonts w:asciiTheme="minorHAnsi" w:eastAsiaTheme="minorHAnsi"/>
          <w:color w:val="000000" w:themeColor="text1"/>
          <w:sz w:val="20"/>
          <w:szCs w:val="22"/>
        </w:rPr>
      </w:pPr>
      <w:r>
        <w:rPr>
          <w:b/>
          <w:color w:val="000000"/>
        </w:rPr>
        <w:t xml:space="preserve">3.2 </w:t>
      </w:r>
      <w:r w:rsidR="00F1088E" w:rsidRPr="00F1088E">
        <w:rPr>
          <w:b/>
          <w:color w:val="000000"/>
        </w:rPr>
        <w:t>Based on the Certainty of Transportation</w:t>
      </w:r>
    </w:p>
    <w:p w14:paraId="08E7AEC8" w14:textId="77777777" w:rsidR="00B60E2F" w:rsidRPr="000D33AF" w:rsidRDefault="00B60E2F" w:rsidP="00B60E2F">
      <w:pPr>
        <w:jc w:val="both"/>
        <w:rPr>
          <w:rFonts w:asciiTheme="minorHAnsi" w:eastAsiaTheme="minorHAnsi"/>
          <w:color w:val="000000" w:themeColor="text1"/>
          <w:sz w:val="20"/>
          <w:szCs w:val="22"/>
        </w:rPr>
      </w:pPr>
      <w:r>
        <w:rPr>
          <w:color w:val="000000"/>
          <w:sz w:val="20"/>
        </w:rPr>
        <w:t>After supply chain disruption</w:t>
      </w:r>
      <w:r w:rsidR="00F1088E">
        <w:rPr>
          <w:color w:val="000000"/>
          <w:sz w:val="20"/>
        </w:rPr>
        <w:t>s</w:t>
      </w:r>
      <w:r>
        <w:rPr>
          <w:color w:val="000000"/>
          <w:sz w:val="20"/>
        </w:rPr>
        <w:t>, shippers' criteria for selecting carriers and forwarders have not simply shifted from cost to service. The relationship between price, reliability, capacity, network, responsiveness, information, and risk management has been reassessed.</w:t>
      </w:r>
    </w:p>
    <w:p w14:paraId="3B28EA3A" w14:textId="77777777" w:rsidR="00B60E2F" w:rsidRPr="000D33AF" w:rsidRDefault="00B60E2F" w:rsidP="00B60E2F">
      <w:pPr>
        <w:jc w:val="both"/>
        <w:rPr>
          <w:rFonts w:asciiTheme="minorHAnsi" w:eastAsiaTheme="minorHAnsi"/>
          <w:color w:val="000000" w:themeColor="text1"/>
          <w:sz w:val="20"/>
          <w:szCs w:val="22"/>
        </w:rPr>
      </w:pPr>
      <w:r>
        <w:rPr>
          <w:color w:val="000000"/>
          <w:sz w:val="20"/>
        </w:rPr>
        <w:t xml:space="preserve">Cost remains important but should be judged from the perspective of risk-adjusted logistics costs and freight rate stability, not the lowest </w:t>
      </w:r>
      <w:r w:rsidR="00F1088E">
        <w:rPr>
          <w:color w:val="000000"/>
          <w:sz w:val="20"/>
        </w:rPr>
        <w:t>rate</w:t>
      </w:r>
      <w:r>
        <w:rPr>
          <w:color w:val="000000"/>
          <w:sz w:val="20"/>
        </w:rPr>
        <w:t xml:space="preserve">. </w:t>
      </w:r>
      <w:r w:rsidR="00F1088E">
        <w:rPr>
          <w:color w:val="000000"/>
          <w:sz w:val="20"/>
        </w:rPr>
        <w:t xml:space="preserve">Reliability </w:t>
      </w:r>
      <w:r>
        <w:rPr>
          <w:color w:val="000000"/>
          <w:sz w:val="20"/>
        </w:rPr>
        <w:t xml:space="preserve">should be evaluated based on the variability of actual transit times rather than </w:t>
      </w:r>
      <w:r w:rsidR="00F1088E">
        <w:rPr>
          <w:color w:val="000000"/>
          <w:sz w:val="20"/>
        </w:rPr>
        <w:t>announced</w:t>
      </w:r>
      <w:r>
        <w:rPr>
          <w:color w:val="000000"/>
          <w:sz w:val="20"/>
        </w:rPr>
        <w:t xml:space="preserve"> transit times. Capacity should be verified based</w:t>
      </w:r>
      <w:r w:rsidR="00F1088E">
        <w:rPr>
          <w:color w:val="000000"/>
          <w:sz w:val="20"/>
        </w:rPr>
        <w:t xml:space="preserve"> on the ability to secure it during </w:t>
      </w:r>
      <w:r>
        <w:rPr>
          <w:color w:val="000000"/>
          <w:sz w:val="20"/>
        </w:rPr>
        <w:t xml:space="preserve">disruptions, not just its usual availability. The network's ability to switch to alternative routes is more important than its </w:t>
      </w:r>
      <w:r w:rsidR="00F1088E">
        <w:rPr>
          <w:color w:val="000000"/>
          <w:sz w:val="20"/>
        </w:rPr>
        <w:t>scope</w:t>
      </w:r>
      <w:r>
        <w:rPr>
          <w:color w:val="000000"/>
          <w:sz w:val="20"/>
        </w:rPr>
        <w:t>.</w:t>
      </w:r>
    </w:p>
    <w:p w14:paraId="2BAE760F" w14:textId="77777777" w:rsidR="00B60E2F" w:rsidRPr="000D33AF" w:rsidRDefault="00B60E2F" w:rsidP="00B60E2F">
      <w:pPr>
        <w:jc w:val="both"/>
        <w:rPr>
          <w:rFonts w:asciiTheme="minorHAnsi" w:eastAsiaTheme="minorHAnsi"/>
          <w:color w:val="000000" w:themeColor="text1"/>
          <w:sz w:val="20"/>
          <w:szCs w:val="22"/>
        </w:rPr>
      </w:pPr>
      <w:r>
        <w:rPr>
          <w:color w:val="000000"/>
          <w:sz w:val="20"/>
        </w:rPr>
        <w:t>Customer service should also be evaluated not just as a response to inquiries, but as the ability to identify disruptions early and propose actionable alternatives. Information visibility must evolve beyond merely showing the current status to predicting delays and supporting responses. Corporate credibility should be assessed not only in terms of reputation but also expanded to include integrated risk management capabilities such as financial soundness, safety, regulation, cyber security, and business continuity.</w:t>
      </w:r>
    </w:p>
    <w:p w14:paraId="5EF3DFC2" w14:textId="77777777" w:rsidR="00B60E2F" w:rsidRPr="000D33AF" w:rsidRDefault="00120B39" w:rsidP="00B60E2F">
      <w:pPr>
        <w:jc w:val="both"/>
        <w:rPr>
          <w:rFonts w:asciiTheme="minorHAnsi" w:eastAsiaTheme="minorHAnsi"/>
          <w:color w:val="000000" w:themeColor="text1"/>
          <w:sz w:val="20"/>
          <w:szCs w:val="22"/>
        </w:rPr>
      </w:pPr>
      <w:r>
        <w:rPr>
          <w:color w:val="000000"/>
          <w:sz w:val="20"/>
        </w:rPr>
        <w:t>After all</w:t>
      </w:r>
      <w:r w:rsidR="00B60E2F">
        <w:rPr>
          <w:color w:val="000000"/>
          <w:sz w:val="20"/>
        </w:rPr>
        <w:t xml:space="preserve">, in the era of supply chain disruptions, the most competitive carriers and forwarders are </w:t>
      </w:r>
      <w:r w:rsidR="00B60E2F">
        <w:rPr>
          <w:color w:val="000000"/>
          <w:sz w:val="20"/>
        </w:rPr>
        <w:lastRenderedPageBreak/>
        <w:t>not always the companies offering the lowest freight rates. They are the companies that can provide alternatives to shippers when unexpected incidents occur and can convert these alternatives into actual transportation.</w:t>
      </w:r>
    </w:p>
    <w:p w14:paraId="4CDC0C2A" w14:textId="77777777" w:rsidR="00B60E2F" w:rsidRPr="000D33AF" w:rsidRDefault="00B60E2F" w:rsidP="00B60E2F">
      <w:pPr>
        <w:jc w:val="both"/>
        <w:rPr>
          <w:rFonts w:asciiTheme="minorHAnsi" w:eastAsiaTheme="minorHAnsi"/>
          <w:color w:val="000000" w:themeColor="text1"/>
          <w:sz w:val="20"/>
          <w:szCs w:val="22"/>
        </w:rPr>
      </w:pPr>
      <w:r>
        <w:rPr>
          <w:color w:val="000000"/>
          <w:sz w:val="20"/>
        </w:rPr>
        <w:t xml:space="preserve">What shippers must contract </w:t>
      </w:r>
      <w:proofErr w:type="gramStart"/>
      <w:r>
        <w:rPr>
          <w:color w:val="000000"/>
          <w:sz w:val="20"/>
        </w:rPr>
        <w:t>is</w:t>
      </w:r>
      <w:proofErr w:type="gramEnd"/>
      <w:r>
        <w:rPr>
          <w:color w:val="000000"/>
          <w:sz w:val="20"/>
        </w:rPr>
        <w:t xml:space="preserve"> not just transportation services, but the certainty of transportation that enables continued production and sales even in uncertain environments. This capability will determine the competitiveness of carriers and forwarders going forward, and ultimately </w:t>
      </w:r>
      <w:r w:rsidR="00120B39">
        <w:rPr>
          <w:color w:val="000000"/>
          <w:sz w:val="20"/>
        </w:rPr>
        <w:t>determine</w:t>
      </w:r>
      <w:r>
        <w:rPr>
          <w:color w:val="000000"/>
          <w:sz w:val="20"/>
        </w:rPr>
        <w:t xml:space="preserve"> the performance of shippers' supply chains.</w:t>
      </w:r>
    </w:p>
    <w:p w14:paraId="30CB764F" w14:textId="77777777" w:rsidR="00B60E2F" w:rsidRPr="000D33AF" w:rsidRDefault="00B60E2F" w:rsidP="00B60E2F">
      <w:pPr>
        <w:jc w:val="both"/>
        <w:rPr>
          <w:rFonts w:asciiTheme="minorHAnsi" w:eastAsiaTheme="minorHAnsi"/>
          <w:color w:val="000000" w:themeColor="text1"/>
          <w:sz w:val="20"/>
          <w:szCs w:val="22"/>
        </w:rPr>
      </w:pPr>
      <w:r>
        <w:rPr>
          <w:color w:val="000000"/>
          <w:sz w:val="20"/>
        </w:rPr>
        <w:t xml:space="preserve">However, not all shippers can apply these standards in the same way. Large corporations and </w:t>
      </w:r>
      <w:r w:rsidR="00120B39">
        <w:rPr>
          <w:color w:val="000000"/>
          <w:sz w:val="20"/>
        </w:rPr>
        <w:t>small- and medium-sized</w:t>
      </w:r>
      <w:r>
        <w:rPr>
          <w:color w:val="000000"/>
          <w:sz w:val="20"/>
        </w:rPr>
        <w:t xml:space="preserve"> shippers differ in terms of c</w:t>
      </w:r>
      <w:r w:rsidR="00120B39">
        <w:rPr>
          <w:color w:val="000000"/>
          <w:sz w:val="20"/>
        </w:rPr>
        <w:t>argo volume, negotiating power, access</w:t>
      </w:r>
      <w:r>
        <w:rPr>
          <w:color w:val="000000"/>
          <w:sz w:val="20"/>
        </w:rPr>
        <w:t xml:space="preserve"> to information, dedicated personnel, and risk tolerance. As a result, the importance and actual application of the criteria for evaluating shipping lines and forwarders </w:t>
      </w:r>
      <w:r w:rsidR="00120B39">
        <w:rPr>
          <w:color w:val="000000"/>
          <w:sz w:val="20"/>
        </w:rPr>
        <w:t>may also vary. The next column will</w:t>
      </w:r>
      <w:r>
        <w:rPr>
          <w:color w:val="000000"/>
          <w:sz w:val="20"/>
        </w:rPr>
        <w:t xml:space="preserve"> examine how the selection criteria for logistics partners should differ depending on the size of the shipper.</w:t>
      </w:r>
    </w:p>
    <w:p w14:paraId="08868061" w14:textId="77777777" w:rsidR="00B60E2F" w:rsidRDefault="00B60E2F" w:rsidP="00B60E2F">
      <w:pPr>
        <w:jc w:val="both"/>
        <w:rPr>
          <w:rFonts w:asciiTheme="minorHAnsi" w:eastAsiaTheme="minorHAnsi"/>
        </w:rPr>
      </w:pPr>
    </w:p>
    <w:p w14:paraId="2AF7CE40" w14:textId="77777777" w:rsidR="005817B1" w:rsidRPr="00B60E2F" w:rsidRDefault="005817B1" w:rsidP="00B60E2F">
      <w:pPr>
        <w:jc w:val="both"/>
        <w:rPr>
          <w:rFonts w:asciiTheme="minorHAnsi" w:eastAsiaTheme="minorHAnsi"/>
        </w:rPr>
      </w:pPr>
    </w:p>
    <w:p w14:paraId="7FB02BE3" w14:textId="77777777" w:rsidR="0038053E" w:rsidRPr="00F0723D" w:rsidRDefault="0038053E" w:rsidP="009A670F">
      <w:pPr>
        <w:rPr>
          <w:rFonts w:asciiTheme="minorHAnsi" w:eastAsiaTheme="minorHAnsi"/>
        </w:rPr>
      </w:pPr>
      <w:bookmarkStart w:id="0" w:name="_Hlk209105169"/>
      <w:r w:rsidRPr="00F0723D">
        <w:rPr>
          <w:rStyle w:val="ac"/>
          <w:rFonts w:asciiTheme="minorHAnsi" w:eastAsiaTheme="minorHAnsi" w:hint="eastAsia"/>
          <w:color w:val="121212"/>
          <w:bdr w:val="none" w:sz="0" w:space="0" w:color="auto" w:frame="1"/>
        </w:rPr>
        <w:t># Reference</w:t>
      </w:r>
    </w:p>
    <w:p w14:paraId="24909DF9" w14:textId="77777777" w:rsidR="00D77C78" w:rsidRPr="009A670F" w:rsidRDefault="00C54664" w:rsidP="009A670F">
      <w:pPr>
        <w:spacing w:line="259" w:lineRule="auto"/>
        <w:rPr>
          <w:rFonts w:asciiTheme="minorHAnsi" w:eastAsiaTheme="minorHAnsi"/>
          <w:sz w:val="20"/>
          <w:szCs w:val="22"/>
        </w:rPr>
      </w:pPr>
      <w:r>
        <w:rPr>
          <w:sz w:val="20"/>
        </w:rPr>
        <w:t xml:space="preserve">[1] Cello Square. (2025). Supply Chain </w:t>
      </w:r>
      <w:r w:rsidR="003D6287">
        <w:rPr>
          <w:sz w:val="20"/>
        </w:rPr>
        <w:t xml:space="preserve">Paradigm Shift </w:t>
      </w:r>
      <w:r>
        <w:rPr>
          <w:sz w:val="20"/>
        </w:rPr>
        <w:t xml:space="preserve">in the </w:t>
      </w:r>
      <w:r w:rsidR="003D6287">
        <w:rPr>
          <w:sz w:val="20"/>
        </w:rPr>
        <w:t>Age</w:t>
      </w:r>
      <w:r>
        <w:rPr>
          <w:sz w:val="20"/>
        </w:rPr>
        <w:t xml:space="preserve"> of </w:t>
      </w:r>
      <w:proofErr w:type="spellStart"/>
      <w:r w:rsidR="003D6287">
        <w:rPr>
          <w:sz w:val="20"/>
        </w:rPr>
        <w:t>Polycrises</w:t>
      </w:r>
      <w:proofErr w:type="spellEnd"/>
      <w:r w:rsidR="003D6287">
        <w:rPr>
          <w:sz w:val="20"/>
        </w:rPr>
        <w:t>:</w:t>
      </w:r>
      <w:r>
        <w:rPr>
          <w:sz w:val="20"/>
        </w:rPr>
        <w:t xml:space="preserve"> </w:t>
      </w:r>
      <w:r w:rsidR="003D6287">
        <w:rPr>
          <w:sz w:val="20"/>
        </w:rPr>
        <w:t>Transition from Maximizing Efficiency to Building Resilience</w:t>
      </w:r>
      <w:r>
        <w:rPr>
          <w:sz w:val="20"/>
        </w:rPr>
        <w:t xml:space="preserve">. </w:t>
      </w:r>
      <w:hyperlink r:id="rId10" w:history="1">
        <w:r w:rsidR="003D6287" w:rsidRPr="00482F7A">
          <w:rPr>
            <w:rStyle w:val="ad"/>
            <w:sz w:val="20"/>
          </w:rPr>
          <w:t>https://www.cello-square.com/en/blog/view-1791.do</w:t>
        </w:r>
      </w:hyperlink>
      <w:r w:rsidR="003D6287">
        <w:rPr>
          <w:sz w:val="20"/>
        </w:rPr>
        <w:t xml:space="preserve"> </w:t>
      </w:r>
    </w:p>
    <w:p w14:paraId="5B0932B2" w14:textId="77777777" w:rsidR="00C54664" w:rsidRPr="009A670F" w:rsidRDefault="00C54664" w:rsidP="009A670F">
      <w:pPr>
        <w:spacing w:line="259" w:lineRule="auto"/>
        <w:rPr>
          <w:sz w:val="20"/>
          <w:szCs w:val="22"/>
        </w:rPr>
      </w:pPr>
      <w:r w:rsidRPr="009A670F">
        <w:rPr>
          <w:rFonts w:asciiTheme="minorHAnsi" w:eastAsiaTheme="minorHAnsi" w:hint="eastAsia"/>
          <w:sz w:val="20"/>
          <w:szCs w:val="22"/>
        </w:rPr>
        <w:t xml:space="preserve">[2] </w:t>
      </w:r>
      <w:r w:rsidR="00D77C78" w:rsidRPr="009A670F">
        <w:rPr>
          <w:sz w:val="20"/>
          <w:szCs w:val="22"/>
        </w:rPr>
        <w:t xml:space="preserve">UNCTAD. (2024). </w:t>
      </w:r>
      <w:r w:rsidR="00675A62" w:rsidRPr="009A670F">
        <w:rPr>
          <w:sz w:val="20"/>
          <w:szCs w:val="22"/>
        </w:rPr>
        <w:t>Navigating Troubled Waters: Impact</w:t>
      </w:r>
      <w:r w:rsidR="00D77C78" w:rsidRPr="009A670F">
        <w:rPr>
          <w:sz w:val="20"/>
          <w:szCs w:val="22"/>
        </w:rPr>
        <w:t xml:space="preserve"> to Global Trade of Disruption of Shipping Routes in the Red Sea, Black Sea and Panama Canal.</w:t>
      </w:r>
      <w:r w:rsidR="00675A62" w:rsidRPr="009A670F">
        <w:rPr>
          <w:rFonts w:hint="eastAsia"/>
          <w:sz w:val="20"/>
          <w:szCs w:val="22"/>
        </w:rPr>
        <w:t xml:space="preserve"> </w:t>
      </w:r>
      <w:hyperlink r:id="rId11" w:history="1">
        <w:r w:rsidR="00675A62" w:rsidRPr="009A670F">
          <w:rPr>
            <w:rStyle w:val="ad"/>
            <w:sz w:val="20"/>
            <w:szCs w:val="22"/>
          </w:rPr>
          <w:t>https://unctad.org/publication/navigating-troubled-waters-impact-global-trade-disruption-shipping-routes-red-sea-black</w:t>
        </w:r>
      </w:hyperlink>
    </w:p>
    <w:p w14:paraId="0AEABD52" w14:textId="77777777" w:rsidR="00D42AD1" w:rsidRPr="009A670F" w:rsidRDefault="00D42AD1" w:rsidP="009A670F">
      <w:pPr>
        <w:spacing w:line="259" w:lineRule="auto"/>
        <w:rPr>
          <w:sz w:val="20"/>
          <w:szCs w:val="22"/>
        </w:rPr>
      </w:pPr>
      <w:r w:rsidRPr="009A670F">
        <w:rPr>
          <w:rFonts w:hint="eastAsia"/>
          <w:sz w:val="20"/>
          <w:szCs w:val="22"/>
        </w:rPr>
        <w:t xml:space="preserve">[3] </w:t>
      </w:r>
      <w:r w:rsidR="00B40500" w:rsidRPr="009A670F">
        <w:rPr>
          <w:sz w:val="20"/>
          <w:szCs w:val="22"/>
        </w:rPr>
        <w:t>Shanghai Containerized Freight Index</w:t>
      </w:r>
    </w:p>
    <w:p w14:paraId="6A6DA06B" w14:textId="77777777" w:rsidR="00D42AD1" w:rsidRPr="009A670F" w:rsidRDefault="00C54664" w:rsidP="009A670F">
      <w:pPr>
        <w:spacing w:line="259" w:lineRule="auto"/>
        <w:rPr>
          <w:rFonts w:asciiTheme="minorHAnsi" w:eastAsiaTheme="minorHAnsi"/>
          <w:sz w:val="20"/>
          <w:szCs w:val="20"/>
          <w14:ligatures w14:val="none"/>
        </w:rPr>
      </w:pPr>
      <w:r w:rsidRPr="009A670F">
        <w:rPr>
          <w:rFonts w:hint="eastAsia"/>
          <w:sz w:val="20"/>
          <w:szCs w:val="22"/>
        </w:rPr>
        <w:t>[</w:t>
      </w:r>
      <w:r w:rsidR="00D42AD1" w:rsidRPr="009A670F">
        <w:rPr>
          <w:rFonts w:hint="eastAsia"/>
          <w:sz w:val="20"/>
          <w:szCs w:val="22"/>
        </w:rPr>
        <w:t>4</w:t>
      </w:r>
      <w:r w:rsidRPr="009A670F">
        <w:rPr>
          <w:rFonts w:hint="eastAsia"/>
          <w:sz w:val="20"/>
          <w:szCs w:val="22"/>
        </w:rPr>
        <w:t xml:space="preserve">] </w:t>
      </w:r>
      <w:r w:rsidR="00D42AD1" w:rsidRPr="009A670F">
        <w:rPr>
          <w:rFonts w:asciiTheme="minorHAnsi" w:eastAsiaTheme="minorHAnsi"/>
          <w:sz w:val="20"/>
          <w:szCs w:val="20"/>
          <w14:ligatures w14:val="none"/>
        </w:rPr>
        <w:t>Journal of Commerce</w:t>
      </w:r>
      <w:r w:rsidR="00D42AD1" w:rsidRPr="009A670F">
        <w:rPr>
          <w:rFonts w:hint="eastAsia"/>
          <w:sz w:val="20"/>
          <w:szCs w:val="22"/>
        </w:rPr>
        <w:t xml:space="preserve">. </w:t>
      </w:r>
      <w:r w:rsidR="00D42AD1" w:rsidRPr="009A670F">
        <w:rPr>
          <w:rFonts w:asciiTheme="minorHAnsi" w:eastAsiaTheme="minorHAnsi"/>
          <w:sz w:val="20"/>
          <w:szCs w:val="20"/>
          <w14:ligatures w14:val="none"/>
        </w:rPr>
        <w:t>(2026). Supply Chain Certainty, Rather Than Price, Will Shape Shipping in 2026.</w:t>
      </w:r>
      <w:r w:rsidR="00D42AD1" w:rsidRPr="009A670F">
        <w:rPr>
          <w:rFonts w:asciiTheme="minorHAnsi" w:eastAsiaTheme="minorHAnsi" w:hint="eastAsia"/>
          <w:sz w:val="20"/>
          <w:szCs w:val="20"/>
          <w14:ligatures w14:val="none"/>
        </w:rPr>
        <w:t xml:space="preserve"> </w:t>
      </w:r>
      <w:hyperlink r:id="rId12" w:history="1">
        <w:r w:rsidR="00D42AD1" w:rsidRPr="009A670F">
          <w:rPr>
            <w:rStyle w:val="ad"/>
            <w:rFonts w:asciiTheme="minorHAnsi" w:eastAsiaTheme="minorHAnsi"/>
            <w:sz w:val="20"/>
            <w:szCs w:val="20"/>
            <w14:ligatures w14:val="none"/>
          </w:rPr>
          <w:t>https://www.joc.com/article/supply-chain-certainty-rather-than-price-will-shape-shipping-in-2026-6155378</w:t>
        </w:r>
      </w:hyperlink>
    </w:p>
    <w:p w14:paraId="0AB01A77" w14:textId="77777777" w:rsidR="00675A62" w:rsidRPr="009A670F" w:rsidRDefault="00D42AD1" w:rsidP="009A670F">
      <w:pPr>
        <w:spacing w:line="259" w:lineRule="auto"/>
        <w:rPr>
          <w:rFonts w:asciiTheme="minorHAnsi" w:eastAsiaTheme="minorHAnsi"/>
          <w:sz w:val="20"/>
          <w:szCs w:val="20"/>
          <w14:ligatures w14:val="none"/>
        </w:rPr>
      </w:pPr>
      <w:r w:rsidRPr="009A670F">
        <w:rPr>
          <w:rFonts w:hint="eastAsia"/>
          <w:sz w:val="20"/>
          <w:szCs w:val="22"/>
        </w:rPr>
        <w:t xml:space="preserve">[5] </w:t>
      </w:r>
      <w:r w:rsidRPr="009A670F">
        <w:rPr>
          <w:rFonts w:asciiTheme="minorHAnsi" w:eastAsiaTheme="minorHAnsi"/>
          <w:sz w:val="20"/>
          <w:szCs w:val="20"/>
          <w14:ligatures w14:val="none"/>
        </w:rPr>
        <w:t>Journal of Commerce</w:t>
      </w:r>
      <w:r w:rsidRPr="009A670F">
        <w:rPr>
          <w:rFonts w:hint="eastAsia"/>
          <w:sz w:val="20"/>
          <w:szCs w:val="22"/>
        </w:rPr>
        <w:t xml:space="preserve">. </w:t>
      </w:r>
      <w:r w:rsidRPr="009A670F">
        <w:rPr>
          <w:rFonts w:asciiTheme="minorHAnsi" w:eastAsiaTheme="minorHAnsi"/>
          <w:sz w:val="20"/>
          <w:szCs w:val="20"/>
          <w14:ligatures w14:val="none"/>
        </w:rPr>
        <w:t>(202</w:t>
      </w:r>
      <w:r w:rsidRPr="009A670F">
        <w:rPr>
          <w:rFonts w:asciiTheme="minorHAnsi" w:eastAsiaTheme="minorHAnsi" w:hint="eastAsia"/>
          <w:sz w:val="20"/>
          <w:szCs w:val="20"/>
          <w14:ligatures w14:val="none"/>
        </w:rPr>
        <w:t>5</w:t>
      </w:r>
      <w:r w:rsidRPr="009A670F">
        <w:rPr>
          <w:rFonts w:asciiTheme="minorHAnsi" w:eastAsiaTheme="minorHAnsi"/>
          <w:sz w:val="20"/>
          <w:szCs w:val="20"/>
          <w14:ligatures w14:val="none"/>
        </w:rPr>
        <w:t>). Drayage diversification emerging as shipper priority amid supply chain volatility.</w:t>
      </w:r>
      <w:r w:rsidRPr="009A670F">
        <w:rPr>
          <w:rFonts w:asciiTheme="minorHAnsi" w:eastAsiaTheme="minorHAnsi" w:hint="eastAsia"/>
          <w:sz w:val="20"/>
          <w:szCs w:val="20"/>
          <w14:ligatures w14:val="none"/>
        </w:rPr>
        <w:t xml:space="preserve"> </w:t>
      </w:r>
      <w:hyperlink r:id="rId13" w:history="1">
        <w:r w:rsidR="00675A62" w:rsidRPr="009A670F">
          <w:rPr>
            <w:rStyle w:val="ad"/>
            <w:rFonts w:asciiTheme="minorHAnsi" w:eastAsiaTheme="minorHAnsi"/>
            <w:sz w:val="20"/>
            <w:szCs w:val="20"/>
            <w14:ligatures w14:val="none"/>
          </w:rPr>
          <w:t>https://www.joc.com/article/drayage-diversification-emerging-as-shipper-priority-amid-supply-chain-volatility-5916296</w:t>
        </w:r>
      </w:hyperlink>
    </w:p>
    <w:p w14:paraId="20F408CC" w14:textId="77777777" w:rsidR="009A670F" w:rsidRDefault="00616576" w:rsidP="000A581C">
      <w:pPr>
        <w:spacing w:line="259" w:lineRule="auto"/>
        <w:rPr>
          <w:rFonts w:asciiTheme="minorHAnsi" w:eastAsiaTheme="minorHAnsi"/>
          <w:sz w:val="20"/>
          <w:szCs w:val="20"/>
          <w14:ligatures w14:val="none"/>
        </w:rPr>
      </w:pPr>
      <w:r w:rsidRPr="009A670F">
        <w:rPr>
          <w:rFonts w:hint="eastAsia"/>
          <w:sz w:val="20"/>
          <w:szCs w:val="22"/>
        </w:rPr>
        <w:t xml:space="preserve">[6] </w:t>
      </w:r>
      <w:r w:rsidRPr="009A670F">
        <w:rPr>
          <w:rFonts w:asciiTheme="minorHAnsi" w:eastAsiaTheme="minorHAnsi"/>
          <w:sz w:val="20"/>
          <w:szCs w:val="20"/>
          <w14:ligatures w14:val="none"/>
        </w:rPr>
        <w:t xml:space="preserve">Bloomberg </w:t>
      </w:r>
      <w:r w:rsidR="003B1F76" w:rsidRPr="009A670F">
        <w:rPr>
          <w:rFonts w:asciiTheme="minorHAnsi" w:eastAsiaTheme="minorHAnsi" w:hint="eastAsia"/>
          <w:sz w:val="20"/>
          <w:szCs w:val="20"/>
          <w14:ligatures w14:val="none"/>
        </w:rPr>
        <w:t>Law</w:t>
      </w:r>
      <w:r w:rsidRPr="009A670F">
        <w:rPr>
          <w:rFonts w:hint="eastAsia"/>
          <w:sz w:val="20"/>
          <w:szCs w:val="22"/>
        </w:rPr>
        <w:t xml:space="preserve">. </w:t>
      </w:r>
      <w:r w:rsidRPr="009A670F">
        <w:rPr>
          <w:rFonts w:asciiTheme="minorHAnsi" w:eastAsiaTheme="minorHAnsi"/>
          <w:sz w:val="20"/>
          <w:szCs w:val="20"/>
          <w14:ligatures w14:val="none"/>
        </w:rPr>
        <w:t>(202</w:t>
      </w:r>
      <w:r w:rsidRPr="009A670F">
        <w:rPr>
          <w:rFonts w:asciiTheme="minorHAnsi" w:eastAsiaTheme="minorHAnsi" w:hint="eastAsia"/>
          <w:sz w:val="20"/>
          <w:szCs w:val="20"/>
          <w14:ligatures w14:val="none"/>
        </w:rPr>
        <w:t>5</w:t>
      </w:r>
      <w:r w:rsidRPr="009A670F">
        <w:rPr>
          <w:rFonts w:asciiTheme="minorHAnsi" w:eastAsiaTheme="minorHAnsi"/>
          <w:sz w:val="20"/>
          <w:szCs w:val="20"/>
          <w14:ligatures w14:val="none"/>
        </w:rPr>
        <w:t>). Shippers Cautious on Return to Red Sea Despite Israel-Hamas Deal.</w:t>
      </w:r>
      <w:r w:rsidRPr="009A670F">
        <w:rPr>
          <w:rFonts w:asciiTheme="minorHAnsi" w:eastAsiaTheme="minorHAnsi" w:hint="eastAsia"/>
          <w:sz w:val="20"/>
          <w:szCs w:val="20"/>
          <w14:ligatures w14:val="none"/>
        </w:rPr>
        <w:t xml:space="preserve"> </w:t>
      </w:r>
      <w:hyperlink r:id="rId14" w:history="1">
        <w:r w:rsidRPr="009A670F">
          <w:rPr>
            <w:rStyle w:val="ad"/>
            <w:rFonts w:asciiTheme="minorHAnsi" w:eastAsiaTheme="minorHAnsi"/>
            <w:sz w:val="20"/>
            <w:szCs w:val="20"/>
            <w14:ligatures w14:val="none"/>
          </w:rPr>
          <w:t>https://news.bloomberglaw.com/international-trade/shipping-giant-maersk-cautious-about-quick-return-to-red-sea</w:t>
        </w:r>
      </w:hyperlink>
      <w:bookmarkEnd w:id="0"/>
    </w:p>
    <w:p w14:paraId="4D022B1D" w14:textId="77777777" w:rsidR="000A581C" w:rsidRDefault="000A581C" w:rsidP="000A581C">
      <w:pPr>
        <w:spacing w:line="259" w:lineRule="auto"/>
        <w:rPr>
          <w:rFonts w:asciiTheme="minorHAnsi" w:eastAsiaTheme="minorHAnsi"/>
          <w:sz w:val="20"/>
          <w:szCs w:val="20"/>
          <w14:ligatures w14:val="none"/>
        </w:rPr>
      </w:pPr>
    </w:p>
    <w:p w14:paraId="673CC96E" w14:textId="77777777" w:rsidR="000A581C" w:rsidRPr="009A670F" w:rsidRDefault="000A581C" w:rsidP="000A581C">
      <w:pPr>
        <w:spacing w:line="259" w:lineRule="auto"/>
        <w:rPr>
          <w:rFonts w:asciiTheme="minorHAnsi" w:eastAsiaTheme="minorHAnsi"/>
          <w:sz w:val="20"/>
          <w:szCs w:val="20"/>
          <w14:ligatures w14:val="none"/>
        </w:rPr>
      </w:pPr>
    </w:p>
    <w:p w14:paraId="22086F42" w14:textId="77777777" w:rsidR="0054237A" w:rsidRDefault="0054237A" w:rsidP="00616576">
      <w:pPr>
        <w:spacing w:line="259" w:lineRule="auto"/>
        <w:jc w:val="both"/>
        <w:rPr>
          <w:rFonts w:asciiTheme="minorHAnsi" w:eastAsiaTheme="minorHAnsi"/>
          <w:szCs w:val="22"/>
          <w14:ligatures w14:val="none"/>
        </w:rPr>
      </w:pPr>
      <w:r w:rsidRPr="0058080C">
        <w:rPr>
          <w:rFonts w:asciiTheme="minorHAnsi" w:eastAsiaTheme="minorHAnsi" w:hint="eastAsia"/>
          <w:noProof/>
          <w:color w:val="000000" w:themeColor="text1"/>
          <w:szCs w:val="22"/>
        </w:rPr>
        <w:drawing>
          <wp:inline distT="0" distB="0" distL="0" distR="0" wp14:anchorId="4144A5E6" wp14:editId="3FB4B1ED">
            <wp:extent cx="5731205" cy="1262379"/>
            <wp:effectExtent l="0" t="0" r="3175" b="0"/>
            <wp:docPr id="9723840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84099" name="그림 1"/>
                    <pic:cNvPicPr/>
                  </pic:nvPicPr>
                  <pic:blipFill>
                    <a:blip r:embed="rId15">
                      <a:extLst>
                        <a:ext uri="{28A0092B-C50C-407E-A947-70E740481C1C}">
                          <a14:useLocalDpi xmlns:a14="http://schemas.microsoft.com/office/drawing/2010/main" val="0"/>
                        </a:ext>
                      </a:extLst>
                    </a:blip>
                    <a:stretch>
                      <a:fillRect/>
                    </a:stretch>
                  </pic:blipFill>
                  <pic:spPr>
                    <a:xfrm>
                      <a:off x="0" y="0"/>
                      <a:ext cx="5731205" cy="1262379"/>
                    </a:xfrm>
                    <a:prstGeom prst="rect">
                      <a:avLst/>
                    </a:prstGeom>
                  </pic:spPr>
                </pic:pic>
              </a:graphicData>
            </a:graphic>
          </wp:inline>
        </w:drawing>
      </w:r>
    </w:p>
    <w:p w14:paraId="38A0F8D7" w14:textId="77777777" w:rsidR="0054237A" w:rsidRDefault="0054237A" w:rsidP="00616576">
      <w:pPr>
        <w:spacing w:line="259" w:lineRule="auto"/>
        <w:jc w:val="both"/>
        <w:rPr>
          <w:rFonts w:asciiTheme="minorHAnsi" w:eastAsiaTheme="minorHAnsi"/>
          <w:szCs w:val="22"/>
          <w14:ligatures w14:val="none"/>
        </w:rPr>
      </w:pPr>
    </w:p>
    <w:p w14:paraId="12771CFC" w14:textId="77777777" w:rsidR="001D341E" w:rsidRPr="001D341E" w:rsidRDefault="001D341E" w:rsidP="001D341E">
      <w:pPr>
        <w:spacing w:line="259" w:lineRule="auto"/>
        <w:jc w:val="both"/>
        <w:rPr>
          <w:rFonts w:asciiTheme="minorHAnsi" w:eastAsiaTheme="minorHAnsi"/>
          <w:sz w:val="20"/>
          <w:szCs w:val="20"/>
          <w14:ligatures w14:val="none"/>
        </w:rPr>
      </w:pPr>
      <w:r>
        <w:rPr>
          <w:sz w:val="20"/>
        </w:rPr>
        <w:t>▶ This content is a copyrighted work protected by copyright law, and the copyright belongs to the contributor.</w:t>
      </w:r>
    </w:p>
    <w:p w14:paraId="7E9FB0F5" w14:textId="77777777" w:rsidR="0054237A" w:rsidRPr="001D341E" w:rsidRDefault="001D341E" w:rsidP="001D341E">
      <w:pPr>
        <w:spacing w:line="259" w:lineRule="auto"/>
        <w:jc w:val="both"/>
        <w:rPr>
          <w:rFonts w:asciiTheme="minorHAnsi" w:eastAsiaTheme="minorHAnsi"/>
          <w:sz w:val="20"/>
          <w:szCs w:val="20"/>
          <w14:ligatures w14:val="none"/>
        </w:rPr>
      </w:pPr>
      <w:r>
        <w:rPr>
          <w:sz w:val="20"/>
        </w:rPr>
        <w:t>▶ This content prohibits secondary processing and commercial use without prior consent.</w:t>
      </w:r>
    </w:p>
    <w:sectPr w:rsidR="0054237A" w:rsidRPr="001D341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96B28" w14:textId="77777777" w:rsidR="00D94705" w:rsidRDefault="00D94705" w:rsidP="009D3066">
      <w:pPr>
        <w:spacing w:after="0"/>
      </w:pPr>
      <w:r>
        <w:separator/>
      </w:r>
    </w:p>
  </w:endnote>
  <w:endnote w:type="continuationSeparator" w:id="0">
    <w:p w14:paraId="7FDC3975" w14:textId="77777777" w:rsidR="00D94705" w:rsidRDefault="00D94705" w:rsidP="009D30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modern"/>
    <w:pitch w:val="variable"/>
    <w:sig w:usb0="F7002EFF" w:usb1="19DFFFFF" w:usb2="001BFDD7" w:usb3="00000000" w:csb0="001F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5907C" w14:textId="77777777" w:rsidR="00D94705" w:rsidRDefault="00D94705" w:rsidP="009D3066">
      <w:pPr>
        <w:spacing w:after="0"/>
      </w:pPr>
      <w:r>
        <w:separator/>
      </w:r>
    </w:p>
  </w:footnote>
  <w:footnote w:type="continuationSeparator" w:id="0">
    <w:p w14:paraId="00CD7263" w14:textId="77777777" w:rsidR="00D94705" w:rsidRDefault="00D94705" w:rsidP="009D306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8F5"/>
    <w:multiLevelType w:val="hybridMultilevel"/>
    <w:tmpl w:val="92E2847E"/>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2343414"/>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 w15:restartNumberingAfterBreak="0">
    <w:nsid w:val="062C78DF"/>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3" w15:restartNumberingAfterBreak="0">
    <w:nsid w:val="090F3316"/>
    <w:multiLevelType w:val="hybridMultilevel"/>
    <w:tmpl w:val="656686F0"/>
    <w:lvl w:ilvl="0" w:tplc="75E4286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09B75BE6"/>
    <w:multiLevelType w:val="hybridMultilevel"/>
    <w:tmpl w:val="2BBC363C"/>
    <w:lvl w:ilvl="0" w:tplc="04090013">
      <w:start w:val="1"/>
      <w:numFmt w:val="upperRoman"/>
      <w:lvlText w:val="%1."/>
      <w:lvlJc w:val="left"/>
      <w:pPr>
        <w:ind w:left="880" w:hanging="440"/>
      </w:pPr>
    </w:lvl>
    <w:lvl w:ilvl="1" w:tplc="30D6F522">
      <w:start w:val="1"/>
      <w:numFmt w:val="decimal"/>
      <w:lvlText w:val="%2."/>
      <w:lvlJc w:val="left"/>
      <w:pPr>
        <w:ind w:left="1240" w:hanging="360"/>
      </w:pPr>
      <w:rPr>
        <w:rFonts w:hint="default"/>
        <w:b/>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0A6C07C3"/>
    <w:multiLevelType w:val="hybridMultilevel"/>
    <w:tmpl w:val="75D63162"/>
    <w:lvl w:ilvl="0" w:tplc="A74444A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0AE52DDF"/>
    <w:multiLevelType w:val="hybridMultilevel"/>
    <w:tmpl w:val="454E1746"/>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0E051263"/>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8" w15:restartNumberingAfterBreak="0">
    <w:nsid w:val="0F07308A"/>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9" w15:restartNumberingAfterBreak="0">
    <w:nsid w:val="1CB8764F"/>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10" w15:restartNumberingAfterBreak="0">
    <w:nsid w:val="1D590636"/>
    <w:multiLevelType w:val="hybridMultilevel"/>
    <w:tmpl w:val="7C6CB6EE"/>
    <w:lvl w:ilvl="0" w:tplc="2488B7F4">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21417073"/>
    <w:multiLevelType w:val="hybridMultilevel"/>
    <w:tmpl w:val="0E52C23A"/>
    <w:lvl w:ilvl="0" w:tplc="A0706E40">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2" w15:restartNumberingAfterBreak="0">
    <w:nsid w:val="2877114D"/>
    <w:multiLevelType w:val="hybridMultilevel"/>
    <w:tmpl w:val="92E2847E"/>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3" w15:restartNumberingAfterBreak="0">
    <w:nsid w:val="310E147A"/>
    <w:multiLevelType w:val="hybridMultilevel"/>
    <w:tmpl w:val="44B667F8"/>
    <w:lvl w:ilvl="0" w:tplc="780CBEC6">
      <w:start w:val="4"/>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311C4E84"/>
    <w:multiLevelType w:val="hybridMultilevel"/>
    <w:tmpl w:val="093213AE"/>
    <w:lvl w:ilvl="0" w:tplc="2474B8BE">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33BB5351"/>
    <w:multiLevelType w:val="hybridMultilevel"/>
    <w:tmpl w:val="1CFA07F0"/>
    <w:lvl w:ilvl="0" w:tplc="495E0A36">
      <w:start w:val="3"/>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3A842014"/>
    <w:multiLevelType w:val="multilevel"/>
    <w:tmpl w:val="A3B613EE"/>
    <w:lvl w:ilvl="0">
      <w:start w:val="1"/>
      <w:numFmt w:val="decimal"/>
      <w:lvlText w:val="%1"/>
      <w:lvlJc w:val="left"/>
      <w:pPr>
        <w:ind w:left="390" w:hanging="390"/>
      </w:pPr>
      <w:rPr>
        <w:rFonts w:hint="default"/>
      </w:rPr>
    </w:lvl>
    <w:lvl w:ilvl="1">
      <w:start w:val="1"/>
      <w:numFmt w:val="decimal"/>
      <w:lvlText w:val="%1.%2"/>
      <w:lvlJc w:val="left"/>
      <w:pPr>
        <w:ind w:left="1190" w:hanging="39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120" w:hanging="72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400" w:hanging="1800"/>
      </w:pPr>
      <w:rPr>
        <w:rFonts w:hint="default"/>
      </w:rPr>
    </w:lvl>
    <w:lvl w:ilvl="8">
      <w:start w:val="1"/>
      <w:numFmt w:val="decimal"/>
      <w:lvlText w:val="%1.%2.%3.%4.%5.%6.%7.%8.%9"/>
      <w:lvlJc w:val="left"/>
      <w:pPr>
        <w:ind w:left="8200" w:hanging="1800"/>
      </w:pPr>
      <w:rPr>
        <w:rFonts w:hint="default"/>
      </w:rPr>
    </w:lvl>
  </w:abstractNum>
  <w:abstractNum w:abstractNumId="17" w15:restartNumberingAfterBreak="0">
    <w:nsid w:val="4634740C"/>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18" w15:restartNumberingAfterBreak="0">
    <w:nsid w:val="46363C79"/>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19" w15:restartNumberingAfterBreak="0">
    <w:nsid w:val="474D1FEC"/>
    <w:multiLevelType w:val="hybridMultilevel"/>
    <w:tmpl w:val="D35E67B8"/>
    <w:lvl w:ilvl="0" w:tplc="04090019">
      <w:start w:val="1"/>
      <w:numFmt w:val="upperLetter"/>
      <w:lvlText w:val="%1."/>
      <w:lvlJc w:val="left"/>
      <w:pPr>
        <w:ind w:left="1680" w:hanging="440"/>
      </w:pPr>
    </w:lvl>
    <w:lvl w:ilvl="1" w:tplc="04090019">
      <w:start w:val="1"/>
      <w:numFmt w:val="upperLetter"/>
      <w:lvlText w:val="%2."/>
      <w:lvlJc w:val="left"/>
      <w:pPr>
        <w:ind w:left="2120" w:hanging="440"/>
      </w:pPr>
    </w:lvl>
    <w:lvl w:ilvl="2" w:tplc="0409001B" w:tentative="1">
      <w:start w:val="1"/>
      <w:numFmt w:val="lowerRoman"/>
      <w:lvlText w:val="%3."/>
      <w:lvlJc w:val="right"/>
      <w:pPr>
        <w:ind w:left="2560" w:hanging="440"/>
      </w:pPr>
    </w:lvl>
    <w:lvl w:ilvl="3" w:tplc="0409000F" w:tentative="1">
      <w:start w:val="1"/>
      <w:numFmt w:val="decimal"/>
      <w:lvlText w:val="%4."/>
      <w:lvlJc w:val="left"/>
      <w:pPr>
        <w:ind w:left="3000" w:hanging="440"/>
      </w:pPr>
    </w:lvl>
    <w:lvl w:ilvl="4" w:tplc="04090019" w:tentative="1">
      <w:start w:val="1"/>
      <w:numFmt w:val="upperLetter"/>
      <w:lvlText w:val="%5."/>
      <w:lvlJc w:val="left"/>
      <w:pPr>
        <w:ind w:left="3440" w:hanging="440"/>
      </w:pPr>
    </w:lvl>
    <w:lvl w:ilvl="5" w:tplc="0409001B" w:tentative="1">
      <w:start w:val="1"/>
      <w:numFmt w:val="lowerRoman"/>
      <w:lvlText w:val="%6."/>
      <w:lvlJc w:val="right"/>
      <w:pPr>
        <w:ind w:left="3880" w:hanging="440"/>
      </w:pPr>
    </w:lvl>
    <w:lvl w:ilvl="6" w:tplc="0409000F" w:tentative="1">
      <w:start w:val="1"/>
      <w:numFmt w:val="decimal"/>
      <w:lvlText w:val="%7."/>
      <w:lvlJc w:val="left"/>
      <w:pPr>
        <w:ind w:left="4320" w:hanging="440"/>
      </w:pPr>
    </w:lvl>
    <w:lvl w:ilvl="7" w:tplc="04090019" w:tentative="1">
      <w:start w:val="1"/>
      <w:numFmt w:val="upperLetter"/>
      <w:lvlText w:val="%8."/>
      <w:lvlJc w:val="left"/>
      <w:pPr>
        <w:ind w:left="4760" w:hanging="440"/>
      </w:pPr>
    </w:lvl>
    <w:lvl w:ilvl="8" w:tplc="0409001B" w:tentative="1">
      <w:start w:val="1"/>
      <w:numFmt w:val="lowerRoman"/>
      <w:lvlText w:val="%9."/>
      <w:lvlJc w:val="right"/>
      <w:pPr>
        <w:ind w:left="5200" w:hanging="440"/>
      </w:pPr>
    </w:lvl>
  </w:abstractNum>
  <w:abstractNum w:abstractNumId="20" w15:restartNumberingAfterBreak="0">
    <w:nsid w:val="49242BC0"/>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1" w15:restartNumberingAfterBreak="0">
    <w:nsid w:val="4A6D74FE"/>
    <w:multiLevelType w:val="multilevel"/>
    <w:tmpl w:val="0A165D42"/>
    <w:lvl w:ilvl="0">
      <w:start w:val="1"/>
      <w:numFmt w:val="decimal"/>
      <w:lvlText w:val="%1"/>
      <w:lvlJc w:val="left"/>
      <w:pPr>
        <w:ind w:left="360" w:hanging="360"/>
      </w:pPr>
      <w:rPr>
        <w:rFonts w:hint="default"/>
      </w:rPr>
    </w:lvl>
    <w:lvl w:ilvl="1">
      <w:start w:val="2"/>
      <w:numFmt w:val="decimal"/>
      <w:lvlText w:val="%1.%2"/>
      <w:lvlJc w:val="left"/>
      <w:pPr>
        <w:ind w:left="1160" w:hanging="36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480" w:hanging="108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400" w:hanging="1800"/>
      </w:pPr>
      <w:rPr>
        <w:rFonts w:hint="default"/>
      </w:rPr>
    </w:lvl>
    <w:lvl w:ilvl="8">
      <w:start w:val="1"/>
      <w:numFmt w:val="decimal"/>
      <w:lvlText w:val="%1.%2.%3.%4.%5.%6.%7.%8.%9"/>
      <w:lvlJc w:val="left"/>
      <w:pPr>
        <w:ind w:left="8560" w:hanging="2160"/>
      </w:pPr>
      <w:rPr>
        <w:rFonts w:hint="default"/>
      </w:rPr>
    </w:lvl>
  </w:abstractNum>
  <w:abstractNum w:abstractNumId="22" w15:restartNumberingAfterBreak="0">
    <w:nsid w:val="4E1947C9"/>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3" w15:restartNumberingAfterBreak="0">
    <w:nsid w:val="4FCC7CCE"/>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4" w15:restartNumberingAfterBreak="0">
    <w:nsid w:val="51225CEC"/>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5" w15:restartNumberingAfterBreak="0">
    <w:nsid w:val="54A75C4E"/>
    <w:multiLevelType w:val="hybridMultilevel"/>
    <w:tmpl w:val="92E2847E"/>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6" w15:restartNumberingAfterBreak="0">
    <w:nsid w:val="57923164"/>
    <w:multiLevelType w:val="hybridMultilevel"/>
    <w:tmpl w:val="621AE718"/>
    <w:lvl w:ilvl="0" w:tplc="9C10C35E">
      <w:start w:val="2"/>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591F51CC"/>
    <w:multiLevelType w:val="multilevel"/>
    <w:tmpl w:val="9C609840"/>
    <w:lvl w:ilvl="0">
      <w:start w:val="3"/>
      <w:numFmt w:val="decimal"/>
      <w:lvlText w:val="%1"/>
      <w:lvlJc w:val="left"/>
      <w:pPr>
        <w:ind w:left="360" w:hanging="360"/>
      </w:pPr>
      <w:rPr>
        <w:rFonts w:hint="default"/>
      </w:rPr>
    </w:lvl>
    <w:lvl w:ilvl="1">
      <w:start w:val="4"/>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400" w:hanging="108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680" w:hanging="2160"/>
      </w:pPr>
      <w:rPr>
        <w:rFonts w:hint="default"/>
      </w:rPr>
    </w:lvl>
  </w:abstractNum>
  <w:abstractNum w:abstractNumId="28" w15:restartNumberingAfterBreak="0">
    <w:nsid w:val="5AB17B66"/>
    <w:multiLevelType w:val="multilevel"/>
    <w:tmpl w:val="A3B613EE"/>
    <w:lvl w:ilvl="0">
      <w:start w:val="1"/>
      <w:numFmt w:val="decimal"/>
      <w:lvlText w:val="%1"/>
      <w:lvlJc w:val="left"/>
      <w:pPr>
        <w:ind w:left="390" w:hanging="390"/>
      </w:pPr>
      <w:rPr>
        <w:rFonts w:hint="default"/>
      </w:rPr>
    </w:lvl>
    <w:lvl w:ilvl="1">
      <w:start w:val="1"/>
      <w:numFmt w:val="decimal"/>
      <w:lvlText w:val="%1.%2"/>
      <w:lvlJc w:val="left"/>
      <w:pPr>
        <w:ind w:left="1190" w:hanging="39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120" w:hanging="72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400" w:hanging="1800"/>
      </w:pPr>
      <w:rPr>
        <w:rFonts w:hint="default"/>
      </w:rPr>
    </w:lvl>
    <w:lvl w:ilvl="8">
      <w:start w:val="1"/>
      <w:numFmt w:val="decimal"/>
      <w:lvlText w:val="%1.%2.%3.%4.%5.%6.%7.%8.%9"/>
      <w:lvlJc w:val="left"/>
      <w:pPr>
        <w:ind w:left="8200" w:hanging="1800"/>
      </w:pPr>
      <w:rPr>
        <w:rFonts w:hint="default"/>
      </w:rPr>
    </w:lvl>
  </w:abstractNum>
  <w:abstractNum w:abstractNumId="29" w15:restartNumberingAfterBreak="0">
    <w:nsid w:val="5B4A01C0"/>
    <w:multiLevelType w:val="hybridMultilevel"/>
    <w:tmpl w:val="5A4C6F1E"/>
    <w:lvl w:ilvl="0" w:tplc="500082EC">
      <w:start w:val="1"/>
      <w:numFmt w:val="decimal"/>
      <w:lvlText w:val="%1."/>
      <w:lvlJc w:val="left"/>
      <w:pPr>
        <w:ind w:left="800" w:hanging="360"/>
      </w:pPr>
      <w:rPr>
        <w:rFonts w:hint="default"/>
      </w:rPr>
    </w:lvl>
    <w:lvl w:ilvl="1" w:tplc="0409000F">
      <w:start w:val="1"/>
      <w:numFmt w:val="decimal"/>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5E0F3777"/>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31" w15:restartNumberingAfterBreak="0">
    <w:nsid w:val="608A5C4E"/>
    <w:multiLevelType w:val="hybridMultilevel"/>
    <w:tmpl w:val="ACA60392"/>
    <w:lvl w:ilvl="0" w:tplc="6ED6A8F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2" w15:restartNumberingAfterBreak="0">
    <w:nsid w:val="6C3C0CAC"/>
    <w:multiLevelType w:val="multilevel"/>
    <w:tmpl w:val="ABE8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057A6C"/>
    <w:multiLevelType w:val="hybridMultilevel"/>
    <w:tmpl w:val="C5364CEA"/>
    <w:lvl w:ilvl="0" w:tplc="04090019">
      <w:start w:val="1"/>
      <w:numFmt w:val="upperLetter"/>
      <w:lvlText w:val="%1."/>
      <w:lvlJc w:val="left"/>
      <w:pPr>
        <w:ind w:left="1680" w:hanging="440"/>
      </w:pPr>
    </w:lvl>
    <w:lvl w:ilvl="1" w:tplc="04090019" w:tentative="1">
      <w:start w:val="1"/>
      <w:numFmt w:val="upperLetter"/>
      <w:lvlText w:val="%2."/>
      <w:lvlJc w:val="left"/>
      <w:pPr>
        <w:ind w:left="2120" w:hanging="440"/>
      </w:pPr>
    </w:lvl>
    <w:lvl w:ilvl="2" w:tplc="0409001B" w:tentative="1">
      <w:start w:val="1"/>
      <w:numFmt w:val="lowerRoman"/>
      <w:lvlText w:val="%3."/>
      <w:lvlJc w:val="right"/>
      <w:pPr>
        <w:ind w:left="2560" w:hanging="440"/>
      </w:pPr>
    </w:lvl>
    <w:lvl w:ilvl="3" w:tplc="0409000F" w:tentative="1">
      <w:start w:val="1"/>
      <w:numFmt w:val="decimal"/>
      <w:lvlText w:val="%4."/>
      <w:lvlJc w:val="left"/>
      <w:pPr>
        <w:ind w:left="3000" w:hanging="440"/>
      </w:pPr>
    </w:lvl>
    <w:lvl w:ilvl="4" w:tplc="04090019" w:tentative="1">
      <w:start w:val="1"/>
      <w:numFmt w:val="upperLetter"/>
      <w:lvlText w:val="%5."/>
      <w:lvlJc w:val="left"/>
      <w:pPr>
        <w:ind w:left="3440" w:hanging="440"/>
      </w:pPr>
    </w:lvl>
    <w:lvl w:ilvl="5" w:tplc="0409001B" w:tentative="1">
      <w:start w:val="1"/>
      <w:numFmt w:val="lowerRoman"/>
      <w:lvlText w:val="%6."/>
      <w:lvlJc w:val="right"/>
      <w:pPr>
        <w:ind w:left="3880" w:hanging="440"/>
      </w:pPr>
    </w:lvl>
    <w:lvl w:ilvl="6" w:tplc="0409000F" w:tentative="1">
      <w:start w:val="1"/>
      <w:numFmt w:val="decimal"/>
      <w:lvlText w:val="%7."/>
      <w:lvlJc w:val="left"/>
      <w:pPr>
        <w:ind w:left="4320" w:hanging="440"/>
      </w:pPr>
    </w:lvl>
    <w:lvl w:ilvl="7" w:tplc="04090019" w:tentative="1">
      <w:start w:val="1"/>
      <w:numFmt w:val="upperLetter"/>
      <w:lvlText w:val="%8."/>
      <w:lvlJc w:val="left"/>
      <w:pPr>
        <w:ind w:left="4760" w:hanging="440"/>
      </w:pPr>
    </w:lvl>
    <w:lvl w:ilvl="8" w:tplc="0409001B" w:tentative="1">
      <w:start w:val="1"/>
      <w:numFmt w:val="lowerRoman"/>
      <w:lvlText w:val="%9."/>
      <w:lvlJc w:val="right"/>
      <w:pPr>
        <w:ind w:left="5200" w:hanging="440"/>
      </w:pPr>
    </w:lvl>
  </w:abstractNum>
  <w:abstractNum w:abstractNumId="34" w15:restartNumberingAfterBreak="0">
    <w:nsid w:val="72947B6C"/>
    <w:multiLevelType w:val="hybridMultilevel"/>
    <w:tmpl w:val="92E2847E"/>
    <w:lvl w:ilvl="0" w:tplc="ACA2610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75D6544D"/>
    <w:multiLevelType w:val="hybridMultilevel"/>
    <w:tmpl w:val="92E2847E"/>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6" w15:restartNumberingAfterBreak="0">
    <w:nsid w:val="776948A9"/>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37" w15:restartNumberingAfterBreak="0">
    <w:nsid w:val="79C8471A"/>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38" w15:restartNumberingAfterBreak="0">
    <w:nsid w:val="7FF938DD"/>
    <w:multiLevelType w:val="multilevel"/>
    <w:tmpl w:val="7F08E1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843664561">
    <w:abstractNumId w:val="34"/>
  </w:num>
  <w:num w:numId="2" w16cid:durableId="607322384">
    <w:abstractNumId w:val="35"/>
  </w:num>
  <w:num w:numId="3" w16cid:durableId="1775125833">
    <w:abstractNumId w:val="25"/>
  </w:num>
  <w:num w:numId="4" w16cid:durableId="1841120564">
    <w:abstractNumId w:val="0"/>
  </w:num>
  <w:num w:numId="5" w16cid:durableId="1621451279">
    <w:abstractNumId w:val="12"/>
  </w:num>
  <w:num w:numId="6" w16cid:durableId="1758597933">
    <w:abstractNumId w:val="31"/>
  </w:num>
  <w:num w:numId="7" w16cid:durableId="1664897391">
    <w:abstractNumId w:val="26"/>
  </w:num>
  <w:num w:numId="8" w16cid:durableId="738015630">
    <w:abstractNumId w:val="15"/>
  </w:num>
  <w:num w:numId="9" w16cid:durableId="181482797">
    <w:abstractNumId w:val="37"/>
  </w:num>
  <w:num w:numId="10" w16cid:durableId="2062122861">
    <w:abstractNumId w:val="6"/>
  </w:num>
  <w:num w:numId="11" w16cid:durableId="51084762">
    <w:abstractNumId w:val="20"/>
  </w:num>
  <w:num w:numId="12" w16cid:durableId="1873808200">
    <w:abstractNumId w:val="7"/>
  </w:num>
  <w:num w:numId="13" w16cid:durableId="1178077323">
    <w:abstractNumId w:val="11"/>
  </w:num>
  <w:num w:numId="14" w16cid:durableId="1070424993">
    <w:abstractNumId w:val="23"/>
  </w:num>
  <w:num w:numId="15" w16cid:durableId="669454357">
    <w:abstractNumId w:val="10"/>
  </w:num>
  <w:num w:numId="16" w16cid:durableId="989943977">
    <w:abstractNumId w:val="32"/>
  </w:num>
  <w:num w:numId="17" w16cid:durableId="4789430">
    <w:abstractNumId w:val="2"/>
  </w:num>
  <w:num w:numId="18" w16cid:durableId="1757559584">
    <w:abstractNumId w:val="30"/>
  </w:num>
  <w:num w:numId="19" w16cid:durableId="1148133566">
    <w:abstractNumId w:val="28"/>
  </w:num>
  <w:num w:numId="20" w16cid:durableId="1674722969">
    <w:abstractNumId w:val="16"/>
  </w:num>
  <w:num w:numId="21" w16cid:durableId="213128570">
    <w:abstractNumId w:val="22"/>
  </w:num>
  <w:num w:numId="22" w16cid:durableId="412093595">
    <w:abstractNumId w:val="1"/>
  </w:num>
  <w:num w:numId="23" w16cid:durableId="281234767">
    <w:abstractNumId w:val="24"/>
  </w:num>
  <w:num w:numId="24" w16cid:durableId="1118376251">
    <w:abstractNumId w:val="13"/>
  </w:num>
  <w:num w:numId="25" w16cid:durableId="732967204">
    <w:abstractNumId w:val="4"/>
  </w:num>
  <w:num w:numId="26" w16cid:durableId="854345435">
    <w:abstractNumId w:val="8"/>
  </w:num>
  <w:num w:numId="27" w16cid:durableId="262298064">
    <w:abstractNumId w:val="36"/>
  </w:num>
  <w:num w:numId="28" w16cid:durableId="1097481680">
    <w:abstractNumId w:val="17"/>
  </w:num>
  <w:num w:numId="29" w16cid:durableId="1146630087">
    <w:abstractNumId w:val="21"/>
  </w:num>
  <w:num w:numId="30" w16cid:durableId="201135712">
    <w:abstractNumId w:val="9"/>
  </w:num>
  <w:num w:numId="31" w16cid:durableId="317079708">
    <w:abstractNumId w:val="18"/>
  </w:num>
  <w:num w:numId="32" w16cid:durableId="282077823">
    <w:abstractNumId w:val="27"/>
  </w:num>
  <w:num w:numId="33" w16cid:durableId="1513563924">
    <w:abstractNumId w:val="3"/>
  </w:num>
  <w:num w:numId="34" w16cid:durableId="683677055">
    <w:abstractNumId w:val="38"/>
  </w:num>
  <w:num w:numId="35" w16cid:durableId="233129279">
    <w:abstractNumId w:val="29"/>
  </w:num>
  <w:num w:numId="36" w16cid:durableId="2042587495">
    <w:abstractNumId w:val="14"/>
  </w:num>
  <w:num w:numId="37" w16cid:durableId="1449812972">
    <w:abstractNumId w:val="5"/>
  </w:num>
  <w:num w:numId="38" w16cid:durableId="2127845971">
    <w:abstractNumId w:val="29"/>
  </w:num>
  <w:num w:numId="39" w16cid:durableId="1944801225">
    <w:abstractNumId w:val="14"/>
  </w:num>
  <w:num w:numId="40" w16cid:durableId="1475828596">
    <w:abstractNumId w:val="19"/>
  </w:num>
  <w:num w:numId="41" w16cid:durableId="10361523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3C1"/>
    <w:rsid w:val="0000571E"/>
    <w:rsid w:val="00006C50"/>
    <w:rsid w:val="00010228"/>
    <w:rsid w:val="0001122A"/>
    <w:rsid w:val="00012D69"/>
    <w:rsid w:val="000210FD"/>
    <w:rsid w:val="0002611D"/>
    <w:rsid w:val="0003385D"/>
    <w:rsid w:val="00037868"/>
    <w:rsid w:val="00042A9B"/>
    <w:rsid w:val="00043698"/>
    <w:rsid w:val="00047EB3"/>
    <w:rsid w:val="00047EC9"/>
    <w:rsid w:val="00051362"/>
    <w:rsid w:val="000541C7"/>
    <w:rsid w:val="00057733"/>
    <w:rsid w:val="00061EB9"/>
    <w:rsid w:val="00062258"/>
    <w:rsid w:val="000828F0"/>
    <w:rsid w:val="00084087"/>
    <w:rsid w:val="00090D4F"/>
    <w:rsid w:val="00093B37"/>
    <w:rsid w:val="00096B54"/>
    <w:rsid w:val="000A0043"/>
    <w:rsid w:val="000A581C"/>
    <w:rsid w:val="000A7EF6"/>
    <w:rsid w:val="000B3A52"/>
    <w:rsid w:val="000B41F6"/>
    <w:rsid w:val="000B52FD"/>
    <w:rsid w:val="000B73D6"/>
    <w:rsid w:val="000B7DFE"/>
    <w:rsid w:val="000C647E"/>
    <w:rsid w:val="000D1FB1"/>
    <w:rsid w:val="000D33AF"/>
    <w:rsid w:val="000D5DAF"/>
    <w:rsid w:val="000D64EB"/>
    <w:rsid w:val="000D69DD"/>
    <w:rsid w:val="000E7F4E"/>
    <w:rsid w:val="000F1887"/>
    <w:rsid w:val="000F38EB"/>
    <w:rsid w:val="000F6B4D"/>
    <w:rsid w:val="00101B52"/>
    <w:rsid w:val="00101F8F"/>
    <w:rsid w:val="00103BFD"/>
    <w:rsid w:val="001075F5"/>
    <w:rsid w:val="00115053"/>
    <w:rsid w:val="00120B39"/>
    <w:rsid w:val="001345C8"/>
    <w:rsid w:val="0014488F"/>
    <w:rsid w:val="001456AB"/>
    <w:rsid w:val="00152E1E"/>
    <w:rsid w:val="00155BB6"/>
    <w:rsid w:val="001808D0"/>
    <w:rsid w:val="001815A2"/>
    <w:rsid w:val="00185339"/>
    <w:rsid w:val="00190AAC"/>
    <w:rsid w:val="001919BC"/>
    <w:rsid w:val="0019392F"/>
    <w:rsid w:val="001A09B5"/>
    <w:rsid w:val="001A3F13"/>
    <w:rsid w:val="001B0BBC"/>
    <w:rsid w:val="001C38BD"/>
    <w:rsid w:val="001C4A3C"/>
    <w:rsid w:val="001D341E"/>
    <w:rsid w:val="001D5238"/>
    <w:rsid w:val="001D6BDD"/>
    <w:rsid w:val="001D717C"/>
    <w:rsid w:val="001E01F6"/>
    <w:rsid w:val="001E0621"/>
    <w:rsid w:val="001E29C6"/>
    <w:rsid w:val="001E7C19"/>
    <w:rsid w:val="001F12F5"/>
    <w:rsid w:val="001F1B1D"/>
    <w:rsid w:val="001F5103"/>
    <w:rsid w:val="00202EB7"/>
    <w:rsid w:val="0020393E"/>
    <w:rsid w:val="00203C4D"/>
    <w:rsid w:val="00207075"/>
    <w:rsid w:val="00212D35"/>
    <w:rsid w:val="00214AE9"/>
    <w:rsid w:val="00217436"/>
    <w:rsid w:val="00223C8D"/>
    <w:rsid w:val="00230122"/>
    <w:rsid w:val="00233223"/>
    <w:rsid w:val="00235E24"/>
    <w:rsid w:val="002455A3"/>
    <w:rsid w:val="00252B5A"/>
    <w:rsid w:val="00266288"/>
    <w:rsid w:val="00285EFD"/>
    <w:rsid w:val="002905D4"/>
    <w:rsid w:val="00292E40"/>
    <w:rsid w:val="00295DC6"/>
    <w:rsid w:val="0029683F"/>
    <w:rsid w:val="00296F25"/>
    <w:rsid w:val="002A3007"/>
    <w:rsid w:val="002A6940"/>
    <w:rsid w:val="002B0E44"/>
    <w:rsid w:val="002B3FBD"/>
    <w:rsid w:val="002B7132"/>
    <w:rsid w:val="002C7197"/>
    <w:rsid w:val="002C776A"/>
    <w:rsid w:val="002C7EDC"/>
    <w:rsid w:val="002E300D"/>
    <w:rsid w:val="002F0DE9"/>
    <w:rsid w:val="002F2969"/>
    <w:rsid w:val="002F762C"/>
    <w:rsid w:val="00300604"/>
    <w:rsid w:val="00305C98"/>
    <w:rsid w:val="00305E1C"/>
    <w:rsid w:val="00314BDC"/>
    <w:rsid w:val="0031607C"/>
    <w:rsid w:val="00316460"/>
    <w:rsid w:val="00320C38"/>
    <w:rsid w:val="00321D06"/>
    <w:rsid w:val="003237E3"/>
    <w:rsid w:val="00327791"/>
    <w:rsid w:val="00331F92"/>
    <w:rsid w:val="0033449B"/>
    <w:rsid w:val="00337B79"/>
    <w:rsid w:val="003476AB"/>
    <w:rsid w:val="003520DA"/>
    <w:rsid w:val="00356DB5"/>
    <w:rsid w:val="00362BDD"/>
    <w:rsid w:val="0038053E"/>
    <w:rsid w:val="00382C54"/>
    <w:rsid w:val="00383634"/>
    <w:rsid w:val="003840DA"/>
    <w:rsid w:val="00387393"/>
    <w:rsid w:val="00392DDC"/>
    <w:rsid w:val="00393FE1"/>
    <w:rsid w:val="003A15DF"/>
    <w:rsid w:val="003A50C8"/>
    <w:rsid w:val="003B1F76"/>
    <w:rsid w:val="003B40F4"/>
    <w:rsid w:val="003B753B"/>
    <w:rsid w:val="003C3B70"/>
    <w:rsid w:val="003C7E16"/>
    <w:rsid w:val="003D0235"/>
    <w:rsid w:val="003D1D04"/>
    <w:rsid w:val="003D27B9"/>
    <w:rsid w:val="003D5A1A"/>
    <w:rsid w:val="003D6287"/>
    <w:rsid w:val="003D7FA1"/>
    <w:rsid w:val="003E0579"/>
    <w:rsid w:val="003E2900"/>
    <w:rsid w:val="003E6AF6"/>
    <w:rsid w:val="003F071D"/>
    <w:rsid w:val="003F1619"/>
    <w:rsid w:val="003F6A19"/>
    <w:rsid w:val="003F721D"/>
    <w:rsid w:val="004113B5"/>
    <w:rsid w:val="004155DE"/>
    <w:rsid w:val="00427345"/>
    <w:rsid w:val="00432A2A"/>
    <w:rsid w:val="00432A9A"/>
    <w:rsid w:val="00432CC3"/>
    <w:rsid w:val="004378D2"/>
    <w:rsid w:val="00437929"/>
    <w:rsid w:val="004451E6"/>
    <w:rsid w:val="00445E95"/>
    <w:rsid w:val="004544A5"/>
    <w:rsid w:val="00457072"/>
    <w:rsid w:val="00457D7F"/>
    <w:rsid w:val="0046698B"/>
    <w:rsid w:val="00467650"/>
    <w:rsid w:val="004706E7"/>
    <w:rsid w:val="00476485"/>
    <w:rsid w:val="00480DB1"/>
    <w:rsid w:val="00481616"/>
    <w:rsid w:val="00482BE7"/>
    <w:rsid w:val="0048361B"/>
    <w:rsid w:val="00483FD9"/>
    <w:rsid w:val="004872A5"/>
    <w:rsid w:val="0049055D"/>
    <w:rsid w:val="00491761"/>
    <w:rsid w:val="00494025"/>
    <w:rsid w:val="004A1B87"/>
    <w:rsid w:val="004A20B6"/>
    <w:rsid w:val="004A6FA3"/>
    <w:rsid w:val="004A7EA7"/>
    <w:rsid w:val="004C3421"/>
    <w:rsid w:val="004C43C1"/>
    <w:rsid w:val="004C49DE"/>
    <w:rsid w:val="004C4F7F"/>
    <w:rsid w:val="004D24D7"/>
    <w:rsid w:val="004D6313"/>
    <w:rsid w:val="004D758F"/>
    <w:rsid w:val="004D7F94"/>
    <w:rsid w:val="004E0FCD"/>
    <w:rsid w:val="004F317B"/>
    <w:rsid w:val="00503B10"/>
    <w:rsid w:val="005043FD"/>
    <w:rsid w:val="0050457F"/>
    <w:rsid w:val="00504640"/>
    <w:rsid w:val="005070FF"/>
    <w:rsid w:val="00525C78"/>
    <w:rsid w:val="0053178E"/>
    <w:rsid w:val="00536123"/>
    <w:rsid w:val="00537248"/>
    <w:rsid w:val="005379C6"/>
    <w:rsid w:val="00540325"/>
    <w:rsid w:val="0054237A"/>
    <w:rsid w:val="0054607F"/>
    <w:rsid w:val="005527B6"/>
    <w:rsid w:val="0055557C"/>
    <w:rsid w:val="00566FDB"/>
    <w:rsid w:val="005808C6"/>
    <w:rsid w:val="00580B1A"/>
    <w:rsid w:val="005817B1"/>
    <w:rsid w:val="00582FA9"/>
    <w:rsid w:val="00584A97"/>
    <w:rsid w:val="00585AED"/>
    <w:rsid w:val="0059000B"/>
    <w:rsid w:val="00593192"/>
    <w:rsid w:val="005939C1"/>
    <w:rsid w:val="005A2954"/>
    <w:rsid w:val="005A3BEB"/>
    <w:rsid w:val="005A5041"/>
    <w:rsid w:val="005A7370"/>
    <w:rsid w:val="005B1018"/>
    <w:rsid w:val="005B423D"/>
    <w:rsid w:val="005B573F"/>
    <w:rsid w:val="005B6041"/>
    <w:rsid w:val="005C0D9E"/>
    <w:rsid w:val="005C1E7C"/>
    <w:rsid w:val="005C44E3"/>
    <w:rsid w:val="005C4901"/>
    <w:rsid w:val="005C4AC8"/>
    <w:rsid w:val="005C7FD3"/>
    <w:rsid w:val="005D061F"/>
    <w:rsid w:val="005D4A1B"/>
    <w:rsid w:val="005E4905"/>
    <w:rsid w:val="005F2CAB"/>
    <w:rsid w:val="005F5677"/>
    <w:rsid w:val="005F7D70"/>
    <w:rsid w:val="00601F03"/>
    <w:rsid w:val="0061238F"/>
    <w:rsid w:val="00612702"/>
    <w:rsid w:val="00613CEB"/>
    <w:rsid w:val="00615582"/>
    <w:rsid w:val="00615854"/>
    <w:rsid w:val="00616576"/>
    <w:rsid w:val="00617781"/>
    <w:rsid w:val="00623FDA"/>
    <w:rsid w:val="0063124C"/>
    <w:rsid w:val="00633BD9"/>
    <w:rsid w:val="00634406"/>
    <w:rsid w:val="006476E6"/>
    <w:rsid w:val="0065526A"/>
    <w:rsid w:val="00655D1D"/>
    <w:rsid w:val="00657FA2"/>
    <w:rsid w:val="00661626"/>
    <w:rsid w:val="00662F07"/>
    <w:rsid w:val="00663598"/>
    <w:rsid w:val="0066424A"/>
    <w:rsid w:val="00675A62"/>
    <w:rsid w:val="006848CD"/>
    <w:rsid w:val="00687B0B"/>
    <w:rsid w:val="006A2B5C"/>
    <w:rsid w:val="006A7E19"/>
    <w:rsid w:val="006B080E"/>
    <w:rsid w:val="006C0D8A"/>
    <w:rsid w:val="006D09AD"/>
    <w:rsid w:val="006E07DF"/>
    <w:rsid w:val="006F161F"/>
    <w:rsid w:val="006F1FEE"/>
    <w:rsid w:val="006F4DE6"/>
    <w:rsid w:val="006F6948"/>
    <w:rsid w:val="006F78EB"/>
    <w:rsid w:val="0070466D"/>
    <w:rsid w:val="00707025"/>
    <w:rsid w:val="00710CF4"/>
    <w:rsid w:val="00711438"/>
    <w:rsid w:val="007162B6"/>
    <w:rsid w:val="00717270"/>
    <w:rsid w:val="00717731"/>
    <w:rsid w:val="00722359"/>
    <w:rsid w:val="00722C26"/>
    <w:rsid w:val="00730C9B"/>
    <w:rsid w:val="00732C44"/>
    <w:rsid w:val="00733E0E"/>
    <w:rsid w:val="00741D54"/>
    <w:rsid w:val="00741EBA"/>
    <w:rsid w:val="00746B8E"/>
    <w:rsid w:val="00747FD8"/>
    <w:rsid w:val="00750F61"/>
    <w:rsid w:val="00753FE5"/>
    <w:rsid w:val="007565E6"/>
    <w:rsid w:val="00756E20"/>
    <w:rsid w:val="00761138"/>
    <w:rsid w:val="00767A8E"/>
    <w:rsid w:val="00772AED"/>
    <w:rsid w:val="00772D28"/>
    <w:rsid w:val="007739D8"/>
    <w:rsid w:val="007754ED"/>
    <w:rsid w:val="007806F9"/>
    <w:rsid w:val="00780812"/>
    <w:rsid w:val="0079322C"/>
    <w:rsid w:val="00795D0D"/>
    <w:rsid w:val="007A67EF"/>
    <w:rsid w:val="007B0191"/>
    <w:rsid w:val="007B07B5"/>
    <w:rsid w:val="007B4A06"/>
    <w:rsid w:val="007B560F"/>
    <w:rsid w:val="007B56AB"/>
    <w:rsid w:val="007C2D87"/>
    <w:rsid w:val="007C5616"/>
    <w:rsid w:val="007D32AF"/>
    <w:rsid w:val="007D3BEB"/>
    <w:rsid w:val="007E466D"/>
    <w:rsid w:val="007F2C1D"/>
    <w:rsid w:val="007F4CCD"/>
    <w:rsid w:val="0080266E"/>
    <w:rsid w:val="00807112"/>
    <w:rsid w:val="008102EF"/>
    <w:rsid w:val="00813AFC"/>
    <w:rsid w:val="00813E8D"/>
    <w:rsid w:val="008163F6"/>
    <w:rsid w:val="0082151B"/>
    <w:rsid w:val="00821895"/>
    <w:rsid w:val="00827E57"/>
    <w:rsid w:val="00837AF2"/>
    <w:rsid w:val="008410B3"/>
    <w:rsid w:val="00842606"/>
    <w:rsid w:val="00842AAB"/>
    <w:rsid w:val="008531A6"/>
    <w:rsid w:val="008538F1"/>
    <w:rsid w:val="0085417E"/>
    <w:rsid w:val="00856784"/>
    <w:rsid w:val="00856C52"/>
    <w:rsid w:val="00861DD0"/>
    <w:rsid w:val="008627A0"/>
    <w:rsid w:val="008765E2"/>
    <w:rsid w:val="0087713E"/>
    <w:rsid w:val="00881A6F"/>
    <w:rsid w:val="00881CDD"/>
    <w:rsid w:val="00883259"/>
    <w:rsid w:val="00891159"/>
    <w:rsid w:val="00892BF4"/>
    <w:rsid w:val="00893437"/>
    <w:rsid w:val="00894AD9"/>
    <w:rsid w:val="008A7475"/>
    <w:rsid w:val="008B5736"/>
    <w:rsid w:val="008B5F99"/>
    <w:rsid w:val="008C28A5"/>
    <w:rsid w:val="008D02D6"/>
    <w:rsid w:val="008D2621"/>
    <w:rsid w:val="008D3268"/>
    <w:rsid w:val="008D5997"/>
    <w:rsid w:val="008D7C3A"/>
    <w:rsid w:val="008E3BE3"/>
    <w:rsid w:val="008F2AB6"/>
    <w:rsid w:val="008F4529"/>
    <w:rsid w:val="008F53AF"/>
    <w:rsid w:val="008F6987"/>
    <w:rsid w:val="00903C91"/>
    <w:rsid w:val="009068D2"/>
    <w:rsid w:val="00913D5E"/>
    <w:rsid w:val="00914F2E"/>
    <w:rsid w:val="00920650"/>
    <w:rsid w:val="00924843"/>
    <w:rsid w:val="00930A86"/>
    <w:rsid w:val="00931891"/>
    <w:rsid w:val="00931EC8"/>
    <w:rsid w:val="0093588B"/>
    <w:rsid w:val="00935CC8"/>
    <w:rsid w:val="00937A94"/>
    <w:rsid w:val="00937CD9"/>
    <w:rsid w:val="0094445A"/>
    <w:rsid w:val="00957285"/>
    <w:rsid w:val="00957B64"/>
    <w:rsid w:val="00972D9C"/>
    <w:rsid w:val="0097433C"/>
    <w:rsid w:val="0098022C"/>
    <w:rsid w:val="0098421C"/>
    <w:rsid w:val="00984C1C"/>
    <w:rsid w:val="00991AC3"/>
    <w:rsid w:val="0099227F"/>
    <w:rsid w:val="009927F3"/>
    <w:rsid w:val="009944AB"/>
    <w:rsid w:val="00996B52"/>
    <w:rsid w:val="0099745F"/>
    <w:rsid w:val="009A024E"/>
    <w:rsid w:val="009A11C5"/>
    <w:rsid w:val="009A4D98"/>
    <w:rsid w:val="009A4E23"/>
    <w:rsid w:val="009A59D8"/>
    <w:rsid w:val="009A670F"/>
    <w:rsid w:val="009B139E"/>
    <w:rsid w:val="009B27C7"/>
    <w:rsid w:val="009B3FA2"/>
    <w:rsid w:val="009B4D23"/>
    <w:rsid w:val="009B7B28"/>
    <w:rsid w:val="009C00EF"/>
    <w:rsid w:val="009D1459"/>
    <w:rsid w:val="009D2093"/>
    <w:rsid w:val="009D3066"/>
    <w:rsid w:val="009D455D"/>
    <w:rsid w:val="009D4D2C"/>
    <w:rsid w:val="009D607A"/>
    <w:rsid w:val="009D734E"/>
    <w:rsid w:val="009E60E2"/>
    <w:rsid w:val="009E7419"/>
    <w:rsid w:val="009F3D6E"/>
    <w:rsid w:val="009F4CB0"/>
    <w:rsid w:val="009F6842"/>
    <w:rsid w:val="00A0368D"/>
    <w:rsid w:val="00A17400"/>
    <w:rsid w:val="00A23B3D"/>
    <w:rsid w:val="00A33418"/>
    <w:rsid w:val="00A35DA8"/>
    <w:rsid w:val="00A36BAC"/>
    <w:rsid w:val="00A43174"/>
    <w:rsid w:val="00A672B0"/>
    <w:rsid w:val="00A672F4"/>
    <w:rsid w:val="00A81135"/>
    <w:rsid w:val="00A871D7"/>
    <w:rsid w:val="00A9189C"/>
    <w:rsid w:val="00A953B6"/>
    <w:rsid w:val="00A96A1F"/>
    <w:rsid w:val="00AA09D7"/>
    <w:rsid w:val="00AA27FE"/>
    <w:rsid w:val="00AA5423"/>
    <w:rsid w:val="00AA5614"/>
    <w:rsid w:val="00AB064B"/>
    <w:rsid w:val="00AB6F44"/>
    <w:rsid w:val="00AC0D6A"/>
    <w:rsid w:val="00AC6A5D"/>
    <w:rsid w:val="00AD1198"/>
    <w:rsid w:val="00AD24CE"/>
    <w:rsid w:val="00AD3D7C"/>
    <w:rsid w:val="00AD42C3"/>
    <w:rsid w:val="00AD48A8"/>
    <w:rsid w:val="00AD5A53"/>
    <w:rsid w:val="00AE20E1"/>
    <w:rsid w:val="00AE4E1E"/>
    <w:rsid w:val="00AE4F38"/>
    <w:rsid w:val="00AE7A74"/>
    <w:rsid w:val="00AF08E1"/>
    <w:rsid w:val="00AF182C"/>
    <w:rsid w:val="00AF6450"/>
    <w:rsid w:val="00B100ED"/>
    <w:rsid w:val="00B123D2"/>
    <w:rsid w:val="00B16F44"/>
    <w:rsid w:val="00B20526"/>
    <w:rsid w:val="00B226CB"/>
    <w:rsid w:val="00B273A0"/>
    <w:rsid w:val="00B278E9"/>
    <w:rsid w:val="00B27C7F"/>
    <w:rsid w:val="00B27F57"/>
    <w:rsid w:val="00B31744"/>
    <w:rsid w:val="00B350E6"/>
    <w:rsid w:val="00B35CD6"/>
    <w:rsid w:val="00B404E9"/>
    <w:rsid w:val="00B40500"/>
    <w:rsid w:val="00B4200E"/>
    <w:rsid w:val="00B51162"/>
    <w:rsid w:val="00B54DA4"/>
    <w:rsid w:val="00B57198"/>
    <w:rsid w:val="00B57C37"/>
    <w:rsid w:val="00B60E2F"/>
    <w:rsid w:val="00B6265E"/>
    <w:rsid w:val="00B62943"/>
    <w:rsid w:val="00B63261"/>
    <w:rsid w:val="00B65E78"/>
    <w:rsid w:val="00B66DAE"/>
    <w:rsid w:val="00B706BC"/>
    <w:rsid w:val="00B72D43"/>
    <w:rsid w:val="00B73689"/>
    <w:rsid w:val="00B81EBB"/>
    <w:rsid w:val="00B843B2"/>
    <w:rsid w:val="00B858E1"/>
    <w:rsid w:val="00B955CD"/>
    <w:rsid w:val="00B955DB"/>
    <w:rsid w:val="00BA150F"/>
    <w:rsid w:val="00BA21E0"/>
    <w:rsid w:val="00BA26B0"/>
    <w:rsid w:val="00BA64D3"/>
    <w:rsid w:val="00BA64E1"/>
    <w:rsid w:val="00BB35E3"/>
    <w:rsid w:val="00BB40BD"/>
    <w:rsid w:val="00BB50E5"/>
    <w:rsid w:val="00BC211E"/>
    <w:rsid w:val="00BC3E41"/>
    <w:rsid w:val="00BC451E"/>
    <w:rsid w:val="00BD0571"/>
    <w:rsid w:val="00BD3030"/>
    <w:rsid w:val="00BD5717"/>
    <w:rsid w:val="00BD5AAF"/>
    <w:rsid w:val="00BE1FF2"/>
    <w:rsid w:val="00BE37E6"/>
    <w:rsid w:val="00C06A47"/>
    <w:rsid w:val="00C15205"/>
    <w:rsid w:val="00C17453"/>
    <w:rsid w:val="00C2554F"/>
    <w:rsid w:val="00C27782"/>
    <w:rsid w:val="00C35608"/>
    <w:rsid w:val="00C35BDD"/>
    <w:rsid w:val="00C4412D"/>
    <w:rsid w:val="00C463A1"/>
    <w:rsid w:val="00C47808"/>
    <w:rsid w:val="00C52E1C"/>
    <w:rsid w:val="00C5327B"/>
    <w:rsid w:val="00C54664"/>
    <w:rsid w:val="00C56179"/>
    <w:rsid w:val="00C567A9"/>
    <w:rsid w:val="00C56C77"/>
    <w:rsid w:val="00C56CE4"/>
    <w:rsid w:val="00C57234"/>
    <w:rsid w:val="00C57375"/>
    <w:rsid w:val="00C603F1"/>
    <w:rsid w:val="00C60CF3"/>
    <w:rsid w:val="00C6205C"/>
    <w:rsid w:val="00C65CA1"/>
    <w:rsid w:val="00C72547"/>
    <w:rsid w:val="00C766A7"/>
    <w:rsid w:val="00C902A2"/>
    <w:rsid w:val="00CB522B"/>
    <w:rsid w:val="00CC1AE3"/>
    <w:rsid w:val="00CC2BC3"/>
    <w:rsid w:val="00CC3280"/>
    <w:rsid w:val="00CD251C"/>
    <w:rsid w:val="00CD2777"/>
    <w:rsid w:val="00CD766E"/>
    <w:rsid w:val="00CE3E25"/>
    <w:rsid w:val="00CE7484"/>
    <w:rsid w:val="00CE7C91"/>
    <w:rsid w:val="00CF2B72"/>
    <w:rsid w:val="00CF6EAC"/>
    <w:rsid w:val="00D00B3C"/>
    <w:rsid w:val="00D01850"/>
    <w:rsid w:val="00D155F0"/>
    <w:rsid w:val="00D1703E"/>
    <w:rsid w:val="00D17B1B"/>
    <w:rsid w:val="00D24CA7"/>
    <w:rsid w:val="00D3000A"/>
    <w:rsid w:val="00D32AAE"/>
    <w:rsid w:val="00D42AD1"/>
    <w:rsid w:val="00D44A72"/>
    <w:rsid w:val="00D44C7A"/>
    <w:rsid w:val="00D46D1B"/>
    <w:rsid w:val="00D5229B"/>
    <w:rsid w:val="00D577C6"/>
    <w:rsid w:val="00D71F9A"/>
    <w:rsid w:val="00D74612"/>
    <w:rsid w:val="00D7600B"/>
    <w:rsid w:val="00D77C78"/>
    <w:rsid w:val="00D819C4"/>
    <w:rsid w:val="00D83089"/>
    <w:rsid w:val="00D8413F"/>
    <w:rsid w:val="00D85ADF"/>
    <w:rsid w:val="00D86136"/>
    <w:rsid w:val="00D94705"/>
    <w:rsid w:val="00D95A58"/>
    <w:rsid w:val="00DA00C7"/>
    <w:rsid w:val="00DA2148"/>
    <w:rsid w:val="00DB0268"/>
    <w:rsid w:val="00DC59C7"/>
    <w:rsid w:val="00DC7781"/>
    <w:rsid w:val="00DD72BE"/>
    <w:rsid w:val="00DD7300"/>
    <w:rsid w:val="00DD7F6D"/>
    <w:rsid w:val="00DE0049"/>
    <w:rsid w:val="00DF3A55"/>
    <w:rsid w:val="00DF4297"/>
    <w:rsid w:val="00E038CF"/>
    <w:rsid w:val="00E04B7C"/>
    <w:rsid w:val="00E0546A"/>
    <w:rsid w:val="00E0774F"/>
    <w:rsid w:val="00E079F4"/>
    <w:rsid w:val="00E126BF"/>
    <w:rsid w:val="00E1468C"/>
    <w:rsid w:val="00E14FFF"/>
    <w:rsid w:val="00E1640F"/>
    <w:rsid w:val="00E20A4C"/>
    <w:rsid w:val="00E2221B"/>
    <w:rsid w:val="00E25B9F"/>
    <w:rsid w:val="00E316DA"/>
    <w:rsid w:val="00E41D9A"/>
    <w:rsid w:val="00E4214B"/>
    <w:rsid w:val="00E535B4"/>
    <w:rsid w:val="00E65DE3"/>
    <w:rsid w:val="00E665F8"/>
    <w:rsid w:val="00E67E81"/>
    <w:rsid w:val="00E73E5C"/>
    <w:rsid w:val="00E7713F"/>
    <w:rsid w:val="00E84ACD"/>
    <w:rsid w:val="00E906C8"/>
    <w:rsid w:val="00E90719"/>
    <w:rsid w:val="00E90F0B"/>
    <w:rsid w:val="00E9314B"/>
    <w:rsid w:val="00E95B7C"/>
    <w:rsid w:val="00E97ABD"/>
    <w:rsid w:val="00EA2107"/>
    <w:rsid w:val="00EA461C"/>
    <w:rsid w:val="00EA629E"/>
    <w:rsid w:val="00EA63FD"/>
    <w:rsid w:val="00EB1087"/>
    <w:rsid w:val="00EB4F2F"/>
    <w:rsid w:val="00EC393C"/>
    <w:rsid w:val="00EC644E"/>
    <w:rsid w:val="00EC6AF3"/>
    <w:rsid w:val="00ED4B74"/>
    <w:rsid w:val="00EE3A78"/>
    <w:rsid w:val="00EE468F"/>
    <w:rsid w:val="00EE7ADD"/>
    <w:rsid w:val="00EF2BAB"/>
    <w:rsid w:val="00EF2C25"/>
    <w:rsid w:val="00EF44FA"/>
    <w:rsid w:val="00EF6550"/>
    <w:rsid w:val="00EF67D2"/>
    <w:rsid w:val="00F0115E"/>
    <w:rsid w:val="00F02298"/>
    <w:rsid w:val="00F058E2"/>
    <w:rsid w:val="00F0628B"/>
    <w:rsid w:val="00F0723D"/>
    <w:rsid w:val="00F1088E"/>
    <w:rsid w:val="00F13367"/>
    <w:rsid w:val="00F13768"/>
    <w:rsid w:val="00F14911"/>
    <w:rsid w:val="00F16732"/>
    <w:rsid w:val="00F24C37"/>
    <w:rsid w:val="00F40789"/>
    <w:rsid w:val="00F4394A"/>
    <w:rsid w:val="00F45691"/>
    <w:rsid w:val="00F53214"/>
    <w:rsid w:val="00F56684"/>
    <w:rsid w:val="00F5761C"/>
    <w:rsid w:val="00F62D01"/>
    <w:rsid w:val="00F63CDC"/>
    <w:rsid w:val="00F64EA9"/>
    <w:rsid w:val="00F670B9"/>
    <w:rsid w:val="00F7186A"/>
    <w:rsid w:val="00F71F0B"/>
    <w:rsid w:val="00F74144"/>
    <w:rsid w:val="00F74636"/>
    <w:rsid w:val="00F8489F"/>
    <w:rsid w:val="00FA36B8"/>
    <w:rsid w:val="00FA3768"/>
    <w:rsid w:val="00FA5A04"/>
    <w:rsid w:val="00FA7D75"/>
    <w:rsid w:val="00FB0F9C"/>
    <w:rsid w:val="00FB7122"/>
    <w:rsid w:val="00FB7BBF"/>
    <w:rsid w:val="00FD0A25"/>
    <w:rsid w:val="00FD13B2"/>
    <w:rsid w:val="00FD18B5"/>
    <w:rsid w:val="00FD1DEC"/>
    <w:rsid w:val="00FE1EBD"/>
    <w:rsid w:val="00FE59CD"/>
    <w:rsid w:val="00FF1BA2"/>
    <w:rsid w:val="00FF56FA"/>
    <w:rsid w:val="00FF6B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760D6"/>
  <w15:chartTrackingRefBased/>
  <w15:docId w15:val="{9779D117-441E-4298-8951-7D5BA3313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4843"/>
    <w:pPr>
      <w:widowControl w:val="0"/>
      <w:wordWrap w:val="0"/>
      <w:autoSpaceDE w:val="0"/>
      <w:autoSpaceDN w:val="0"/>
    </w:pPr>
  </w:style>
  <w:style w:type="paragraph" w:styleId="1">
    <w:name w:val="heading 1"/>
    <w:basedOn w:val="a"/>
    <w:next w:val="a"/>
    <w:link w:val="1Char"/>
    <w:uiPriority w:val="9"/>
    <w:qFormat/>
    <w:rsid w:val="004C43C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C43C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4C43C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C43C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C43C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C43C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C43C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C43C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C43C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C43C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C43C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4C43C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C43C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C43C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C43C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C43C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C43C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C43C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C43C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C43C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C43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C43C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C43C1"/>
    <w:pPr>
      <w:spacing w:before="160"/>
      <w:jc w:val="center"/>
    </w:pPr>
    <w:rPr>
      <w:i/>
      <w:iCs/>
      <w:color w:val="404040" w:themeColor="text1" w:themeTint="BF"/>
    </w:rPr>
  </w:style>
  <w:style w:type="character" w:customStyle="1" w:styleId="Char1">
    <w:name w:val="인용 Char"/>
    <w:basedOn w:val="a0"/>
    <w:link w:val="a5"/>
    <w:uiPriority w:val="29"/>
    <w:rsid w:val="004C43C1"/>
    <w:rPr>
      <w:i/>
      <w:iCs/>
      <w:color w:val="404040" w:themeColor="text1" w:themeTint="BF"/>
    </w:rPr>
  </w:style>
  <w:style w:type="paragraph" w:styleId="a6">
    <w:name w:val="List Paragraph"/>
    <w:basedOn w:val="a"/>
    <w:uiPriority w:val="34"/>
    <w:qFormat/>
    <w:rsid w:val="004C43C1"/>
    <w:pPr>
      <w:ind w:left="720"/>
      <w:contextualSpacing/>
    </w:pPr>
  </w:style>
  <w:style w:type="character" w:styleId="a7">
    <w:name w:val="Intense Emphasis"/>
    <w:basedOn w:val="a0"/>
    <w:uiPriority w:val="21"/>
    <w:qFormat/>
    <w:rsid w:val="004C43C1"/>
    <w:rPr>
      <w:i/>
      <w:iCs/>
      <w:color w:val="0F4761" w:themeColor="accent1" w:themeShade="BF"/>
    </w:rPr>
  </w:style>
  <w:style w:type="paragraph" w:styleId="a8">
    <w:name w:val="Intense Quote"/>
    <w:basedOn w:val="a"/>
    <w:next w:val="a"/>
    <w:link w:val="Char2"/>
    <w:uiPriority w:val="30"/>
    <w:qFormat/>
    <w:rsid w:val="004C4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C43C1"/>
    <w:rPr>
      <w:i/>
      <w:iCs/>
      <w:color w:val="0F4761" w:themeColor="accent1" w:themeShade="BF"/>
    </w:rPr>
  </w:style>
  <w:style w:type="character" w:styleId="a9">
    <w:name w:val="Intense Reference"/>
    <w:basedOn w:val="a0"/>
    <w:uiPriority w:val="32"/>
    <w:qFormat/>
    <w:rsid w:val="004C43C1"/>
    <w:rPr>
      <w:b/>
      <w:bCs/>
      <w:smallCaps/>
      <w:color w:val="0F4761" w:themeColor="accent1" w:themeShade="BF"/>
      <w:spacing w:val="5"/>
    </w:rPr>
  </w:style>
  <w:style w:type="character" w:styleId="aa">
    <w:name w:val="annotation reference"/>
    <w:basedOn w:val="a0"/>
    <w:uiPriority w:val="99"/>
    <w:semiHidden/>
    <w:unhideWhenUsed/>
    <w:rsid w:val="0038053E"/>
    <w:rPr>
      <w:sz w:val="18"/>
      <w:szCs w:val="18"/>
    </w:rPr>
  </w:style>
  <w:style w:type="paragraph" w:styleId="ab">
    <w:name w:val="annotation text"/>
    <w:basedOn w:val="a"/>
    <w:link w:val="Char3"/>
    <w:uiPriority w:val="99"/>
    <w:unhideWhenUsed/>
    <w:rsid w:val="0038053E"/>
    <w:pPr>
      <w:spacing w:line="259" w:lineRule="auto"/>
    </w:pPr>
    <w:rPr>
      <w:rFonts w:asciiTheme="minorHAnsi"/>
      <w:sz w:val="20"/>
      <w:szCs w:val="22"/>
      <w14:ligatures w14:val="none"/>
    </w:rPr>
  </w:style>
  <w:style w:type="character" w:customStyle="1" w:styleId="Char3">
    <w:name w:val="메모 텍스트 Char"/>
    <w:basedOn w:val="a0"/>
    <w:link w:val="ab"/>
    <w:uiPriority w:val="99"/>
    <w:rsid w:val="0038053E"/>
    <w:rPr>
      <w:rFonts w:asciiTheme="minorHAnsi"/>
      <w:sz w:val="20"/>
      <w:szCs w:val="22"/>
      <w14:ligatures w14:val="none"/>
    </w:rPr>
  </w:style>
  <w:style w:type="character" w:styleId="ac">
    <w:name w:val="Strong"/>
    <w:basedOn w:val="a0"/>
    <w:uiPriority w:val="22"/>
    <w:qFormat/>
    <w:rsid w:val="0038053E"/>
    <w:rPr>
      <w:b/>
      <w:bCs/>
    </w:rPr>
  </w:style>
  <w:style w:type="character" w:styleId="ad">
    <w:name w:val="Hyperlink"/>
    <w:basedOn w:val="a0"/>
    <w:uiPriority w:val="99"/>
    <w:unhideWhenUsed/>
    <w:rsid w:val="0038053E"/>
    <w:rPr>
      <w:color w:val="467886" w:themeColor="hyperlink"/>
      <w:u w:val="single"/>
    </w:rPr>
  </w:style>
  <w:style w:type="character" w:customStyle="1" w:styleId="10">
    <w:name w:val="확인되지 않은 멘션1"/>
    <w:basedOn w:val="a0"/>
    <w:uiPriority w:val="99"/>
    <w:semiHidden/>
    <w:unhideWhenUsed/>
    <w:rsid w:val="0038053E"/>
    <w:rPr>
      <w:color w:val="605E5C"/>
      <w:shd w:val="clear" w:color="auto" w:fill="E1DFDD"/>
    </w:rPr>
  </w:style>
  <w:style w:type="paragraph" w:styleId="ae">
    <w:name w:val="No Spacing"/>
    <w:uiPriority w:val="1"/>
    <w:qFormat/>
    <w:rsid w:val="000D69DD"/>
    <w:pPr>
      <w:widowControl w:val="0"/>
      <w:wordWrap w:val="0"/>
      <w:autoSpaceDE w:val="0"/>
      <w:autoSpaceDN w:val="0"/>
      <w:spacing w:after="0"/>
    </w:pPr>
  </w:style>
  <w:style w:type="paragraph" w:styleId="af">
    <w:name w:val="annotation subject"/>
    <w:basedOn w:val="ab"/>
    <w:next w:val="ab"/>
    <w:link w:val="Char4"/>
    <w:uiPriority w:val="99"/>
    <w:semiHidden/>
    <w:unhideWhenUsed/>
    <w:rsid w:val="00BD3030"/>
    <w:pPr>
      <w:spacing w:line="240" w:lineRule="auto"/>
    </w:pPr>
    <w:rPr>
      <w:rFonts w:asciiTheme="minorEastAsia"/>
      <w:b/>
      <w:bCs/>
      <w:sz w:val="22"/>
      <w:szCs w:val="24"/>
      <w14:ligatures w14:val="standardContextual"/>
    </w:rPr>
  </w:style>
  <w:style w:type="character" w:customStyle="1" w:styleId="Char4">
    <w:name w:val="메모 주제 Char"/>
    <w:basedOn w:val="Char3"/>
    <w:link w:val="af"/>
    <w:uiPriority w:val="99"/>
    <w:semiHidden/>
    <w:rsid w:val="00BD3030"/>
    <w:rPr>
      <w:rFonts w:asciiTheme="minorHAnsi"/>
      <w:b/>
      <w:bCs/>
      <w:sz w:val="20"/>
      <w:szCs w:val="22"/>
      <w14:ligatures w14:val="none"/>
    </w:rPr>
  </w:style>
  <w:style w:type="paragraph" w:styleId="af0">
    <w:name w:val="Balloon Text"/>
    <w:basedOn w:val="a"/>
    <w:link w:val="Char5"/>
    <w:uiPriority w:val="99"/>
    <w:semiHidden/>
    <w:unhideWhenUsed/>
    <w:rsid w:val="00A9189C"/>
    <w:pPr>
      <w:spacing w:after="0"/>
    </w:pPr>
    <w:rPr>
      <w:rFonts w:asciiTheme="majorHAnsi" w:eastAsiaTheme="majorEastAsia" w:hAnsiTheme="majorHAnsi" w:cstheme="majorBidi"/>
      <w:sz w:val="18"/>
      <w:szCs w:val="18"/>
    </w:rPr>
  </w:style>
  <w:style w:type="character" w:customStyle="1" w:styleId="Char5">
    <w:name w:val="풍선 도움말 텍스트 Char"/>
    <w:basedOn w:val="a0"/>
    <w:link w:val="af0"/>
    <w:uiPriority w:val="99"/>
    <w:semiHidden/>
    <w:rsid w:val="00A9189C"/>
    <w:rPr>
      <w:rFonts w:asciiTheme="majorHAnsi" w:eastAsiaTheme="majorEastAsia" w:hAnsiTheme="majorHAnsi" w:cstheme="majorBidi"/>
      <w:sz w:val="18"/>
      <w:szCs w:val="18"/>
    </w:rPr>
  </w:style>
  <w:style w:type="character" w:customStyle="1" w:styleId="20">
    <w:name w:val="확인되지 않은 멘션2"/>
    <w:basedOn w:val="a0"/>
    <w:uiPriority w:val="99"/>
    <w:semiHidden/>
    <w:unhideWhenUsed/>
    <w:rsid w:val="003476AB"/>
    <w:rPr>
      <w:color w:val="605E5C"/>
      <w:shd w:val="clear" w:color="auto" w:fill="E1DFDD"/>
    </w:rPr>
  </w:style>
  <w:style w:type="paragraph" w:styleId="af1">
    <w:name w:val="Normal (Web)"/>
    <w:basedOn w:val="a"/>
    <w:uiPriority w:val="99"/>
    <w:semiHidden/>
    <w:unhideWhenUsed/>
    <w:rsid w:val="00D1703E"/>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f2">
    <w:name w:val="FollowedHyperlink"/>
    <w:basedOn w:val="a0"/>
    <w:uiPriority w:val="99"/>
    <w:semiHidden/>
    <w:unhideWhenUsed/>
    <w:rsid w:val="007D3BEB"/>
    <w:rPr>
      <w:color w:val="96607D" w:themeColor="followedHyperlink"/>
      <w:u w:val="single"/>
    </w:rPr>
  </w:style>
  <w:style w:type="paragraph" w:styleId="af3">
    <w:name w:val="footnote text"/>
    <w:basedOn w:val="a"/>
    <w:link w:val="Char6"/>
    <w:uiPriority w:val="99"/>
    <w:semiHidden/>
    <w:unhideWhenUsed/>
    <w:rsid w:val="009D3066"/>
    <w:pPr>
      <w:snapToGrid w:val="0"/>
    </w:pPr>
  </w:style>
  <w:style w:type="character" w:customStyle="1" w:styleId="Char6">
    <w:name w:val="각주 텍스트 Char"/>
    <w:basedOn w:val="a0"/>
    <w:link w:val="af3"/>
    <w:uiPriority w:val="99"/>
    <w:semiHidden/>
    <w:rsid w:val="009D3066"/>
  </w:style>
  <w:style w:type="character" w:styleId="af4">
    <w:name w:val="footnote reference"/>
    <w:basedOn w:val="a0"/>
    <w:uiPriority w:val="99"/>
    <w:semiHidden/>
    <w:unhideWhenUsed/>
    <w:rsid w:val="009D3066"/>
    <w:rPr>
      <w:vertAlign w:val="superscript"/>
    </w:rPr>
  </w:style>
  <w:style w:type="paragraph" w:styleId="af5">
    <w:name w:val="header"/>
    <w:basedOn w:val="a"/>
    <w:link w:val="Char7"/>
    <w:uiPriority w:val="99"/>
    <w:unhideWhenUsed/>
    <w:rsid w:val="00EF2BAB"/>
    <w:pPr>
      <w:tabs>
        <w:tab w:val="center" w:pos="4513"/>
        <w:tab w:val="right" w:pos="9026"/>
      </w:tabs>
      <w:snapToGrid w:val="0"/>
    </w:pPr>
  </w:style>
  <w:style w:type="character" w:customStyle="1" w:styleId="Char7">
    <w:name w:val="머리글 Char"/>
    <w:basedOn w:val="a0"/>
    <w:link w:val="af5"/>
    <w:uiPriority w:val="99"/>
    <w:rsid w:val="00EF2BAB"/>
  </w:style>
  <w:style w:type="paragraph" w:styleId="af6">
    <w:name w:val="footer"/>
    <w:basedOn w:val="a"/>
    <w:link w:val="Char8"/>
    <w:uiPriority w:val="99"/>
    <w:unhideWhenUsed/>
    <w:rsid w:val="00EF2BAB"/>
    <w:pPr>
      <w:tabs>
        <w:tab w:val="center" w:pos="4513"/>
        <w:tab w:val="right" w:pos="9026"/>
      </w:tabs>
      <w:snapToGrid w:val="0"/>
    </w:pPr>
  </w:style>
  <w:style w:type="character" w:customStyle="1" w:styleId="Char8">
    <w:name w:val="바닥글 Char"/>
    <w:basedOn w:val="a0"/>
    <w:link w:val="af6"/>
    <w:uiPriority w:val="99"/>
    <w:rsid w:val="00EF2BAB"/>
  </w:style>
  <w:style w:type="table" w:styleId="af7">
    <w:name w:val="Table Grid"/>
    <w:basedOn w:val="a1"/>
    <w:uiPriority w:val="39"/>
    <w:rsid w:val="009E741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basedOn w:val="a1"/>
    <w:uiPriority w:val="46"/>
    <w:rsid w:val="009E741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30">
    <w:name w:val="확인되지 않은 멘션3"/>
    <w:basedOn w:val="a0"/>
    <w:uiPriority w:val="99"/>
    <w:semiHidden/>
    <w:unhideWhenUsed/>
    <w:rsid w:val="00BD5717"/>
    <w:rPr>
      <w:color w:val="605E5C"/>
      <w:shd w:val="clear" w:color="auto" w:fill="E1DFDD"/>
    </w:rPr>
  </w:style>
  <w:style w:type="character" w:customStyle="1" w:styleId="40">
    <w:name w:val="확인되지 않은 멘션4"/>
    <w:basedOn w:val="a0"/>
    <w:uiPriority w:val="99"/>
    <w:semiHidden/>
    <w:unhideWhenUsed/>
    <w:rsid w:val="009D455D"/>
    <w:rPr>
      <w:color w:val="605E5C"/>
      <w:shd w:val="clear" w:color="auto" w:fill="E1DFDD"/>
    </w:rPr>
  </w:style>
  <w:style w:type="paragraph" w:customStyle="1" w:styleId="af8">
    <w:name w:val="바탕글"/>
    <w:basedOn w:val="a"/>
    <w:rsid w:val="0019392F"/>
    <w:pPr>
      <w:widowControl/>
      <w:wordWrap/>
      <w:autoSpaceDE/>
      <w:autoSpaceDN/>
      <w:spacing w:after="0" w:line="384" w:lineRule="auto"/>
      <w:textAlignment w:val="baseline"/>
    </w:pPr>
    <w:rPr>
      <w:rFonts w:ascii="함초롬바탕" w:eastAsia="굴림" w:hAnsi="굴림" w:cs="굴림"/>
      <w:color w:val="000000"/>
      <w:kern w:val="0"/>
      <w:sz w:val="24"/>
      <w:szCs w:val="20"/>
      <w14:ligatures w14:val="none"/>
    </w:rPr>
  </w:style>
  <w:style w:type="paragraph" w:styleId="af9">
    <w:name w:val="Revision"/>
    <w:hidden/>
    <w:uiPriority w:val="99"/>
    <w:semiHidden/>
    <w:rsid w:val="00457072"/>
    <w:pPr>
      <w:spacing w:after="0"/>
    </w:pPr>
  </w:style>
  <w:style w:type="character" w:customStyle="1" w:styleId="50">
    <w:name w:val="확인되지 않은 멘션5"/>
    <w:basedOn w:val="a0"/>
    <w:uiPriority w:val="99"/>
    <w:semiHidden/>
    <w:unhideWhenUsed/>
    <w:rsid w:val="00914F2E"/>
    <w:rPr>
      <w:color w:val="605E5C"/>
      <w:shd w:val="clear" w:color="auto" w:fill="E1DFDD"/>
    </w:rPr>
  </w:style>
  <w:style w:type="character" w:styleId="afa">
    <w:name w:val="Emphasis"/>
    <w:basedOn w:val="a0"/>
    <w:uiPriority w:val="20"/>
    <w:qFormat/>
    <w:rsid w:val="00FB7B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3831">
      <w:bodyDiv w:val="1"/>
      <w:marLeft w:val="0"/>
      <w:marRight w:val="0"/>
      <w:marTop w:val="0"/>
      <w:marBottom w:val="0"/>
      <w:divBdr>
        <w:top w:val="none" w:sz="0" w:space="0" w:color="auto"/>
        <w:left w:val="none" w:sz="0" w:space="0" w:color="auto"/>
        <w:bottom w:val="none" w:sz="0" w:space="0" w:color="auto"/>
        <w:right w:val="none" w:sz="0" w:space="0" w:color="auto"/>
      </w:divBdr>
    </w:div>
    <w:div w:id="186335508">
      <w:bodyDiv w:val="1"/>
      <w:marLeft w:val="0"/>
      <w:marRight w:val="0"/>
      <w:marTop w:val="0"/>
      <w:marBottom w:val="0"/>
      <w:divBdr>
        <w:top w:val="none" w:sz="0" w:space="0" w:color="auto"/>
        <w:left w:val="none" w:sz="0" w:space="0" w:color="auto"/>
        <w:bottom w:val="none" w:sz="0" w:space="0" w:color="auto"/>
        <w:right w:val="none" w:sz="0" w:space="0" w:color="auto"/>
      </w:divBdr>
    </w:div>
    <w:div w:id="208805662">
      <w:bodyDiv w:val="1"/>
      <w:marLeft w:val="0"/>
      <w:marRight w:val="0"/>
      <w:marTop w:val="0"/>
      <w:marBottom w:val="0"/>
      <w:divBdr>
        <w:top w:val="none" w:sz="0" w:space="0" w:color="auto"/>
        <w:left w:val="none" w:sz="0" w:space="0" w:color="auto"/>
        <w:bottom w:val="none" w:sz="0" w:space="0" w:color="auto"/>
        <w:right w:val="none" w:sz="0" w:space="0" w:color="auto"/>
      </w:divBdr>
    </w:div>
    <w:div w:id="211427898">
      <w:bodyDiv w:val="1"/>
      <w:marLeft w:val="0"/>
      <w:marRight w:val="0"/>
      <w:marTop w:val="0"/>
      <w:marBottom w:val="0"/>
      <w:divBdr>
        <w:top w:val="none" w:sz="0" w:space="0" w:color="auto"/>
        <w:left w:val="none" w:sz="0" w:space="0" w:color="auto"/>
        <w:bottom w:val="none" w:sz="0" w:space="0" w:color="auto"/>
        <w:right w:val="none" w:sz="0" w:space="0" w:color="auto"/>
      </w:divBdr>
    </w:div>
    <w:div w:id="216746010">
      <w:bodyDiv w:val="1"/>
      <w:marLeft w:val="0"/>
      <w:marRight w:val="0"/>
      <w:marTop w:val="0"/>
      <w:marBottom w:val="0"/>
      <w:divBdr>
        <w:top w:val="none" w:sz="0" w:space="0" w:color="auto"/>
        <w:left w:val="none" w:sz="0" w:space="0" w:color="auto"/>
        <w:bottom w:val="none" w:sz="0" w:space="0" w:color="auto"/>
        <w:right w:val="none" w:sz="0" w:space="0" w:color="auto"/>
      </w:divBdr>
    </w:div>
    <w:div w:id="256914002">
      <w:bodyDiv w:val="1"/>
      <w:marLeft w:val="0"/>
      <w:marRight w:val="0"/>
      <w:marTop w:val="0"/>
      <w:marBottom w:val="0"/>
      <w:divBdr>
        <w:top w:val="none" w:sz="0" w:space="0" w:color="auto"/>
        <w:left w:val="none" w:sz="0" w:space="0" w:color="auto"/>
        <w:bottom w:val="none" w:sz="0" w:space="0" w:color="auto"/>
        <w:right w:val="none" w:sz="0" w:space="0" w:color="auto"/>
      </w:divBdr>
    </w:div>
    <w:div w:id="271671335">
      <w:bodyDiv w:val="1"/>
      <w:marLeft w:val="0"/>
      <w:marRight w:val="0"/>
      <w:marTop w:val="0"/>
      <w:marBottom w:val="0"/>
      <w:divBdr>
        <w:top w:val="none" w:sz="0" w:space="0" w:color="auto"/>
        <w:left w:val="none" w:sz="0" w:space="0" w:color="auto"/>
        <w:bottom w:val="none" w:sz="0" w:space="0" w:color="auto"/>
        <w:right w:val="none" w:sz="0" w:space="0" w:color="auto"/>
      </w:divBdr>
    </w:div>
    <w:div w:id="273440163">
      <w:bodyDiv w:val="1"/>
      <w:marLeft w:val="0"/>
      <w:marRight w:val="0"/>
      <w:marTop w:val="0"/>
      <w:marBottom w:val="0"/>
      <w:divBdr>
        <w:top w:val="none" w:sz="0" w:space="0" w:color="auto"/>
        <w:left w:val="none" w:sz="0" w:space="0" w:color="auto"/>
        <w:bottom w:val="none" w:sz="0" w:space="0" w:color="auto"/>
        <w:right w:val="none" w:sz="0" w:space="0" w:color="auto"/>
      </w:divBdr>
    </w:div>
    <w:div w:id="301623112">
      <w:bodyDiv w:val="1"/>
      <w:marLeft w:val="0"/>
      <w:marRight w:val="0"/>
      <w:marTop w:val="0"/>
      <w:marBottom w:val="0"/>
      <w:divBdr>
        <w:top w:val="none" w:sz="0" w:space="0" w:color="auto"/>
        <w:left w:val="none" w:sz="0" w:space="0" w:color="auto"/>
        <w:bottom w:val="none" w:sz="0" w:space="0" w:color="auto"/>
        <w:right w:val="none" w:sz="0" w:space="0" w:color="auto"/>
      </w:divBdr>
    </w:div>
    <w:div w:id="332225917">
      <w:bodyDiv w:val="1"/>
      <w:marLeft w:val="0"/>
      <w:marRight w:val="0"/>
      <w:marTop w:val="0"/>
      <w:marBottom w:val="0"/>
      <w:divBdr>
        <w:top w:val="none" w:sz="0" w:space="0" w:color="auto"/>
        <w:left w:val="none" w:sz="0" w:space="0" w:color="auto"/>
        <w:bottom w:val="none" w:sz="0" w:space="0" w:color="auto"/>
        <w:right w:val="none" w:sz="0" w:space="0" w:color="auto"/>
      </w:divBdr>
    </w:div>
    <w:div w:id="370768898">
      <w:bodyDiv w:val="1"/>
      <w:marLeft w:val="0"/>
      <w:marRight w:val="0"/>
      <w:marTop w:val="0"/>
      <w:marBottom w:val="0"/>
      <w:divBdr>
        <w:top w:val="none" w:sz="0" w:space="0" w:color="auto"/>
        <w:left w:val="none" w:sz="0" w:space="0" w:color="auto"/>
        <w:bottom w:val="none" w:sz="0" w:space="0" w:color="auto"/>
        <w:right w:val="none" w:sz="0" w:space="0" w:color="auto"/>
      </w:divBdr>
    </w:div>
    <w:div w:id="378676195">
      <w:bodyDiv w:val="1"/>
      <w:marLeft w:val="0"/>
      <w:marRight w:val="0"/>
      <w:marTop w:val="0"/>
      <w:marBottom w:val="0"/>
      <w:divBdr>
        <w:top w:val="none" w:sz="0" w:space="0" w:color="auto"/>
        <w:left w:val="none" w:sz="0" w:space="0" w:color="auto"/>
        <w:bottom w:val="none" w:sz="0" w:space="0" w:color="auto"/>
        <w:right w:val="none" w:sz="0" w:space="0" w:color="auto"/>
      </w:divBdr>
    </w:div>
    <w:div w:id="399988352">
      <w:bodyDiv w:val="1"/>
      <w:marLeft w:val="0"/>
      <w:marRight w:val="0"/>
      <w:marTop w:val="0"/>
      <w:marBottom w:val="0"/>
      <w:divBdr>
        <w:top w:val="none" w:sz="0" w:space="0" w:color="auto"/>
        <w:left w:val="none" w:sz="0" w:space="0" w:color="auto"/>
        <w:bottom w:val="none" w:sz="0" w:space="0" w:color="auto"/>
        <w:right w:val="none" w:sz="0" w:space="0" w:color="auto"/>
      </w:divBdr>
      <w:divsChild>
        <w:div w:id="1687172741">
          <w:marLeft w:val="0"/>
          <w:marRight w:val="0"/>
          <w:marTop w:val="0"/>
          <w:marBottom w:val="0"/>
          <w:divBdr>
            <w:top w:val="none" w:sz="0" w:space="0" w:color="auto"/>
            <w:left w:val="none" w:sz="0" w:space="0" w:color="auto"/>
            <w:bottom w:val="none" w:sz="0" w:space="0" w:color="auto"/>
            <w:right w:val="none" w:sz="0" w:space="0" w:color="auto"/>
          </w:divBdr>
        </w:div>
      </w:divsChild>
    </w:div>
    <w:div w:id="402072961">
      <w:bodyDiv w:val="1"/>
      <w:marLeft w:val="0"/>
      <w:marRight w:val="0"/>
      <w:marTop w:val="0"/>
      <w:marBottom w:val="0"/>
      <w:divBdr>
        <w:top w:val="none" w:sz="0" w:space="0" w:color="auto"/>
        <w:left w:val="none" w:sz="0" w:space="0" w:color="auto"/>
        <w:bottom w:val="none" w:sz="0" w:space="0" w:color="auto"/>
        <w:right w:val="none" w:sz="0" w:space="0" w:color="auto"/>
      </w:divBdr>
    </w:div>
    <w:div w:id="413287267">
      <w:bodyDiv w:val="1"/>
      <w:marLeft w:val="0"/>
      <w:marRight w:val="0"/>
      <w:marTop w:val="0"/>
      <w:marBottom w:val="0"/>
      <w:divBdr>
        <w:top w:val="none" w:sz="0" w:space="0" w:color="auto"/>
        <w:left w:val="none" w:sz="0" w:space="0" w:color="auto"/>
        <w:bottom w:val="none" w:sz="0" w:space="0" w:color="auto"/>
        <w:right w:val="none" w:sz="0" w:space="0" w:color="auto"/>
      </w:divBdr>
    </w:div>
    <w:div w:id="415787270">
      <w:bodyDiv w:val="1"/>
      <w:marLeft w:val="0"/>
      <w:marRight w:val="0"/>
      <w:marTop w:val="0"/>
      <w:marBottom w:val="0"/>
      <w:divBdr>
        <w:top w:val="none" w:sz="0" w:space="0" w:color="auto"/>
        <w:left w:val="none" w:sz="0" w:space="0" w:color="auto"/>
        <w:bottom w:val="none" w:sz="0" w:space="0" w:color="auto"/>
        <w:right w:val="none" w:sz="0" w:space="0" w:color="auto"/>
      </w:divBdr>
    </w:div>
    <w:div w:id="424962801">
      <w:bodyDiv w:val="1"/>
      <w:marLeft w:val="0"/>
      <w:marRight w:val="0"/>
      <w:marTop w:val="0"/>
      <w:marBottom w:val="0"/>
      <w:divBdr>
        <w:top w:val="none" w:sz="0" w:space="0" w:color="auto"/>
        <w:left w:val="none" w:sz="0" w:space="0" w:color="auto"/>
        <w:bottom w:val="none" w:sz="0" w:space="0" w:color="auto"/>
        <w:right w:val="none" w:sz="0" w:space="0" w:color="auto"/>
      </w:divBdr>
    </w:div>
    <w:div w:id="443617140">
      <w:bodyDiv w:val="1"/>
      <w:marLeft w:val="0"/>
      <w:marRight w:val="0"/>
      <w:marTop w:val="0"/>
      <w:marBottom w:val="0"/>
      <w:divBdr>
        <w:top w:val="none" w:sz="0" w:space="0" w:color="auto"/>
        <w:left w:val="none" w:sz="0" w:space="0" w:color="auto"/>
        <w:bottom w:val="none" w:sz="0" w:space="0" w:color="auto"/>
        <w:right w:val="none" w:sz="0" w:space="0" w:color="auto"/>
      </w:divBdr>
    </w:div>
    <w:div w:id="473182917">
      <w:bodyDiv w:val="1"/>
      <w:marLeft w:val="0"/>
      <w:marRight w:val="0"/>
      <w:marTop w:val="0"/>
      <w:marBottom w:val="0"/>
      <w:divBdr>
        <w:top w:val="none" w:sz="0" w:space="0" w:color="auto"/>
        <w:left w:val="none" w:sz="0" w:space="0" w:color="auto"/>
        <w:bottom w:val="none" w:sz="0" w:space="0" w:color="auto"/>
        <w:right w:val="none" w:sz="0" w:space="0" w:color="auto"/>
      </w:divBdr>
    </w:div>
    <w:div w:id="484782586">
      <w:bodyDiv w:val="1"/>
      <w:marLeft w:val="0"/>
      <w:marRight w:val="0"/>
      <w:marTop w:val="0"/>
      <w:marBottom w:val="0"/>
      <w:divBdr>
        <w:top w:val="none" w:sz="0" w:space="0" w:color="auto"/>
        <w:left w:val="none" w:sz="0" w:space="0" w:color="auto"/>
        <w:bottom w:val="none" w:sz="0" w:space="0" w:color="auto"/>
        <w:right w:val="none" w:sz="0" w:space="0" w:color="auto"/>
      </w:divBdr>
    </w:div>
    <w:div w:id="493451569">
      <w:bodyDiv w:val="1"/>
      <w:marLeft w:val="0"/>
      <w:marRight w:val="0"/>
      <w:marTop w:val="0"/>
      <w:marBottom w:val="0"/>
      <w:divBdr>
        <w:top w:val="none" w:sz="0" w:space="0" w:color="auto"/>
        <w:left w:val="none" w:sz="0" w:space="0" w:color="auto"/>
        <w:bottom w:val="none" w:sz="0" w:space="0" w:color="auto"/>
        <w:right w:val="none" w:sz="0" w:space="0" w:color="auto"/>
      </w:divBdr>
    </w:div>
    <w:div w:id="517352171">
      <w:bodyDiv w:val="1"/>
      <w:marLeft w:val="0"/>
      <w:marRight w:val="0"/>
      <w:marTop w:val="0"/>
      <w:marBottom w:val="0"/>
      <w:divBdr>
        <w:top w:val="none" w:sz="0" w:space="0" w:color="auto"/>
        <w:left w:val="none" w:sz="0" w:space="0" w:color="auto"/>
        <w:bottom w:val="none" w:sz="0" w:space="0" w:color="auto"/>
        <w:right w:val="none" w:sz="0" w:space="0" w:color="auto"/>
      </w:divBdr>
    </w:div>
    <w:div w:id="531848615">
      <w:bodyDiv w:val="1"/>
      <w:marLeft w:val="0"/>
      <w:marRight w:val="0"/>
      <w:marTop w:val="0"/>
      <w:marBottom w:val="0"/>
      <w:divBdr>
        <w:top w:val="none" w:sz="0" w:space="0" w:color="auto"/>
        <w:left w:val="none" w:sz="0" w:space="0" w:color="auto"/>
        <w:bottom w:val="none" w:sz="0" w:space="0" w:color="auto"/>
        <w:right w:val="none" w:sz="0" w:space="0" w:color="auto"/>
      </w:divBdr>
    </w:div>
    <w:div w:id="534928673">
      <w:bodyDiv w:val="1"/>
      <w:marLeft w:val="0"/>
      <w:marRight w:val="0"/>
      <w:marTop w:val="0"/>
      <w:marBottom w:val="0"/>
      <w:divBdr>
        <w:top w:val="none" w:sz="0" w:space="0" w:color="auto"/>
        <w:left w:val="none" w:sz="0" w:space="0" w:color="auto"/>
        <w:bottom w:val="none" w:sz="0" w:space="0" w:color="auto"/>
        <w:right w:val="none" w:sz="0" w:space="0" w:color="auto"/>
      </w:divBdr>
    </w:div>
    <w:div w:id="566301570">
      <w:bodyDiv w:val="1"/>
      <w:marLeft w:val="0"/>
      <w:marRight w:val="0"/>
      <w:marTop w:val="0"/>
      <w:marBottom w:val="0"/>
      <w:divBdr>
        <w:top w:val="none" w:sz="0" w:space="0" w:color="auto"/>
        <w:left w:val="none" w:sz="0" w:space="0" w:color="auto"/>
        <w:bottom w:val="none" w:sz="0" w:space="0" w:color="auto"/>
        <w:right w:val="none" w:sz="0" w:space="0" w:color="auto"/>
      </w:divBdr>
      <w:divsChild>
        <w:div w:id="1947228083">
          <w:marLeft w:val="0"/>
          <w:marRight w:val="0"/>
          <w:marTop w:val="0"/>
          <w:marBottom w:val="0"/>
          <w:divBdr>
            <w:top w:val="none" w:sz="0" w:space="0" w:color="auto"/>
            <w:left w:val="none" w:sz="0" w:space="0" w:color="auto"/>
            <w:bottom w:val="none" w:sz="0" w:space="0" w:color="auto"/>
            <w:right w:val="none" w:sz="0" w:space="0" w:color="auto"/>
          </w:divBdr>
        </w:div>
      </w:divsChild>
    </w:div>
    <w:div w:id="610743320">
      <w:bodyDiv w:val="1"/>
      <w:marLeft w:val="0"/>
      <w:marRight w:val="0"/>
      <w:marTop w:val="0"/>
      <w:marBottom w:val="0"/>
      <w:divBdr>
        <w:top w:val="none" w:sz="0" w:space="0" w:color="auto"/>
        <w:left w:val="none" w:sz="0" w:space="0" w:color="auto"/>
        <w:bottom w:val="none" w:sz="0" w:space="0" w:color="auto"/>
        <w:right w:val="none" w:sz="0" w:space="0" w:color="auto"/>
      </w:divBdr>
    </w:div>
    <w:div w:id="615330747">
      <w:bodyDiv w:val="1"/>
      <w:marLeft w:val="0"/>
      <w:marRight w:val="0"/>
      <w:marTop w:val="0"/>
      <w:marBottom w:val="0"/>
      <w:divBdr>
        <w:top w:val="none" w:sz="0" w:space="0" w:color="auto"/>
        <w:left w:val="none" w:sz="0" w:space="0" w:color="auto"/>
        <w:bottom w:val="none" w:sz="0" w:space="0" w:color="auto"/>
        <w:right w:val="none" w:sz="0" w:space="0" w:color="auto"/>
      </w:divBdr>
    </w:div>
    <w:div w:id="649093186">
      <w:bodyDiv w:val="1"/>
      <w:marLeft w:val="0"/>
      <w:marRight w:val="0"/>
      <w:marTop w:val="0"/>
      <w:marBottom w:val="0"/>
      <w:divBdr>
        <w:top w:val="none" w:sz="0" w:space="0" w:color="auto"/>
        <w:left w:val="none" w:sz="0" w:space="0" w:color="auto"/>
        <w:bottom w:val="none" w:sz="0" w:space="0" w:color="auto"/>
        <w:right w:val="none" w:sz="0" w:space="0" w:color="auto"/>
      </w:divBdr>
    </w:div>
    <w:div w:id="706174620">
      <w:bodyDiv w:val="1"/>
      <w:marLeft w:val="0"/>
      <w:marRight w:val="0"/>
      <w:marTop w:val="0"/>
      <w:marBottom w:val="0"/>
      <w:divBdr>
        <w:top w:val="none" w:sz="0" w:space="0" w:color="auto"/>
        <w:left w:val="none" w:sz="0" w:space="0" w:color="auto"/>
        <w:bottom w:val="none" w:sz="0" w:space="0" w:color="auto"/>
        <w:right w:val="none" w:sz="0" w:space="0" w:color="auto"/>
      </w:divBdr>
    </w:div>
    <w:div w:id="727074959">
      <w:bodyDiv w:val="1"/>
      <w:marLeft w:val="0"/>
      <w:marRight w:val="0"/>
      <w:marTop w:val="0"/>
      <w:marBottom w:val="0"/>
      <w:divBdr>
        <w:top w:val="none" w:sz="0" w:space="0" w:color="auto"/>
        <w:left w:val="none" w:sz="0" w:space="0" w:color="auto"/>
        <w:bottom w:val="none" w:sz="0" w:space="0" w:color="auto"/>
        <w:right w:val="none" w:sz="0" w:space="0" w:color="auto"/>
      </w:divBdr>
    </w:div>
    <w:div w:id="739059182">
      <w:bodyDiv w:val="1"/>
      <w:marLeft w:val="0"/>
      <w:marRight w:val="0"/>
      <w:marTop w:val="0"/>
      <w:marBottom w:val="0"/>
      <w:divBdr>
        <w:top w:val="none" w:sz="0" w:space="0" w:color="auto"/>
        <w:left w:val="none" w:sz="0" w:space="0" w:color="auto"/>
        <w:bottom w:val="none" w:sz="0" w:space="0" w:color="auto"/>
        <w:right w:val="none" w:sz="0" w:space="0" w:color="auto"/>
      </w:divBdr>
    </w:div>
    <w:div w:id="763116357">
      <w:bodyDiv w:val="1"/>
      <w:marLeft w:val="0"/>
      <w:marRight w:val="0"/>
      <w:marTop w:val="0"/>
      <w:marBottom w:val="0"/>
      <w:divBdr>
        <w:top w:val="none" w:sz="0" w:space="0" w:color="auto"/>
        <w:left w:val="none" w:sz="0" w:space="0" w:color="auto"/>
        <w:bottom w:val="none" w:sz="0" w:space="0" w:color="auto"/>
        <w:right w:val="none" w:sz="0" w:space="0" w:color="auto"/>
      </w:divBdr>
    </w:div>
    <w:div w:id="769353131">
      <w:bodyDiv w:val="1"/>
      <w:marLeft w:val="0"/>
      <w:marRight w:val="0"/>
      <w:marTop w:val="0"/>
      <w:marBottom w:val="0"/>
      <w:divBdr>
        <w:top w:val="none" w:sz="0" w:space="0" w:color="auto"/>
        <w:left w:val="none" w:sz="0" w:space="0" w:color="auto"/>
        <w:bottom w:val="none" w:sz="0" w:space="0" w:color="auto"/>
        <w:right w:val="none" w:sz="0" w:space="0" w:color="auto"/>
      </w:divBdr>
    </w:div>
    <w:div w:id="811092910">
      <w:bodyDiv w:val="1"/>
      <w:marLeft w:val="0"/>
      <w:marRight w:val="0"/>
      <w:marTop w:val="0"/>
      <w:marBottom w:val="0"/>
      <w:divBdr>
        <w:top w:val="none" w:sz="0" w:space="0" w:color="auto"/>
        <w:left w:val="none" w:sz="0" w:space="0" w:color="auto"/>
        <w:bottom w:val="none" w:sz="0" w:space="0" w:color="auto"/>
        <w:right w:val="none" w:sz="0" w:space="0" w:color="auto"/>
      </w:divBdr>
    </w:div>
    <w:div w:id="847869437">
      <w:bodyDiv w:val="1"/>
      <w:marLeft w:val="0"/>
      <w:marRight w:val="0"/>
      <w:marTop w:val="0"/>
      <w:marBottom w:val="0"/>
      <w:divBdr>
        <w:top w:val="none" w:sz="0" w:space="0" w:color="auto"/>
        <w:left w:val="none" w:sz="0" w:space="0" w:color="auto"/>
        <w:bottom w:val="none" w:sz="0" w:space="0" w:color="auto"/>
        <w:right w:val="none" w:sz="0" w:space="0" w:color="auto"/>
      </w:divBdr>
    </w:div>
    <w:div w:id="865169502">
      <w:bodyDiv w:val="1"/>
      <w:marLeft w:val="0"/>
      <w:marRight w:val="0"/>
      <w:marTop w:val="0"/>
      <w:marBottom w:val="0"/>
      <w:divBdr>
        <w:top w:val="none" w:sz="0" w:space="0" w:color="auto"/>
        <w:left w:val="none" w:sz="0" w:space="0" w:color="auto"/>
        <w:bottom w:val="none" w:sz="0" w:space="0" w:color="auto"/>
        <w:right w:val="none" w:sz="0" w:space="0" w:color="auto"/>
      </w:divBdr>
    </w:div>
    <w:div w:id="873929682">
      <w:bodyDiv w:val="1"/>
      <w:marLeft w:val="0"/>
      <w:marRight w:val="0"/>
      <w:marTop w:val="0"/>
      <w:marBottom w:val="0"/>
      <w:divBdr>
        <w:top w:val="none" w:sz="0" w:space="0" w:color="auto"/>
        <w:left w:val="none" w:sz="0" w:space="0" w:color="auto"/>
        <w:bottom w:val="none" w:sz="0" w:space="0" w:color="auto"/>
        <w:right w:val="none" w:sz="0" w:space="0" w:color="auto"/>
      </w:divBdr>
    </w:div>
    <w:div w:id="886380398">
      <w:bodyDiv w:val="1"/>
      <w:marLeft w:val="0"/>
      <w:marRight w:val="0"/>
      <w:marTop w:val="0"/>
      <w:marBottom w:val="0"/>
      <w:divBdr>
        <w:top w:val="none" w:sz="0" w:space="0" w:color="auto"/>
        <w:left w:val="none" w:sz="0" w:space="0" w:color="auto"/>
        <w:bottom w:val="none" w:sz="0" w:space="0" w:color="auto"/>
        <w:right w:val="none" w:sz="0" w:space="0" w:color="auto"/>
      </w:divBdr>
    </w:div>
    <w:div w:id="891115299">
      <w:bodyDiv w:val="1"/>
      <w:marLeft w:val="0"/>
      <w:marRight w:val="0"/>
      <w:marTop w:val="0"/>
      <w:marBottom w:val="0"/>
      <w:divBdr>
        <w:top w:val="none" w:sz="0" w:space="0" w:color="auto"/>
        <w:left w:val="none" w:sz="0" w:space="0" w:color="auto"/>
        <w:bottom w:val="none" w:sz="0" w:space="0" w:color="auto"/>
        <w:right w:val="none" w:sz="0" w:space="0" w:color="auto"/>
      </w:divBdr>
    </w:div>
    <w:div w:id="929579583">
      <w:bodyDiv w:val="1"/>
      <w:marLeft w:val="0"/>
      <w:marRight w:val="0"/>
      <w:marTop w:val="0"/>
      <w:marBottom w:val="0"/>
      <w:divBdr>
        <w:top w:val="none" w:sz="0" w:space="0" w:color="auto"/>
        <w:left w:val="none" w:sz="0" w:space="0" w:color="auto"/>
        <w:bottom w:val="none" w:sz="0" w:space="0" w:color="auto"/>
        <w:right w:val="none" w:sz="0" w:space="0" w:color="auto"/>
      </w:divBdr>
      <w:divsChild>
        <w:div w:id="36591367">
          <w:marLeft w:val="0"/>
          <w:marRight w:val="0"/>
          <w:marTop w:val="600"/>
          <w:marBottom w:val="45"/>
          <w:divBdr>
            <w:top w:val="none" w:sz="0" w:space="0" w:color="auto"/>
            <w:left w:val="none" w:sz="0" w:space="0" w:color="auto"/>
            <w:bottom w:val="none" w:sz="0" w:space="0" w:color="auto"/>
            <w:right w:val="none" w:sz="0" w:space="0" w:color="auto"/>
          </w:divBdr>
        </w:div>
      </w:divsChild>
    </w:div>
    <w:div w:id="1047729127">
      <w:bodyDiv w:val="1"/>
      <w:marLeft w:val="0"/>
      <w:marRight w:val="0"/>
      <w:marTop w:val="0"/>
      <w:marBottom w:val="0"/>
      <w:divBdr>
        <w:top w:val="none" w:sz="0" w:space="0" w:color="auto"/>
        <w:left w:val="none" w:sz="0" w:space="0" w:color="auto"/>
        <w:bottom w:val="none" w:sz="0" w:space="0" w:color="auto"/>
        <w:right w:val="none" w:sz="0" w:space="0" w:color="auto"/>
      </w:divBdr>
    </w:div>
    <w:div w:id="1049960931">
      <w:bodyDiv w:val="1"/>
      <w:marLeft w:val="0"/>
      <w:marRight w:val="0"/>
      <w:marTop w:val="0"/>
      <w:marBottom w:val="0"/>
      <w:divBdr>
        <w:top w:val="none" w:sz="0" w:space="0" w:color="auto"/>
        <w:left w:val="none" w:sz="0" w:space="0" w:color="auto"/>
        <w:bottom w:val="none" w:sz="0" w:space="0" w:color="auto"/>
        <w:right w:val="none" w:sz="0" w:space="0" w:color="auto"/>
      </w:divBdr>
    </w:div>
    <w:div w:id="1095370666">
      <w:bodyDiv w:val="1"/>
      <w:marLeft w:val="0"/>
      <w:marRight w:val="0"/>
      <w:marTop w:val="0"/>
      <w:marBottom w:val="0"/>
      <w:divBdr>
        <w:top w:val="none" w:sz="0" w:space="0" w:color="auto"/>
        <w:left w:val="none" w:sz="0" w:space="0" w:color="auto"/>
        <w:bottom w:val="none" w:sz="0" w:space="0" w:color="auto"/>
        <w:right w:val="none" w:sz="0" w:space="0" w:color="auto"/>
      </w:divBdr>
    </w:div>
    <w:div w:id="1131091868">
      <w:bodyDiv w:val="1"/>
      <w:marLeft w:val="0"/>
      <w:marRight w:val="0"/>
      <w:marTop w:val="0"/>
      <w:marBottom w:val="0"/>
      <w:divBdr>
        <w:top w:val="none" w:sz="0" w:space="0" w:color="auto"/>
        <w:left w:val="none" w:sz="0" w:space="0" w:color="auto"/>
        <w:bottom w:val="none" w:sz="0" w:space="0" w:color="auto"/>
        <w:right w:val="none" w:sz="0" w:space="0" w:color="auto"/>
      </w:divBdr>
    </w:div>
    <w:div w:id="1140463132">
      <w:bodyDiv w:val="1"/>
      <w:marLeft w:val="0"/>
      <w:marRight w:val="0"/>
      <w:marTop w:val="0"/>
      <w:marBottom w:val="0"/>
      <w:divBdr>
        <w:top w:val="none" w:sz="0" w:space="0" w:color="auto"/>
        <w:left w:val="none" w:sz="0" w:space="0" w:color="auto"/>
        <w:bottom w:val="none" w:sz="0" w:space="0" w:color="auto"/>
        <w:right w:val="none" w:sz="0" w:space="0" w:color="auto"/>
      </w:divBdr>
    </w:div>
    <w:div w:id="1151992721">
      <w:bodyDiv w:val="1"/>
      <w:marLeft w:val="0"/>
      <w:marRight w:val="0"/>
      <w:marTop w:val="0"/>
      <w:marBottom w:val="0"/>
      <w:divBdr>
        <w:top w:val="none" w:sz="0" w:space="0" w:color="auto"/>
        <w:left w:val="none" w:sz="0" w:space="0" w:color="auto"/>
        <w:bottom w:val="none" w:sz="0" w:space="0" w:color="auto"/>
        <w:right w:val="none" w:sz="0" w:space="0" w:color="auto"/>
      </w:divBdr>
    </w:div>
    <w:div w:id="1169981161">
      <w:bodyDiv w:val="1"/>
      <w:marLeft w:val="0"/>
      <w:marRight w:val="0"/>
      <w:marTop w:val="0"/>
      <w:marBottom w:val="0"/>
      <w:divBdr>
        <w:top w:val="none" w:sz="0" w:space="0" w:color="auto"/>
        <w:left w:val="none" w:sz="0" w:space="0" w:color="auto"/>
        <w:bottom w:val="none" w:sz="0" w:space="0" w:color="auto"/>
        <w:right w:val="none" w:sz="0" w:space="0" w:color="auto"/>
      </w:divBdr>
    </w:div>
    <w:div w:id="1186092933">
      <w:bodyDiv w:val="1"/>
      <w:marLeft w:val="0"/>
      <w:marRight w:val="0"/>
      <w:marTop w:val="0"/>
      <w:marBottom w:val="0"/>
      <w:divBdr>
        <w:top w:val="none" w:sz="0" w:space="0" w:color="auto"/>
        <w:left w:val="none" w:sz="0" w:space="0" w:color="auto"/>
        <w:bottom w:val="none" w:sz="0" w:space="0" w:color="auto"/>
        <w:right w:val="none" w:sz="0" w:space="0" w:color="auto"/>
      </w:divBdr>
    </w:div>
    <w:div w:id="1226838457">
      <w:bodyDiv w:val="1"/>
      <w:marLeft w:val="0"/>
      <w:marRight w:val="0"/>
      <w:marTop w:val="0"/>
      <w:marBottom w:val="0"/>
      <w:divBdr>
        <w:top w:val="none" w:sz="0" w:space="0" w:color="auto"/>
        <w:left w:val="none" w:sz="0" w:space="0" w:color="auto"/>
        <w:bottom w:val="none" w:sz="0" w:space="0" w:color="auto"/>
        <w:right w:val="none" w:sz="0" w:space="0" w:color="auto"/>
      </w:divBdr>
    </w:div>
    <w:div w:id="1264535785">
      <w:bodyDiv w:val="1"/>
      <w:marLeft w:val="0"/>
      <w:marRight w:val="0"/>
      <w:marTop w:val="0"/>
      <w:marBottom w:val="0"/>
      <w:divBdr>
        <w:top w:val="none" w:sz="0" w:space="0" w:color="auto"/>
        <w:left w:val="none" w:sz="0" w:space="0" w:color="auto"/>
        <w:bottom w:val="none" w:sz="0" w:space="0" w:color="auto"/>
        <w:right w:val="none" w:sz="0" w:space="0" w:color="auto"/>
      </w:divBdr>
    </w:div>
    <w:div w:id="1268198936">
      <w:bodyDiv w:val="1"/>
      <w:marLeft w:val="0"/>
      <w:marRight w:val="0"/>
      <w:marTop w:val="0"/>
      <w:marBottom w:val="0"/>
      <w:divBdr>
        <w:top w:val="none" w:sz="0" w:space="0" w:color="auto"/>
        <w:left w:val="none" w:sz="0" w:space="0" w:color="auto"/>
        <w:bottom w:val="none" w:sz="0" w:space="0" w:color="auto"/>
        <w:right w:val="none" w:sz="0" w:space="0" w:color="auto"/>
      </w:divBdr>
    </w:div>
    <w:div w:id="1280067907">
      <w:bodyDiv w:val="1"/>
      <w:marLeft w:val="0"/>
      <w:marRight w:val="0"/>
      <w:marTop w:val="0"/>
      <w:marBottom w:val="0"/>
      <w:divBdr>
        <w:top w:val="none" w:sz="0" w:space="0" w:color="auto"/>
        <w:left w:val="none" w:sz="0" w:space="0" w:color="auto"/>
        <w:bottom w:val="none" w:sz="0" w:space="0" w:color="auto"/>
        <w:right w:val="none" w:sz="0" w:space="0" w:color="auto"/>
      </w:divBdr>
    </w:div>
    <w:div w:id="1291086598">
      <w:bodyDiv w:val="1"/>
      <w:marLeft w:val="0"/>
      <w:marRight w:val="0"/>
      <w:marTop w:val="0"/>
      <w:marBottom w:val="0"/>
      <w:divBdr>
        <w:top w:val="none" w:sz="0" w:space="0" w:color="auto"/>
        <w:left w:val="none" w:sz="0" w:space="0" w:color="auto"/>
        <w:bottom w:val="none" w:sz="0" w:space="0" w:color="auto"/>
        <w:right w:val="none" w:sz="0" w:space="0" w:color="auto"/>
      </w:divBdr>
    </w:div>
    <w:div w:id="1306816076">
      <w:bodyDiv w:val="1"/>
      <w:marLeft w:val="0"/>
      <w:marRight w:val="0"/>
      <w:marTop w:val="0"/>
      <w:marBottom w:val="0"/>
      <w:divBdr>
        <w:top w:val="none" w:sz="0" w:space="0" w:color="auto"/>
        <w:left w:val="none" w:sz="0" w:space="0" w:color="auto"/>
        <w:bottom w:val="none" w:sz="0" w:space="0" w:color="auto"/>
        <w:right w:val="none" w:sz="0" w:space="0" w:color="auto"/>
      </w:divBdr>
    </w:div>
    <w:div w:id="1360741064">
      <w:bodyDiv w:val="1"/>
      <w:marLeft w:val="0"/>
      <w:marRight w:val="0"/>
      <w:marTop w:val="0"/>
      <w:marBottom w:val="0"/>
      <w:divBdr>
        <w:top w:val="none" w:sz="0" w:space="0" w:color="auto"/>
        <w:left w:val="none" w:sz="0" w:space="0" w:color="auto"/>
        <w:bottom w:val="none" w:sz="0" w:space="0" w:color="auto"/>
        <w:right w:val="none" w:sz="0" w:space="0" w:color="auto"/>
      </w:divBdr>
    </w:div>
    <w:div w:id="1415856194">
      <w:bodyDiv w:val="1"/>
      <w:marLeft w:val="0"/>
      <w:marRight w:val="0"/>
      <w:marTop w:val="0"/>
      <w:marBottom w:val="0"/>
      <w:divBdr>
        <w:top w:val="none" w:sz="0" w:space="0" w:color="auto"/>
        <w:left w:val="none" w:sz="0" w:space="0" w:color="auto"/>
        <w:bottom w:val="none" w:sz="0" w:space="0" w:color="auto"/>
        <w:right w:val="none" w:sz="0" w:space="0" w:color="auto"/>
      </w:divBdr>
    </w:div>
    <w:div w:id="1417634411">
      <w:bodyDiv w:val="1"/>
      <w:marLeft w:val="0"/>
      <w:marRight w:val="0"/>
      <w:marTop w:val="0"/>
      <w:marBottom w:val="0"/>
      <w:divBdr>
        <w:top w:val="none" w:sz="0" w:space="0" w:color="auto"/>
        <w:left w:val="none" w:sz="0" w:space="0" w:color="auto"/>
        <w:bottom w:val="none" w:sz="0" w:space="0" w:color="auto"/>
        <w:right w:val="none" w:sz="0" w:space="0" w:color="auto"/>
      </w:divBdr>
    </w:div>
    <w:div w:id="1423644385">
      <w:bodyDiv w:val="1"/>
      <w:marLeft w:val="0"/>
      <w:marRight w:val="0"/>
      <w:marTop w:val="0"/>
      <w:marBottom w:val="0"/>
      <w:divBdr>
        <w:top w:val="none" w:sz="0" w:space="0" w:color="auto"/>
        <w:left w:val="none" w:sz="0" w:space="0" w:color="auto"/>
        <w:bottom w:val="none" w:sz="0" w:space="0" w:color="auto"/>
        <w:right w:val="none" w:sz="0" w:space="0" w:color="auto"/>
      </w:divBdr>
    </w:div>
    <w:div w:id="1425999027">
      <w:bodyDiv w:val="1"/>
      <w:marLeft w:val="0"/>
      <w:marRight w:val="0"/>
      <w:marTop w:val="0"/>
      <w:marBottom w:val="0"/>
      <w:divBdr>
        <w:top w:val="none" w:sz="0" w:space="0" w:color="auto"/>
        <w:left w:val="none" w:sz="0" w:space="0" w:color="auto"/>
        <w:bottom w:val="none" w:sz="0" w:space="0" w:color="auto"/>
        <w:right w:val="none" w:sz="0" w:space="0" w:color="auto"/>
      </w:divBdr>
    </w:div>
    <w:div w:id="1445689104">
      <w:bodyDiv w:val="1"/>
      <w:marLeft w:val="0"/>
      <w:marRight w:val="0"/>
      <w:marTop w:val="0"/>
      <w:marBottom w:val="0"/>
      <w:divBdr>
        <w:top w:val="none" w:sz="0" w:space="0" w:color="auto"/>
        <w:left w:val="none" w:sz="0" w:space="0" w:color="auto"/>
        <w:bottom w:val="none" w:sz="0" w:space="0" w:color="auto"/>
        <w:right w:val="none" w:sz="0" w:space="0" w:color="auto"/>
      </w:divBdr>
    </w:div>
    <w:div w:id="1478179259">
      <w:bodyDiv w:val="1"/>
      <w:marLeft w:val="0"/>
      <w:marRight w:val="0"/>
      <w:marTop w:val="0"/>
      <w:marBottom w:val="0"/>
      <w:divBdr>
        <w:top w:val="none" w:sz="0" w:space="0" w:color="auto"/>
        <w:left w:val="none" w:sz="0" w:space="0" w:color="auto"/>
        <w:bottom w:val="none" w:sz="0" w:space="0" w:color="auto"/>
        <w:right w:val="none" w:sz="0" w:space="0" w:color="auto"/>
      </w:divBdr>
    </w:div>
    <w:div w:id="1480146146">
      <w:bodyDiv w:val="1"/>
      <w:marLeft w:val="0"/>
      <w:marRight w:val="0"/>
      <w:marTop w:val="0"/>
      <w:marBottom w:val="0"/>
      <w:divBdr>
        <w:top w:val="none" w:sz="0" w:space="0" w:color="auto"/>
        <w:left w:val="none" w:sz="0" w:space="0" w:color="auto"/>
        <w:bottom w:val="none" w:sz="0" w:space="0" w:color="auto"/>
        <w:right w:val="none" w:sz="0" w:space="0" w:color="auto"/>
      </w:divBdr>
    </w:div>
    <w:div w:id="1517384484">
      <w:bodyDiv w:val="1"/>
      <w:marLeft w:val="0"/>
      <w:marRight w:val="0"/>
      <w:marTop w:val="0"/>
      <w:marBottom w:val="0"/>
      <w:divBdr>
        <w:top w:val="none" w:sz="0" w:space="0" w:color="auto"/>
        <w:left w:val="none" w:sz="0" w:space="0" w:color="auto"/>
        <w:bottom w:val="none" w:sz="0" w:space="0" w:color="auto"/>
        <w:right w:val="none" w:sz="0" w:space="0" w:color="auto"/>
      </w:divBdr>
    </w:div>
    <w:div w:id="1520118727">
      <w:bodyDiv w:val="1"/>
      <w:marLeft w:val="0"/>
      <w:marRight w:val="0"/>
      <w:marTop w:val="0"/>
      <w:marBottom w:val="0"/>
      <w:divBdr>
        <w:top w:val="none" w:sz="0" w:space="0" w:color="auto"/>
        <w:left w:val="none" w:sz="0" w:space="0" w:color="auto"/>
        <w:bottom w:val="none" w:sz="0" w:space="0" w:color="auto"/>
        <w:right w:val="none" w:sz="0" w:space="0" w:color="auto"/>
      </w:divBdr>
    </w:div>
    <w:div w:id="1595045682">
      <w:bodyDiv w:val="1"/>
      <w:marLeft w:val="0"/>
      <w:marRight w:val="0"/>
      <w:marTop w:val="0"/>
      <w:marBottom w:val="0"/>
      <w:divBdr>
        <w:top w:val="none" w:sz="0" w:space="0" w:color="auto"/>
        <w:left w:val="none" w:sz="0" w:space="0" w:color="auto"/>
        <w:bottom w:val="none" w:sz="0" w:space="0" w:color="auto"/>
        <w:right w:val="none" w:sz="0" w:space="0" w:color="auto"/>
      </w:divBdr>
    </w:div>
    <w:div w:id="1628199112">
      <w:bodyDiv w:val="1"/>
      <w:marLeft w:val="0"/>
      <w:marRight w:val="0"/>
      <w:marTop w:val="0"/>
      <w:marBottom w:val="0"/>
      <w:divBdr>
        <w:top w:val="none" w:sz="0" w:space="0" w:color="auto"/>
        <w:left w:val="none" w:sz="0" w:space="0" w:color="auto"/>
        <w:bottom w:val="none" w:sz="0" w:space="0" w:color="auto"/>
        <w:right w:val="none" w:sz="0" w:space="0" w:color="auto"/>
      </w:divBdr>
    </w:div>
    <w:div w:id="1632055935">
      <w:bodyDiv w:val="1"/>
      <w:marLeft w:val="0"/>
      <w:marRight w:val="0"/>
      <w:marTop w:val="0"/>
      <w:marBottom w:val="0"/>
      <w:divBdr>
        <w:top w:val="none" w:sz="0" w:space="0" w:color="auto"/>
        <w:left w:val="none" w:sz="0" w:space="0" w:color="auto"/>
        <w:bottom w:val="none" w:sz="0" w:space="0" w:color="auto"/>
        <w:right w:val="none" w:sz="0" w:space="0" w:color="auto"/>
      </w:divBdr>
    </w:div>
    <w:div w:id="1663073653">
      <w:bodyDiv w:val="1"/>
      <w:marLeft w:val="0"/>
      <w:marRight w:val="0"/>
      <w:marTop w:val="0"/>
      <w:marBottom w:val="0"/>
      <w:divBdr>
        <w:top w:val="none" w:sz="0" w:space="0" w:color="auto"/>
        <w:left w:val="none" w:sz="0" w:space="0" w:color="auto"/>
        <w:bottom w:val="none" w:sz="0" w:space="0" w:color="auto"/>
        <w:right w:val="none" w:sz="0" w:space="0" w:color="auto"/>
      </w:divBdr>
    </w:div>
    <w:div w:id="1668440774">
      <w:bodyDiv w:val="1"/>
      <w:marLeft w:val="0"/>
      <w:marRight w:val="0"/>
      <w:marTop w:val="0"/>
      <w:marBottom w:val="0"/>
      <w:divBdr>
        <w:top w:val="none" w:sz="0" w:space="0" w:color="auto"/>
        <w:left w:val="none" w:sz="0" w:space="0" w:color="auto"/>
        <w:bottom w:val="none" w:sz="0" w:space="0" w:color="auto"/>
        <w:right w:val="none" w:sz="0" w:space="0" w:color="auto"/>
      </w:divBdr>
    </w:div>
    <w:div w:id="1676691999">
      <w:bodyDiv w:val="1"/>
      <w:marLeft w:val="0"/>
      <w:marRight w:val="0"/>
      <w:marTop w:val="0"/>
      <w:marBottom w:val="0"/>
      <w:divBdr>
        <w:top w:val="none" w:sz="0" w:space="0" w:color="auto"/>
        <w:left w:val="none" w:sz="0" w:space="0" w:color="auto"/>
        <w:bottom w:val="none" w:sz="0" w:space="0" w:color="auto"/>
        <w:right w:val="none" w:sz="0" w:space="0" w:color="auto"/>
      </w:divBdr>
    </w:div>
    <w:div w:id="1734506694">
      <w:bodyDiv w:val="1"/>
      <w:marLeft w:val="0"/>
      <w:marRight w:val="0"/>
      <w:marTop w:val="0"/>
      <w:marBottom w:val="0"/>
      <w:divBdr>
        <w:top w:val="none" w:sz="0" w:space="0" w:color="auto"/>
        <w:left w:val="none" w:sz="0" w:space="0" w:color="auto"/>
        <w:bottom w:val="none" w:sz="0" w:space="0" w:color="auto"/>
        <w:right w:val="none" w:sz="0" w:space="0" w:color="auto"/>
      </w:divBdr>
    </w:div>
    <w:div w:id="1775979411">
      <w:bodyDiv w:val="1"/>
      <w:marLeft w:val="0"/>
      <w:marRight w:val="0"/>
      <w:marTop w:val="0"/>
      <w:marBottom w:val="0"/>
      <w:divBdr>
        <w:top w:val="none" w:sz="0" w:space="0" w:color="auto"/>
        <w:left w:val="none" w:sz="0" w:space="0" w:color="auto"/>
        <w:bottom w:val="none" w:sz="0" w:space="0" w:color="auto"/>
        <w:right w:val="none" w:sz="0" w:space="0" w:color="auto"/>
      </w:divBdr>
    </w:div>
    <w:div w:id="1843426391">
      <w:bodyDiv w:val="1"/>
      <w:marLeft w:val="0"/>
      <w:marRight w:val="0"/>
      <w:marTop w:val="0"/>
      <w:marBottom w:val="0"/>
      <w:divBdr>
        <w:top w:val="none" w:sz="0" w:space="0" w:color="auto"/>
        <w:left w:val="none" w:sz="0" w:space="0" w:color="auto"/>
        <w:bottom w:val="none" w:sz="0" w:space="0" w:color="auto"/>
        <w:right w:val="none" w:sz="0" w:space="0" w:color="auto"/>
      </w:divBdr>
    </w:div>
    <w:div w:id="1845318124">
      <w:bodyDiv w:val="1"/>
      <w:marLeft w:val="0"/>
      <w:marRight w:val="0"/>
      <w:marTop w:val="0"/>
      <w:marBottom w:val="0"/>
      <w:divBdr>
        <w:top w:val="none" w:sz="0" w:space="0" w:color="auto"/>
        <w:left w:val="none" w:sz="0" w:space="0" w:color="auto"/>
        <w:bottom w:val="none" w:sz="0" w:space="0" w:color="auto"/>
        <w:right w:val="none" w:sz="0" w:space="0" w:color="auto"/>
      </w:divBdr>
    </w:div>
    <w:div w:id="1910072877">
      <w:bodyDiv w:val="1"/>
      <w:marLeft w:val="0"/>
      <w:marRight w:val="0"/>
      <w:marTop w:val="0"/>
      <w:marBottom w:val="0"/>
      <w:divBdr>
        <w:top w:val="none" w:sz="0" w:space="0" w:color="auto"/>
        <w:left w:val="none" w:sz="0" w:space="0" w:color="auto"/>
        <w:bottom w:val="none" w:sz="0" w:space="0" w:color="auto"/>
        <w:right w:val="none" w:sz="0" w:space="0" w:color="auto"/>
      </w:divBdr>
    </w:div>
    <w:div w:id="1982732785">
      <w:bodyDiv w:val="1"/>
      <w:marLeft w:val="0"/>
      <w:marRight w:val="0"/>
      <w:marTop w:val="0"/>
      <w:marBottom w:val="0"/>
      <w:divBdr>
        <w:top w:val="none" w:sz="0" w:space="0" w:color="auto"/>
        <w:left w:val="none" w:sz="0" w:space="0" w:color="auto"/>
        <w:bottom w:val="none" w:sz="0" w:space="0" w:color="auto"/>
        <w:right w:val="none" w:sz="0" w:space="0" w:color="auto"/>
      </w:divBdr>
      <w:divsChild>
        <w:div w:id="974799303">
          <w:marLeft w:val="0"/>
          <w:marRight w:val="0"/>
          <w:marTop w:val="0"/>
          <w:marBottom w:val="0"/>
          <w:divBdr>
            <w:top w:val="none" w:sz="0" w:space="0" w:color="auto"/>
            <w:left w:val="none" w:sz="0" w:space="0" w:color="auto"/>
            <w:bottom w:val="none" w:sz="0" w:space="0" w:color="auto"/>
            <w:right w:val="none" w:sz="0" w:space="0" w:color="auto"/>
          </w:divBdr>
          <w:divsChild>
            <w:div w:id="1281955386">
              <w:marLeft w:val="0"/>
              <w:marRight w:val="0"/>
              <w:marTop w:val="0"/>
              <w:marBottom w:val="0"/>
              <w:divBdr>
                <w:top w:val="none" w:sz="0" w:space="0" w:color="auto"/>
                <w:left w:val="none" w:sz="0" w:space="0" w:color="auto"/>
                <w:bottom w:val="none" w:sz="0" w:space="0" w:color="auto"/>
                <w:right w:val="none" w:sz="0" w:space="0" w:color="auto"/>
              </w:divBdr>
              <w:divsChild>
                <w:div w:id="2068331920">
                  <w:marLeft w:val="0"/>
                  <w:marRight w:val="0"/>
                  <w:marTop w:val="0"/>
                  <w:marBottom w:val="0"/>
                  <w:divBdr>
                    <w:top w:val="none" w:sz="0" w:space="0" w:color="auto"/>
                    <w:left w:val="none" w:sz="0" w:space="0" w:color="auto"/>
                    <w:bottom w:val="none" w:sz="0" w:space="0" w:color="auto"/>
                    <w:right w:val="none" w:sz="0" w:space="0" w:color="auto"/>
                  </w:divBdr>
                  <w:divsChild>
                    <w:div w:id="752242023">
                      <w:marLeft w:val="0"/>
                      <w:marRight w:val="0"/>
                      <w:marTop w:val="0"/>
                      <w:marBottom w:val="0"/>
                      <w:divBdr>
                        <w:top w:val="none" w:sz="0" w:space="0" w:color="auto"/>
                        <w:left w:val="none" w:sz="0" w:space="0" w:color="auto"/>
                        <w:bottom w:val="none" w:sz="0" w:space="0" w:color="auto"/>
                        <w:right w:val="none" w:sz="0" w:space="0" w:color="auto"/>
                      </w:divBdr>
                      <w:divsChild>
                        <w:div w:id="2078478428">
                          <w:marLeft w:val="0"/>
                          <w:marRight w:val="0"/>
                          <w:marTop w:val="0"/>
                          <w:marBottom w:val="0"/>
                          <w:divBdr>
                            <w:top w:val="none" w:sz="0" w:space="0" w:color="auto"/>
                            <w:left w:val="none" w:sz="0" w:space="0" w:color="auto"/>
                            <w:bottom w:val="none" w:sz="0" w:space="0" w:color="auto"/>
                            <w:right w:val="none" w:sz="0" w:space="0" w:color="auto"/>
                          </w:divBdr>
                          <w:divsChild>
                            <w:div w:id="2109884364">
                              <w:marLeft w:val="0"/>
                              <w:marRight w:val="0"/>
                              <w:marTop w:val="0"/>
                              <w:marBottom w:val="0"/>
                              <w:divBdr>
                                <w:top w:val="none" w:sz="0" w:space="0" w:color="auto"/>
                                <w:left w:val="none" w:sz="0" w:space="0" w:color="auto"/>
                                <w:bottom w:val="none" w:sz="0" w:space="0" w:color="auto"/>
                                <w:right w:val="none" w:sz="0" w:space="0" w:color="auto"/>
                              </w:divBdr>
                              <w:divsChild>
                                <w:div w:id="1422481551">
                                  <w:marLeft w:val="0"/>
                                  <w:marRight w:val="0"/>
                                  <w:marTop w:val="0"/>
                                  <w:marBottom w:val="0"/>
                                  <w:divBdr>
                                    <w:top w:val="none" w:sz="0" w:space="0" w:color="auto"/>
                                    <w:left w:val="none" w:sz="0" w:space="0" w:color="auto"/>
                                    <w:bottom w:val="none" w:sz="0" w:space="0" w:color="auto"/>
                                    <w:right w:val="none" w:sz="0" w:space="0" w:color="auto"/>
                                  </w:divBdr>
                                  <w:divsChild>
                                    <w:div w:id="1409034358">
                                      <w:marLeft w:val="0"/>
                                      <w:marRight w:val="0"/>
                                      <w:marTop w:val="0"/>
                                      <w:marBottom w:val="0"/>
                                      <w:divBdr>
                                        <w:top w:val="none" w:sz="0" w:space="0" w:color="auto"/>
                                        <w:left w:val="none" w:sz="0" w:space="0" w:color="auto"/>
                                        <w:bottom w:val="none" w:sz="0" w:space="0" w:color="auto"/>
                                        <w:right w:val="none" w:sz="0" w:space="0" w:color="auto"/>
                                      </w:divBdr>
                                      <w:divsChild>
                                        <w:div w:id="1985348227">
                                          <w:marLeft w:val="0"/>
                                          <w:marRight w:val="0"/>
                                          <w:marTop w:val="0"/>
                                          <w:marBottom w:val="0"/>
                                          <w:divBdr>
                                            <w:top w:val="none" w:sz="0" w:space="0" w:color="auto"/>
                                            <w:left w:val="none" w:sz="0" w:space="0" w:color="auto"/>
                                            <w:bottom w:val="none" w:sz="0" w:space="0" w:color="auto"/>
                                            <w:right w:val="none" w:sz="0" w:space="0" w:color="auto"/>
                                          </w:divBdr>
                                          <w:divsChild>
                                            <w:div w:id="463742174">
                                              <w:marLeft w:val="0"/>
                                              <w:marRight w:val="0"/>
                                              <w:marTop w:val="0"/>
                                              <w:marBottom w:val="0"/>
                                              <w:divBdr>
                                                <w:top w:val="none" w:sz="0" w:space="0" w:color="auto"/>
                                                <w:left w:val="none" w:sz="0" w:space="0" w:color="auto"/>
                                                <w:bottom w:val="none" w:sz="0" w:space="0" w:color="auto"/>
                                                <w:right w:val="none" w:sz="0" w:space="0" w:color="auto"/>
                                              </w:divBdr>
                                              <w:divsChild>
                                                <w:div w:id="39728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838511">
          <w:marLeft w:val="0"/>
          <w:marRight w:val="0"/>
          <w:marTop w:val="0"/>
          <w:marBottom w:val="0"/>
          <w:divBdr>
            <w:top w:val="none" w:sz="0" w:space="0" w:color="auto"/>
            <w:left w:val="none" w:sz="0" w:space="0" w:color="auto"/>
            <w:bottom w:val="none" w:sz="0" w:space="0" w:color="auto"/>
            <w:right w:val="none" w:sz="0" w:space="0" w:color="auto"/>
          </w:divBdr>
          <w:divsChild>
            <w:div w:id="1516067560">
              <w:marLeft w:val="0"/>
              <w:marRight w:val="0"/>
              <w:marTop w:val="0"/>
              <w:marBottom w:val="0"/>
              <w:divBdr>
                <w:top w:val="none" w:sz="0" w:space="0" w:color="auto"/>
                <w:left w:val="none" w:sz="0" w:space="0" w:color="auto"/>
                <w:bottom w:val="none" w:sz="0" w:space="0" w:color="auto"/>
                <w:right w:val="none" w:sz="0" w:space="0" w:color="auto"/>
              </w:divBdr>
              <w:divsChild>
                <w:div w:id="997877196">
                  <w:marLeft w:val="0"/>
                  <w:marRight w:val="0"/>
                  <w:marTop w:val="0"/>
                  <w:marBottom w:val="0"/>
                  <w:divBdr>
                    <w:top w:val="none" w:sz="0" w:space="0" w:color="auto"/>
                    <w:left w:val="none" w:sz="0" w:space="0" w:color="auto"/>
                    <w:bottom w:val="none" w:sz="0" w:space="0" w:color="auto"/>
                    <w:right w:val="none" w:sz="0" w:space="0" w:color="auto"/>
                  </w:divBdr>
                  <w:divsChild>
                    <w:div w:id="93397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772561">
      <w:bodyDiv w:val="1"/>
      <w:marLeft w:val="0"/>
      <w:marRight w:val="0"/>
      <w:marTop w:val="0"/>
      <w:marBottom w:val="0"/>
      <w:divBdr>
        <w:top w:val="none" w:sz="0" w:space="0" w:color="auto"/>
        <w:left w:val="none" w:sz="0" w:space="0" w:color="auto"/>
        <w:bottom w:val="none" w:sz="0" w:space="0" w:color="auto"/>
        <w:right w:val="none" w:sz="0" w:space="0" w:color="auto"/>
      </w:divBdr>
    </w:div>
    <w:div w:id="2009822315">
      <w:bodyDiv w:val="1"/>
      <w:marLeft w:val="0"/>
      <w:marRight w:val="0"/>
      <w:marTop w:val="0"/>
      <w:marBottom w:val="0"/>
      <w:divBdr>
        <w:top w:val="none" w:sz="0" w:space="0" w:color="auto"/>
        <w:left w:val="none" w:sz="0" w:space="0" w:color="auto"/>
        <w:bottom w:val="none" w:sz="0" w:space="0" w:color="auto"/>
        <w:right w:val="none" w:sz="0" w:space="0" w:color="auto"/>
      </w:divBdr>
    </w:div>
    <w:div w:id="2015647239">
      <w:bodyDiv w:val="1"/>
      <w:marLeft w:val="0"/>
      <w:marRight w:val="0"/>
      <w:marTop w:val="0"/>
      <w:marBottom w:val="0"/>
      <w:divBdr>
        <w:top w:val="none" w:sz="0" w:space="0" w:color="auto"/>
        <w:left w:val="none" w:sz="0" w:space="0" w:color="auto"/>
        <w:bottom w:val="none" w:sz="0" w:space="0" w:color="auto"/>
        <w:right w:val="none" w:sz="0" w:space="0" w:color="auto"/>
      </w:divBdr>
    </w:div>
    <w:div w:id="2016032463">
      <w:bodyDiv w:val="1"/>
      <w:marLeft w:val="0"/>
      <w:marRight w:val="0"/>
      <w:marTop w:val="0"/>
      <w:marBottom w:val="0"/>
      <w:divBdr>
        <w:top w:val="none" w:sz="0" w:space="0" w:color="auto"/>
        <w:left w:val="none" w:sz="0" w:space="0" w:color="auto"/>
        <w:bottom w:val="none" w:sz="0" w:space="0" w:color="auto"/>
        <w:right w:val="none" w:sz="0" w:space="0" w:color="auto"/>
      </w:divBdr>
    </w:div>
    <w:div w:id="2027170675">
      <w:bodyDiv w:val="1"/>
      <w:marLeft w:val="0"/>
      <w:marRight w:val="0"/>
      <w:marTop w:val="0"/>
      <w:marBottom w:val="0"/>
      <w:divBdr>
        <w:top w:val="none" w:sz="0" w:space="0" w:color="auto"/>
        <w:left w:val="none" w:sz="0" w:space="0" w:color="auto"/>
        <w:bottom w:val="none" w:sz="0" w:space="0" w:color="auto"/>
        <w:right w:val="none" w:sz="0" w:space="0" w:color="auto"/>
      </w:divBdr>
    </w:div>
    <w:div w:id="2064210683">
      <w:bodyDiv w:val="1"/>
      <w:marLeft w:val="0"/>
      <w:marRight w:val="0"/>
      <w:marTop w:val="0"/>
      <w:marBottom w:val="0"/>
      <w:divBdr>
        <w:top w:val="none" w:sz="0" w:space="0" w:color="auto"/>
        <w:left w:val="none" w:sz="0" w:space="0" w:color="auto"/>
        <w:bottom w:val="none" w:sz="0" w:space="0" w:color="auto"/>
        <w:right w:val="none" w:sz="0" w:space="0" w:color="auto"/>
      </w:divBdr>
    </w:div>
    <w:div w:id="2119833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joc.com/article/drayage-diversification-emerging-as-shipper-priority-amid-supply-chain-volatility-591629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oc.com/article/supply-chain-certainty-rather-than-price-will-shape-shipping-in-2026-615537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ctad.org/publication/navigating-troubled-waters-impact-global-trade-disruption-shipping-routes-red-sea-black" TargetMode="External"/><Relationship Id="rId5" Type="http://schemas.openxmlformats.org/officeDocument/2006/relationships/webSettings" Target="webSettings.xml"/><Relationship Id="rId15" Type="http://schemas.openxmlformats.org/officeDocument/2006/relationships/image" Target="media/image3.jpg"/><Relationship Id="rId10" Type="http://schemas.openxmlformats.org/officeDocument/2006/relationships/hyperlink" Target="https://www.cello-square.com/en/blog/view-1791.do"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news.bloomberglaw.com/international-trade/shipping-giant-maersk-cautious-about-quick-return-to-red-sea"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3C7BBA-5B91-475E-B041-C21BFE94E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14</Pages>
  <Words>3889</Words>
  <Characters>22171</Characters>
  <Application>Microsoft Office Word</Application>
  <DocSecurity>0</DocSecurity>
  <Lines>184</Lines>
  <Paragraphs>52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전준우</dc:creator>
  <cp:keywords/>
  <dc:description/>
  <cp:lastModifiedBy>Jiym Lab</cp:lastModifiedBy>
  <cp:revision>10</cp:revision>
  <cp:lastPrinted>2025-02-25T01:05:00Z</cp:lastPrinted>
  <dcterms:created xsi:type="dcterms:W3CDTF">2026-08-07T01:27:00Z</dcterms:created>
  <dcterms:modified xsi:type="dcterms:W3CDTF">2026-08-10T08:44:00Z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52DBD5B28C8622DBF6D9FAF9FEAA3634118182319B70770348E151107D5B9DD0665A2E8F52B0C07E28D753DFA076FD9F2823C05D4CF2AA7FC3DC830A8E163049</vt:lpwstr>
  </property>
  <property fmtid="{D5CDD505-2E9C-101B-9397-08002B2CF9AE}" pid="4" name="GrammarlyDocumentId">
    <vt:lpwstr>7edeb646-3dd5-4242-b051-b3cd22b5ec2c</vt:lpwstr>
  </property>
</Properties>
</file>