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60876">
        <w:rPr>
          <w:rFonts w:ascii="굴림" w:eastAsia="굴림" w:hAnsi="굴림" w:cs="굴림"/>
          <w:b/>
          <w:bCs/>
          <w:kern w:val="36"/>
          <w:sz w:val="48"/>
          <w:szCs w:val="48"/>
        </w:rPr>
        <w:t>물류 시황 ['26년 8월]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60876">
        <w:rPr>
          <w:rFonts w:ascii="굴림" w:eastAsia="굴림" w:hAnsi="굴림" w:cs="굴림"/>
          <w:b/>
          <w:bCs/>
          <w:kern w:val="0"/>
          <w:sz w:val="36"/>
          <w:szCs w:val="36"/>
        </w:rPr>
        <w:t>물류 Market Intelligence 리포트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60876">
        <w:rPr>
          <w:rFonts w:ascii="굴림" w:eastAsia="굴림" w:hAnsi="굴림" w:cs="굴림"/>
          <w:b/>
          <w:bCs/>
          <w:kern w:val="0"/>
          <w:sz w:val="27"/>
          <w:szCs w:val="27"/>
        </w:rPr>
        <w:t>해상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b/>
          <w:kern w:val="0"/>
          <w:sz w:val="24"/>
          <w:szCs w:val="24"/>
          <w:u w:val="single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8월 해상 시장은 미주 운임 반등과 유럽 약세, 중동의 높은 변동성이 이어지고 있습니다. </w:t>
      </w:r>
      <w:r w:rsidRPr="00F60876">
        <w:rPr>
          <w:rFonts w:ascii="굴림" w:eastAsia="굴림" w:hAnsi="굴림" w:cs="굴림"/>
          <w:b/>
          <w:color w:val="0070C0"/>
          <w:kern w:val="0"/>
          <w:sz w:val="24"/>
          <w:szCs w:val="24"/>
          <w:u w:val="single"/>
        </w:rPr>
        <w:t xml:space="preserve">주요 </w:t>
      </w:r>
      <w:proofErr w:type="spellStart"/>
      <w:r w:rsidRPr="00F60876">
        <w:rPr>
          <w:rFonts w:ascii="굴림" w:eastAsia="굴림" w:hAnsi="굴림" w:cs="굴림"/>
          <w:b/>
          <w:color w:val="0070C0"/>
          <w:kern w:val="0"/>
          <w:sz w:val="24"/>
          <w:szCs w:val="24"/>
          <w:u w:val="single"/>
        </w:rPr>
        <w:t>항로별</w:t>
      </w:r>
      <w:proofErr w:type="spellEnd"/>
      <w:r w:rsidRPr="00F60876">
        <w:rPr>
          <w:rFonts w:ascii="굴림" w:eastAsia="굴림" w:hAnsi="굴림" w:cs="굴림"/>
          <w:b/>
          <w:color w:val="0070C0"/>
          <w:kern w:val="0"/>
          <w:sz w:val="24"/>
          <w:szCs w:val="24"/>
          <w:u w:val="single"/>
        </w:rPr>
        <w:t xml:space="preserve"> 운임과 수요·공급 동향을 살펴보겠습니다.</w:t>
      </w:r>
      <w:r>
        <w:rPr>
          <w:rFonts w:ascii="굴림" w:eastAsia="굴림" w:hAnsi="굴림" w:cs="굴림"/>
          <w:b/>
          <w:kern w:val="0"/>
          <w:sz w:val="24"/>
          <w:szCs w:val="24"/>
          <w:u w:val="single"/>
        </w:rPr>
        <w:br/>
      </w:r>
      <w:r w:rsidRPr="00F60876">
        <w:rPr>
          <w:rFonts w:ascii="굴림" w:eastAsia="굴림" w:hAnsi="굴림" w:cs="굴림"/>
          <w:i/>
          <w:kern w:val="0"/>
          <w:sz w:val="24"/>
          <w:szCs w:val="24"/>
          <w:highlight w:val="yellow"/>
        </w:rPr>
        <w:t>(</w:t>
      </w:r>
      <w:r w:rsidRPr="00F60876">
        <w:rPr>
          <w:rFonts w:ascii="굴림" w:eastAsia="굴림" w:hAnsi="굴림" w:cs="굴림" w:hint="eastAsia"/>
          <w:i/>
          <w:kern w:val="0"/>
          <w:sz w:val="24"/>
          <w:szCs w:val="24"/>
          <w:highlight w:val="yellow"/>
        </w:rPr>
        <w:t>위에 간략히 소개하는 문구 추가했습니다.</w:t>
      </w:r>
      <w:r w:rsidRPr="00F60876">
        <w:rPr>
          <w:rFonts w:ascii="굴림" w:eastAsia="굴림" w:hAnsi="굴림" w:cs="굴림"/>
          <w:i/>
          <w:kern w:val="0"/>
          <w:sz w:val="24"/>
          <w:szCs w:val="24"/>
          <w:highlight w:val="yellow"/>
        </w:rPr>
        <w:t>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SCFI 종합지수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7월 SCFI 종합지수는 전월 대비 5.1% 상승했으며, 32주차는 전주 대비 2.2% 상승했습니다.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미서안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미동안의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GRI와 선사들의 공급 관리가 운임 상승을 주도했습니다.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7월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미서안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미동안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운임은 전월 대비 각각 13.4%, 26.7% 상승했습니다. 미국 관세 불확실성에 따른 재고 보충과 공급 조절이 GRI를 지지한 가운데, 중국 태풍에 따른 항만 운영 차질과 파나마 운영 리스크가 가용 선복을 제약했습니다.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7월 북유럽·지중해 운임은 전월 대비 각각 6.2%, 5.3% 상승했으나 7월 초 이후 하락세가 지속되고 있습니다. 중동은 전월 대비 4.8% 하락했으나 32주차에는 전주 대비 7.4% 상승하며 4주 연속 반등했습니다. 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color w:val="121212"/>
          <w:spacing w:val="-7"/>
          <w:sz w:val="18"/>
          <w:szCs w:val="18"/>
          <w:shd w:val="clear" w:color="auto" w:fill="FFFFFF"/>
        </w:rPr>
      </w:pPr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(출처: Shanghai Shipping Exchange)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삼성SDS SCFI 전망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8월 SCFI 종합지수는 미주 GRI와 선복 조절, 중국 태풍에 따른 항만·스케줄 차질 및 중동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위험비용이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운임 하단을 지지할 전망입니다. 다만 유럽 수요 둔화와 구조적 선복 증가로 향후 점진적 조정 가능성이 있습니다.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미서안은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관세 불확실성에 따른 재고 보충과 공급 관리 강화 등이 단기적으로 GRI를 지지할 전망이나, 태풍 이후 항만 운영 정상화와 수입 수요 및 공급 조절 약화 시 재조정 가능성이 있습니다.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미동안은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공급 조절과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중국발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스케줄 차질에 더해 파나마 흘수·통항 제약 확대 시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미서안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대비 높은 운임이 지속될 가능성이 있습니다.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북유럽은 성수기 물량 감소와 신규 선복 유입 영향으로 보합 및 조정 가능성이 있으며, 중동은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호르무즈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불확실성과 유류·비상 할증료 재조정으로 높은 변동성이 유지될 가능성이 있습니다. 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color w:val="121212"/>
          <w:spacing w:val="-7"/>
          <w:sz w:val="18"/>
          <w:szCs w:val="18"/>
          <w:shd w:val="clear" w:color="auto" w:fill="FFFFFF"/>
        </w:rPr>
      </w:pPr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lastRenderedPageBreak/>
        <w:t xml:space="preserve">(출처: </w:t>
      </w:r>
      <w:proofErr w:type="spellStart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SamsungSDS</w:t>
      </w:r>
      <w:proofErr w:type="spellEnd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Brightics</w:t>
      </w:r>
      <w:proofErr w:type="spellEnd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수요&amp;공급 동향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2026년 글로벌 컨테이너 물동은 전년 대비 3.7% 증가 전망입니다.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중국발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유럽·아시아·신흥시장 수출이 성장을 지지하나 중동 교역 차질 등이 이를 상쇄하며 지역별 차별화가 확대될 전망입니다.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>2026년 3분기 아시아-북미 물동은 전년 동기 대비 0.7% 감소 전망입니다. 사전 선적 효과는 점차 약화되나 미국의 추가 관세 불확실성으로 예상보다 길어진 Peak 물동이 수요를 일부 추가 지지할 가능성이 있습니다. 아시아-유럽 물동은 전년 동기 대비 1.3% 증가 전망이나, Peak 물량 소진 및 유럽 소비 회복 제한 영향으로 성장세 둔화가 예상됩니다.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>2026년 글로벌 컨테이너 선대는 34.6백만 TEU로 전년 대비 4.6% 증가 전망으로 수요 증가율을 웃돌며 공급 부담이 지속될 전망입니다. 다만 홍해·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호르무즈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우회 및 통항 불확실성이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유효선복을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제약하고 있어 실제 공급 여력은 제한적이며, 단기 공급은 선사들의 선복 관리 수준이 실제 가용 선복을 결정할 전망입니다. 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color w:val="121212"/>
          <w:spacing w:val="-7"/>
          <w:sz w:val="18"/>
          <w:szCs w:val="18"/>
          <w:shd w:val="clear" w:color="auto" w:fill="FFFFFF"/>
        </w:rPr>
      </w:pPr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 xml:space="preserve">(출처: </w:t>
      </w:r>
      <w:proofErr w:type="spellStart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Clarksons</w:t>
      </w:r>
      <w:proofErr w:type="spellEnd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 xml:space="preserve">, Samsung SDS </w:t>
      </w:r>
      <w:proofErr w:type="spellStart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Brightics</w:t>
      </w:r>
      <w:proofErr w:type="spellEnd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지역별 동향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[아시아] 태풍 영향에 따른 항만 혼잡 변동과 </w:t>
      </w:r>
      <w:proofErr w:type="spellStart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중동향</w:t>
      </w:r>
      <w:proofErr w:type="spellEnd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선복 제약 지속</w:t>
      </w:r>
    </w:p>
    <w:p w:rsidR="00F60876" w:rsidRPr="00F60876" w:rsidRDefault="00F60876" w:rsidP="00F6087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상하이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체선은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32주 154.1척으로 전주 대비 29.2% 급감하며 7월 말 선적 집중과 태풍 영향으로 급증했던 혼잡이 일시적으로 완화됐으나, 추가 태풍 가능성으로 향후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재확대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가능성이 있습니다. 아시아-중동 항로 투입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선박수는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7월 64척으로 전월 대비 8.6% 감소했고 8월에도 64척이 유지될 전망으로,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호르무즈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불확실성 확대에 따른 통항 차질이 지속되고 있습니다. 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[미주] </w:t>
      </w:r>
      <w:proofErr w:type="spellStart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미주향</w:t>
      </w:r>
      <w:proofErr w:type="spellEnd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선복 관리와 항만·파나마 운영 리스크 지속</w:t>
      </w:r>
    </w:p>
    <w:p w:rsidR="00F60876" w:rsidRPr="00F60876" w:rsidRDefault="00F60876" w:rsidP="00F6087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>아시아-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미서안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투입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선박수는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8월 132척으로 전월 대비 3.1%, 미동안은 71척으로 10.9% 증가 전망입니다. 다만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미주향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공급 관리 강화와 파나마운하 흘수 제한 우려로 실제 가용 선복 확대는 제한될 전망입니다. 32주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롱비치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체선은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25.3척으로 전주 대비 32.5% 증가한 반면, 뉴욕은 12.3척으로 전주 대비 2.4% 감소하며 비교적 안정적인 수준을 유지했습니다. 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[유럽] 성수기 수요 둔화 속 북유럽 선복 증가와 항만 혼잡 완화</w:t>
      </w:r>
    </w:p>
    <w:p w:rsidR="00F60876" w:rsidRPr="00F60876" w:rsidRDefault="00F60876" w:rsidP="00F6087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아시아-북유럽 투입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선박수는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8월 101척으로 전월 대비 2.0% 증가 전망이나 성수기 수요 둔화로 투입 선복 증가세는 감소할 것으로 예상됩니다. 로테르담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체선은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32주 55.3척으로 30주 이후 3주 연속 감소하며 혼잡이 점차 완화되고 있으나 여전히 50척 이상의 높은 수준을 </w:t>
      </w:r>
      <w:bookmarkStart w:id="0" w:name="_GoBack"/>
      <w:bookmarkEnd w:id="0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유지하고 있습니다. </w:t>
      </w:r>
    </w:p>
    <w:p w:rsidR="00F60876" w:rsidRPr="00F60876" w:rsidRDefault="00F60876" w:rsidP="00F6087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60876">
        <w:rPr>
          <w:rFonts w:ascii="굴림" w:eastAsia="굴림" w:hAnsi="굴림" w:cs="굴림"/>
          <w:b/>
          <w:bCs/>
          <w:kern w:val="0"/>
          <w:sz w:val="27"/>
          <w:szCs w:val="27"/>
        </w:rPr>
        <w:t>항공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8월 항공 화물 시장은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북미향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하락세가 진정되는 반면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약세가 이어질 전망입니다. </w:t>
      </w:r>
      <w:r w:rsidRPr="00F60876">
        <w:rPr>
          <w:rFonts w:ascii="굴림" w:eastAsia="굴림" w:hAnsi="굴림" w:cs="굴림"/>
          <w:b/>
          <w:color w:val="0070C0"/>
          <w:kern w:val="0"/>
          <w:sz w:val="24"/>
          <w:szCs w:val="24"/>
          <w:u w:val="single"/>
        </w:rPr>
        <w:t xml:space="preserve">주요 </w:t>
      </w:r>
      <w:proofErr w:type="spellStart"/>
      <w:r w:rsidRPr="00F60876">
        <w:rPr>
          <w:rFonts w:ascii="굴림" w:eastAsia="굴림" w:hAnsi="굴림" w:cs="굴림"/>
          <w:b/>
          <w:color w:val="0070C0"/>
          <w:kern w:val="0"/>
          <w:sz w:val="24"/>
          <w:szCs w:val="24"/>
          <w:u w:val="single"/>
        </w:rPr>
        <w:t>노선별</w:t>
      </w:r>
      <w:proofErr w:type="spellEnd"/>
      <w:r w:rsidRPr="00F60876">
        <w:rPr>
          <w:rFonts w:ascii="굴림" w:eastAsia="굴림" w:hAnsi="굴림" w:cs="굴림"/>
          <w:b/>
          <w:color w:val="0070C0"/>
          <w:kern w:val="0"/>
          <w:sz w:val="24"/>
          <w:szCs w:val="24"/>
          <w:u w:val="single"/>
        </w:rPr>
        <w:t xml:space="preserve"> 운임과 수요·공급 동향을 살펴보겠습니다.</w:t>
      </w:r>
      <w:r>
        <w:rPr>
          <w:rFonts w:ascii="굴림" w:eastAsia="굴림" w:hAnsi="굴림" w:cs="굴림"/>
          <w:b/>
          <w:kern w:val="0"/>
          <w:sz w:val="24"/>
          <w:szCs w:val="24"/>
          <w:u w:val="single"/>
        </w:rPr>
        <w:br/>
      </w:r>
      <w:r w:rsidRPr="00F60876">
        <w:rPr>
          <w:rFonts w:ascii="굴림" w:eastAsia="굴림" w:hAnsi="굴림" w:cs="굴림"/>
          <w:i/>
          <w:kern w:val="0"/>
          <w:sz w:val="24"/>
          <w:szCs w:val="24"/>
          <w:highlight w:val="yellow"/>
        </w:rPr>
        <w:t>(</w:t>
      </w:r>
      <w:r w:rsidRPr="00F60876">
        <w:rPr>
          <w:rFonts w:ascii="굴림" w:eastAsia="굴림" w:hAnsi="굴림" w:cs="굴림" w:hint="eastAsia"/>
          <w:i/>
          <w:kern w:val="0"/>
          <w:sz w:val="24"/>
          <w:szCs w:val="24"/>
          <w:highlight w:val="yellow"/>
        </w:rPr>
        <w:t>위에 간략히 소개하는 문구 추가했습니다.</w:t>
      </w:r>
      <w:r w:rsidRPr="00F60876">
        <w:rPr>
          <w:rFonts w:ascii="굴림" w:eastAsia="굴림" w:hAnsi="굴림" w:cs="굴림"/>
          <w:i/>
          <w:kern w:val="0"/>
          <w:sz w:val="24"/>
          <w:szCs w:val="24"/>
          <w:highlight w:val="yellow"/>
        </w:rPr>
        <w:t>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TAC Index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31주차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발틱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항공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운임지수는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2,393으로 전주 대비 0.6% 하락했습니다. 6월 말 이후 4주 연속 하락 이후 운임 하락세는 완화되며 보합 추세를 보이고 있습니다.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7월 평균 운임은 2,460으로 전월 대비 8.6% 하락했으나 전년 동월 대비 20.4% 높은 수준을 유지했습니다. 중국·홍콩발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노선은 유럽 소액 화물 관세 시행 영향으로 전월 대비 8.5~16.4% 하락한 반면, 한국·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대만발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노선은 반도체·AI서버 화물 수요에 힘입어 전월 대비 하락폭이 1% 내외로 제한됐습니다.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동남아발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미주향은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전월 대비 8.7% 하락했으나 전년 동월 대비 27.6% 높은 수준을 유지했고,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인도발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미주향은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전월 대비 6.4%, 전주 대비 8.4% 상승하며 아시아-미주 노선 중 가장 강한 상승 탄력을 보였습니다. 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(출처: TAC Index)</w:t>
      </w:r>
      <w:r w:rsidRPr="00F60876"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 xml:space="preserve"> 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삼성SDS TAC 전망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8월 항공 화물 시장은 7월 하락세가 진정되는 가운데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아시아발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북미향은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소폭 반등,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하락 지속이 전망됩니다.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북미향은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반도체·AI서버 등 고부가 기술 화물의 구조적 수요 증가가 지속되며 대만·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한국발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노선을 중심으로 하락세가 진정되거나 완만한 반등 가능성이 있습니다.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항공유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재상승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가능성도 부수적인 상방 요인으로 작용할 전망입니다.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유럽향은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이커머스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화물 위축 기저효과가 8월 내 이어지며 성수기 진입 전 하락세가 지속될 전망입니다.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중동발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·경유 노선은 공역 통제가 8월까지 </w:t>
      </w:r>
      <w:r w:rsidRPr="00F6087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연장되면서 변동성이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재부각될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가능성이 있으며, 우회 지속 여부가 운임 변수로 작용할 전망입니다. 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color w:val="121212"/>
          <w:spacing w:val="-7"/>
          <w:sz w:val="18"/>
          <w:szCs w:val="18"/>
          <w:shd w:val="clear" w:color="auto" w:fill="FFFFFF"/>
        </w:rPr>
      </w:pPr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 xml:space="preserve">(출처: Samsung SDS </w:t>
      </w:r>
      <w:proofErr w:type="spellStart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Brightics</w:t>
      </w:r>
      <w:proofErr w:type="spellEnd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수요&amp;공급 동향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>6월 항공 화물 수요는 전년 동기 대비 9.6%, 전월 대비 2.3% 증가하며 뚜렷한 성장세를 보였습니다. 아시아-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북미향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반도체·AI서버 등 고부가 기술 화물 수요가 전체 성장세를 견인했습니다.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7월 수요는 월초 하이테크 강세 이후 비수기에 진입하며 주간 물동이 4주 연속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둔화됐습니다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. 유럽 소액 화물 관세 부과로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이커머스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수요가 위축된 반면, 대만·한국·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베트남발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AI 반도체 물동은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미주향을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중심으로 두 자릿수 성장세를 지속했습니다.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6월 공급은 전년 동기 대비 4.9% 증가했으나 수요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증가폭을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하회하며 글로벌 수급은 타이트한 기조를 유지했습니다. 7월 공급은 전년 동기 대비 1.8% 증가했으며, 화물기 공급은 전년 대비 6.3% 증가해 공급 확대를 주도한 반면 여객 공급은 전년 대비 2.8% 감소했습니다. 동북아 중심 트랜스퍼시픽 화물기 공급은 전년 동월 대비 16% 급증했습니다. </w:t>
      </w:r>
    </w:p>
    <w:p w:rsid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/>
          <w:color w:val="121212"/>
          <w:spacing w:val="-7"/>
          <w:sz w:val="18"/>
          <w:szCs w:val="18"/>
          <w:shd w:val="clear" w:color="auto" w:fill="FFFFFF"/>
        </w:rPr>
      </w:pPr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 xml:space="preserve">(출처: </w:t>
      </w:r>
      <w:proofErr w:type="spellStart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WorldACD</w:t>
      </w:r>
      <w:proofErr w:type="spellEnd"/>
      <w:r>
        <w:rPr>
          <w:rFonts w:ascii="맑은 고딕" w:eastAsia="맑은 고딕" w:hAnsi="맑은 고딕" w:hint="eastAsia"/>
          <w:color w:val="121212"/>
          <w:spacing w:val="-7"/>
          <w:sz w:val="18"/>
          <w:szCs w:val="18"/>
          <w:shd w:val="clear" w:color="auto" w:fill="FFFFFF"/>
        </w:rPr>
        <w:t>, IATA, Seabury, TAC Index)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지역별 동향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[아시아] 하이테크 화물 중심의 물동 재편과 트랜스퍼시픽 공급 확대</w:t>
      </w:r>
    </w:p>
    <w:p w:rsidR="00F60876" w:rsidRPr="00F60876" w:rsidRDefault="00F60876" w:rsidP="00F6087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>대만·한국·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베트남발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AI 반도체 물동은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미주향을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중심으로 두 자릿수 성장세를 지속하고 있으며, 동남아 역내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환적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허브에서도 하이테크 화물이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이커머스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물동을 빠르게 대체하고 있습니다.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아시아발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공급은 고수익 노선 재배치 흐름이 뚜렷하며, 동북아 중심 트랜스퍼시픽 화물기 공급은 전년 동월 대비 16% 급증했습니다. 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[미주] 반도체·전자 화물 수요가 </w:t>
      </w:r>
      <w:proofErr w:type="spellStart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미주향</w:t>
      </w:r>
      <w:proofErr w:type="spellEnd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물동과 운임을 지지</w:t>
      </w:r>
    </w:p>
    <w:p w:rsidR="00F60876" w:rsidRPr="00F60876" w:rsidRDefault="00F60876" w:rsidP="00F6087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북미 수요는 28~29주차 기준 직전 2주 대비 1.0% 감소했으나 전년 동기 대비 2.0% 증가했습니다. LAX의 6월 화물 처리량은 20만 7천 3백 톤으로 전년 동월 대비 11.6% 증가했으며,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아시아발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반도체·전자 화물의 트랜스퍼시픽 유입과 긴급 수요가 성장세를 지지했습니다. </w:t>
      </w:r>
    </w:p>
    <w:p w:rsidR="00F60876" w:rsidRPr="00F60876" w:rsidRDefault="00F60876" w:rsidP="00F6087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[유럽] </w:t>
      </w:r>
      <w:proofErr w:type="spellStart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이커머스</w:t>
      </w:r>
      <w:proofErr w:type="spellEnd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수요 위축으로 </w:t>
      </w:r>
      <w:proofErr w:type="spellStart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>유럽향</w:t>
      </w:r>
      <w:proofErr w:type="spellEnd"/>
      <w:r w:rsidRPr="00F6087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물동과 운임 하락</w:t>
      </w:r>
    </w:p>
    <w:p w:rsidR="00F60876" w:rsidRPr="00F60876" w:rsidRDefault="00F60876" w:rsidP="00F6087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아시아발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수요는 직전 2주 대비 9% 감소했으며, 유럽 소액 화물 관세 시행 이후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이커머스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물동 위축이 최근 감소를 주도했습니다. 중국·홍콩발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화물기 공급도 큰 폭으로 감소했으며, 7월 중국·홍콩발 </w:t>
      </w:r>
      <w:proofErr w:type="spellStart"/>
      <w:r w:rsidRPr="00F60876">
        <w:rPr>
          <w:rFonts w:ascii="굴림" w:eastAsia="굴림" w:hAnsi="굴림" w:cs="굴림"/>
          <w:kern w:val="0"/>
          <w:sz w:val="24"/>
          <w:szCs w:val="24"/>
        </w:rPr>
        <w:t>유럽향</w:t>
      </w:r>
      <w:proofErr w:type="spellEnd"/>
      <w:r w:rsidRPr="00F60876">
        <w:rPr>
          <w:rFonts w:ascii="굴림" w:eastAsia="굴림" w:hAnsi="굴림" w:cs="굴림"/>
          <w:kern w:val="0"/>
          <w:sz w:val="24"/>
          <w:szCs w:val="24"/>
        </w:rPr>
        <w:t xml:space="preserve"> 노선 운임은 전월 대비 8.5~16.4% 하락했습니다. </w:t>
      </w:r>
    </w:p>
    <w:p w:rsidR="00715215" w:rsidRPr="00F60876" w:rsidRDefault="00715215"/>
    <w:sectPr w:rsidR="00715215" w:rsidRPr="00F608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2350A"/>
    <w:multiLevelType w:val="multilevel"/>
    <w:tmpl w:val="1DB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FE8"/>
    <w:multiLevelType w:val="multilevel"/>
    <w:tmpl w:val="6EE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0CC8"/>
    <w:multiLevelType w:val="multilevel"/>
    <w:tmpl w:val="225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219BF"/>
    <w:multiLevelType w:val="multilevel"/>
    <w:tmpl w:val="CA08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A4C8B"/>
    <w:multiLevelType w:val="multilevel"/>
    <w:tmpl w:val="76D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B5A57"/>
    <w:multiLevelType w:val="multilevel"/>
    <w:tmpl w:val="18D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76"/>
    <w:rsid w:val="00715215"/>
    <w:rsid w:val="00F6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80C0"/>
  <w15:chartTrackingRefBased/>
  <w15:docId w15:val="{625D609E-B600-46E9-866A-F5D3CD6E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608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608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608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F6087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087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6087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60876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F60876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6087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60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7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SDS</dc:creator>
  <cp:keywords/>
  <dc:description/>
  <cp:lastModifiedBy>SDS</cp:lastModifiedBy>
  <cp:revision>1</cp:revision>
  <dcterms:created xsi:type="dcterms:W3CDTF">2026-08-12T00:41:00Z</dcterms:created>
  <dcterms:modified xsi:type="dcterms:W3CDTF">2026-08-12T00:47:00Z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D0FB805A13B8B20DCD1AAFFA6BCC168D566BC4B40432F676118EEB8CECAD3263C70B7049BB72D5FEBC4525110EDE682770BBE254D811916E5A81E7C0EE74F49A</vt:lpwstr>
  </property>
</Properties>
</file>