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5B"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China Plus X,</w:t>
      </w:r>
      <w:r w:rsidRPr="00E93759">
        <w:rPr>
          <w:rFonts w:ascii="맑은 고딕" w:eastAsia="맑은 고딕" w:hAnsi="맑은 고딕"/>
          <w:b/>
          <w:szCs w:val="20"/>
        </w:rPr>
        <w:t xml:space="preserve"> </w:t>
      </w:r>
      <w:r w:rsidRPr="00E93759">
        <w:rPr>
          <w:rFonts w:ascii="맑은 고딕" w:eastAsia="맑은 고딕" w:hAnsi="맑은 고딕" w:hint="eastAsia"/>
          <w:b/>
          <w:szCs w:val="20"/>
        </w:rPr>
        <w:t>새로운</w:t>
      </w:r>
      <w:r w:rsidRPr="00E93759">
        <w:rPr>
          <w:rFonts w:ascii="맑은 고딕" w:eastAsia="맑은 고딕" w:hAnsi="맑은 고딕"/>
          <w:b/>
          <w:szCs w:val="20"/>
        </w:rPr>
        <w:t xml:space="preserve"> 아시아 물류 지도</w:t>
      </w:r>
    </w:p>
    <w:p w:rsidR="00E93759" w:rsidRPr="00E93759" w:rsidRDefault="00E93759" w:rsidP="00E93759">
      <w:pPr>
        <w:spacing w:after="0" w:line="240" w:lineRule="auto"/>
        <w:rPr>
          <w:rFonts w:ascii="맑은 고딕" w:eastAsia="맑은 고딕" w:hAnsi="맑은 고딕" w:hint="eastAsia"/>
          <w:b/>
          <w:szCs w:val="20"/>
        </w:rPr>
      </w:pP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China Plus One 이후 아시아의 생산 지도는 중국이 빠져나가는 방향이 아니라 베트남·말레이시아·태국·인도네시아·인도로 확장되는 방향으로 재편되고 있습니다. 중국은 부품·중간재·설비를 공급하는 거대한 제조 '플랫폼'</w:t>
      </w:r>
      <w:proofErr w:type="spellStart"/>
      <w:r w:rsidRPr="00E93759">
        <w:rPr>
          <w:rFonts w:ascii="맑은 고딕" w:eastAsia="맑은 고딕" w:hAnsi="맑은 고딕"/>
          <w:szCs w:val="20"/>
        </w:rPr>
        <w:t>으로</w:t>
      </w:r>
      <w:proofErr w:type="spellEnd"/>
      <w:r w:rsidRPr="00E93759">
        <w:rPr>
          <w:rFonts w:ascii="맑은 고딕" w:eastAsia="맑은 고딕" w:hAnsi="맑은 고딕"/>
          <w:szCs w:val="20"/>
        </w:rPr>
        <w:t xml:space="preserve"> 역할을 넓히고 있으며, 생산공정이 여러 국가로 나뉘면서 국경을 넘는 부품과 중</w:t>
      </w:r>
      <w:bookmarkStart w:id="0" w:name="_GoBack"/>
      <w:bookmarkEnd w:id="0"/>
      <w:r w:rsidRPr="00E93759">
        <w:rPr>
          <w:rFonts w:ascii="맑은 고딕" w:eastAsia="맑은 고딕" w:hAnsi="맑은 고딕"/>
          <w:szCs w:val="20"/>
        </w:rPr>
        <w:t xml:space="preserve">간재의 이동이 늘어나 새로운 항공 화물 수요가 발생하고 있습니다. 실제로 2025년 아시아·태평양 항공사들의 화물 수요는 전년 대비 8.4% 증가해 세계 </w:t>
      </w:r>
      <w:r w:rsidRPr="00E93759">
        <w:rPr>
          <w:rFonts w:ascii="맑은 고딕" w:eastAsia="맑은 고딕" w:hAnsi="맑은 고딕" w:hint="eastAsia"/>
          <w:szCs w:val="20"/>
        </w:rPr>
        <w:t>전</w:t>
      </w:r>
      <w:r w:rsidRPr="00E93759">
        <w:rPr>
          <w:rFonts w:ascii="맑은 고딕" w:eastAsia="맑은 고딕" w:hAnsi="맑은 고딕"/>
          <w:szCs w:val="20"/>
        </w:rPr>
        <w:t xml:space="preserve"> 지역 가운데 가장 높은 성장률을 기록했습니다.</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본</w:t>
      </w:r>
      <w:r w:rsidRPr="00E93759">
        <w:rPr>
          <w:rFonts w:ascii="맑은 고딕" w:eastAsia="맑은 고딕" w:hAnsi="맑은 고딕"/>
          <w:szCs w:val="20"/>
        </w:rPr>
        <w:t xml:space="preserve"> 백서는 이러한 현상을 'China Plus X'로 정리합니다. IATA·ACI 통계로 아시아·태평양 항공 화물 시장의 성장을 확인하고, 5개국의 산업별 역할 변화가 아시아 항공 화물 허브 경쟁에 미치는 영향을 분석합니다. 이를 통해 China Plus X가 한국 항공물류 기업에게 위협이 아닌 기회이며, 인천공항 중심의 </w:t>
      </w:r>
      <w:proofErr w:type="spellStart"/>
      <w:r w:rsidRPr="00E93759">
        <w:rPr>
          <w:rFonts w:ascii="맑은 고딕" w:eastAsia="맑은 고딕" w:hAnsi="맑은 고딕"/>
          <w:szCs w:val="20"/>
        </w:rPr>
        <w:t>다핵형</w:t>
      </w:r>
      <w:proofErr w:type="spellEnd"/>
      <w:r w:rsidRPr="00E93759">
        <w:rPr>
          <w:rFonts w:ascii="맑은 고딕" w:eastAsia="맑은 고딕" w:hAnsi="맑은 고딕"/>
          <w:szCs w:val="20"/>
        </w:rPr>
        <w:t xml:space="preserve">(Multi-hub) 네트워크 전략과 </w:t>
      </w:r>
      <w:proofErr w:type="spellStart"/>
      <w:r w:rsidRPr="00E93759">
        <w:rPr>
          <w:rFonts w:ascii="맑은 고딕" w:eastAsia="맑은 고딕" w:hAnsi="맑은 고딕"/>
          <w:szCs w:val="20"/>
        </w:rPr>
        <w:t>공급망</w:t>
      </w:r>
      <w:proofErr w:type="spellEnd"/>
      <w:r w:rsidRPr="00E93759">
        <w:rPr>
          <w:rFonts w:ascii="맑은 고딕" w:eastAsia="맑은 고딕" w:hAnsi="맑은 고딕"/>
          <w:szCs w:val="20"/>
        </w:rPr>
        <w:t xml:space="preserve"> 가시성 역량이 핵심 경쟁우위가 될 것임을 제시합니다.</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 xml:space="preserve">요약 </w:t>
      </w:r>
      <w:r w:rsidRPr="00E93759">
        <w:rPr>
          <w:rFonts w:ascii="맑은 고딕" w:eastAsia="맑은 고딕" w:hAnsi="맑은 고딕"/>
          <w:b/>
          <w:szCs w:val="20"/>
        </w:rPr>
        <w:t>(</w:t>
      </w:r>
      <w:r w:rsidRPr="00E93759">
        <w:rPr>
          <w:rFonts w:ascii="맑은 고딕" w:eastAsia="맑은 고딕" w:hAnsi="맑은 고딕" w:hint="eastAsia"/>
          <w:b/>
          <w:szCs w:val="20"/>
        </w:rPr>
        <w:t>리스트 노출 시)</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중국에</w:t>
      </w:r>
      <w:r w:rsidRPr="00E93759">
        <w:rPr>
          <w:rFonts w:ascii="맑은 고딕" w:eastAsia="맑은 고딕" w:hAnsi="맑은 고딕"/>
          <w:szCs w:val="20"/>
        </w:rPr>
        <w:t xml:space="preserve"> 더해 아시아 5개국으로 확장되는 생산 네트워크 'China Plus X'가 아시아 항공 화물 지도를 어떻게 다시 그리고 있는지, 한국 항공물류에는 어떤 기회가 있는지 조명합니다.</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주요 개념 정의</w:t>
      </w:r>
    </w:p>
    <w:p w:rsidR="00E93759" w:rsidRPr="00E93759" w:rsidRDefault="00E93759" w:rsidP="00E93759">
      <w:pPr>
        <w:spacing w:after="0" w:line="240" w:lineRule="auto"/>
        <w:rPr>
          <w:rFonts w:ascii="맑은 고딕" w:eastAsia="맑은 고딕" w:hAnsi="맑은 고딕" w:hint="eastAsia"/>
          <w:b/>
          <w:szCs w:val="20"/>
        </w:rPr>
      </w:pPr>
      <w:r w:rsidRPr="00E93759">
        <w:rPr>
          <w:rFonts w:ascii="맑은 고딕" w:eastAsia="맑은 고딕" w:hAnsi="맑은 고딕" w:hint="eastAsia"/>
          <w:b/>
          <w:szCs w:val="20"/>
        </w:rPr>
        <w:t>아시아</w:t>
      </w:r>
      <w:r w:rsidRPr="00E93759">
        <w:rPr>
          <w:rFonts w:ascii="맑은 고딕" w:eastAsia="맑은 고딕" w:hAnsi="맑은 고딕"/>
          <w:b/>
          <w:szCs w:val="20"/>
        </w:rPr>
        <w:t xml:space="preserve"> 생산 네트워크 재편 개념</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b/>
          <w:szCs w:val="20"/>
        </w:rPr>
        <w:t>China Plus One</w:t>
      </w:r>
      <w:r w:rsidRPr="00E93759">
        <w:rPr>
          <w:rFonts w:ascii="맑은 고딕" w:eastAsia="맑은 고딕" w:hAnsi="맑은 고딕"/>
          <w:b/>
          <w:szCs w:val="20"/>
        </w:rPr>
        <w:br/>
      </w:r>
      <w:r w:rsidRPr="00E93759">
        <w:rPr>
          <w:rFonts w:ascii="맑은 고딕" w:eastAsia="맑은 고딕" w:hAnsi="맑은 고딕" w:hint="eastAsia"/>
          <w:szCs w:val="20"/>
        </w:rPr>
        <w:t>중국에</w:t>
      </w:r>
      <w:r w:rsidRPr="00E93759">
        <w:rPr>
          <w:rFonts w:ascii="맑은 고딕" w:eastAsia="맑은 고딕" w:hAnsi="맑은 고딕"/>
          <w:szCs w:val="20"/>
        </w:rPr>
        <w:t xml:space="preserve"> 주력 생산기지를 유지하면서 베트남이나 인도와 같은 한 국가를 추가 생산거점으로 확보해, 중국 한 곳에 대한 지나친 의존도를 줄이는 전략입니다. 그동안 기업들의 생산기지 다변화를 설명할 때 가장 많이 사용된 용어입니다.</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b/>
          <w:szCs w:val="20"/>
        </w:rPr>
        <w:t>China Plus X</w:t>
      </w:r>
      <w:r w:rsidRPr="00E93759">
        <w:rPr>
          <w:rFonts w:ascii="맑은 고딕" w:eastAsia="맑은 고딕" w:hAnsi="맑은 고딕"/>
          <w:b/>
          <w:szCs w:val="20"/>
        </w:rPr>
        <w:br/>
      </w:r>
      <w:r w:rsidRPr="00E93759">
        <w:rPr>
          <w:rFonts w:ascii="맑은 고딕" w:eastAsia="맑은 고딕" w:hAnsi="맑은 고딕" w:hint="eastAsia"/>
          <w:szCs w:val="20"/>
        </w:rPr>
        <w:t>중국의</w:t>
      </w:r>
      <w:r w:rsidRPr="00E93759">
        <w:rPr>
          <w:rFonts w:ascii="맑은 고딕" w:eastAsia="맑은 고딕" w:hAnsi="맑은 고딕"/>
          <w:szCs w:val="20"/>
        </w:rPr>
        <w:t xml:space="preserve"> 제조 기반을 유지하면서 베트남·말레이시아·태국·인도네시아·인도 등 여러 생산거점의 비교우위를 필요한 생산공정에 추가하는 전략입니다. X는 하나의 국가가 아니라 여러 생산거점의 조합을 의미하며, 핵심은 중국을 대체하는 것이 아니라 중국에 새로운 </w:t>
      </w:r>
      <w:proofErr w:type="spellStart"/>
      <w:r w:rsidRPr="00E93759">
        <w:rPr>
          <w:rFonts w:ascii="맑은 고딕" w:eastAsia="맑은 고딕" w:hAnsi="맑은 고딕"/>
          <w:szCs w:val="20"/>
        </w:rPr>
        <w:t>생산지역을</w:t>
      </w:r>
      <w:proofErr w:type="spellEnd"/>
      <w:r w:rsidRPr="00E93759">
        <w:rPr>
          <w:rFonts w:ascii="맑은 고딕" w:eastAsia="맑은 고딕" w:hAnsi="맑은 고딕"/>
          <w:szCs w:val="20"/>
        </w:rPr>
        <w:t xml:space="preserve"> 연결하는 'Plus'에 있습니다.</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hint="eastAsia"/>
          <w:b/>
          <w:szCs w:val="20"/>
        </w:rPr>
        <w:t>글로벌</w:t>
      </w:r>
      <w:r w:rsidRPr="00E93759">
        <w:rPr>
          <w:rFonts w:ascii="맑은 고딕" w:eastAsia="맑은 고딕" w:hAnsi="맑은 고딕"/>
          <w:b/>
          <w:szCs w:val="20"/>
        </w:rPr>
        <w:t xml:space="preserve"> 가치사슬, Global Value Chain (GVC)</w:t>
      </w:r>
      <w:r w:rsidRPr="00E93759">
        <w:rPr>
          <w:rFonts w:ascii="맑은 고딕" w:eastAsia="맑은 고딕" w:hAnsi="맑은 고딕"/>
          <w:b/>
          <w:szCs w:val="20"/>
        </w:rPr>
        <w:br/>
      </w:r>
      <w:r w:rsidRPr="00E93759">
        <w:rPr>
          <w:rFonts w:ascii="맑은 고딕" w:eastAsia="맑은 고딕" w:hAnsi="맑은 고딕" w:hint="eastAsia"/>
          <w:szCs w:val="20"/>
        </w:rPr>
        <w:t>하나의</w:t>
      </w:r>
      <w:r w:rsidRPr="00E93759">
        <w:rPr>
          <w:rFonts w:ascii="맑은 고딕" w:eastAsia="맑은 고딕" w:hAnsi="맑은 고딕"/>
          <w:szCs w:val="20"/>
        </w:rPr>
        <w:t xml:space="preserve"> 완제품이 만들어지는 과정에서 부품과 중간재가 여러 국가의 국경을 반복해서 통과하며 부가가치가 더해지는 생산 구조입니다. 생산이 여러 국가로 분산될수록 </w:t>
      </w:r>
      <w:proofErr w:type="spellStart"/>
      <w:r w:rsidRPr="00E93759">
        <w:rPr>
          <w:rFonts w:ascii="맑은 고딕" w:eastAsia="맑은 고딕" w:hAnsi="맑은 고딕"/>
          <w:szCs w:val="20"/>
        </w:rPr>
        <w:t>공급망은</w:t>
      </w:r>
      <w:proofErr w:type="spellEnd"/>
      <w:r w:rsidRPr="00E93759">
        <w:rPr>
          <w:rFonts w:ascii="맑은 고딕" w:eastAsia="맑은 고딕" w:hAnsi="맑은 고딕"/>
          <w:szCs w:val="20"/>
        </w:rPr>
        <w:t xml:space="preserve"> 짧아지기보다 오히려 더 촘촘하게 연결됩니다.</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b/>
          <w:szCs w:val="20"/>
        </w:rPr>
      </w:pPr>
      <w:proofErr w:type="spellStart"/>
      <w:r w:rsidRPr="00E93759">
        <w:rPr>
          <w:rFonts w:ascii="맑은 고딕" w:eastAsia="맑은 고딕" w:hAnsi="맑은 고딕" w:hint="eastAsia"/>
          <w:b/>
          <w:szCs w:val="20"/>
        </w:rPr>
        <w:t>중간재·자본재</w:t>
      </w:r>
      <w:proofErr w:type="spellEnd"/>
      <w:r w:rsidRPr="00E93759">
        <w:rPr>
          <w:rFonts w:ascii="맑은 고딕" w:eastAsia="맑은 고딕" w:hAnsi="맑은 고딕"/>
          <w:b/>
          <w:szCs w:val="20"/>
        </w:rPr>
        <w:br/>
      </w:r>
      <w:r w:rsidRPr="00E93759">
        <w:rPr>
          <w:rFonts w:ascii="맑은 고딕" w:eastAsia="맑은 고딕" w:hAnsi="맑은 고딕" w:hint="eastAsia"/>
          <w:szCs w:val="20"/>
        </w:rPr>
        <w:t>최종</w:t>
      </w:r>
      <w:r w:rsidRPr="00E93759">
        <w:rPr>
          <w:rFonts w:ascii="맑은 고딕" w:eastAsia="맑은 고딕" w:hAnsi="맑은 고딕"/>
          <w:szCs w:val="20"/>
        </w:rPr>
        <w:t xml:space="preserve"> 소비재가 아니라 현지 제조업의 생산에 투입되는 부품·소재와 기계설비를 의미합니다. 중국에서 동남아시아로 이동한 상품의 75% 이상이 중간재와 자본재로, 중국과 동남아시아의 교역이 생산 네트워크의 연결에 기반하고 있음을 보여줍니다.</w:t>
      </w:r>
    </w:p>
    <w:p w:rsidR="00E93759" w:rsidRPr="00E93759" w:rsidRDefault="00E93759" w:rsidP="00E93759">
      <w:pPr>
        <w:pStyle w:val="a3"/>
        <w:spacing w:after="0" w:line="240" w:lineRule="auto"/>
        <w:ind w:leftChars="0" w:left="567"/>
        <w:rPr>
          <w:rFonts w:ascii="맑은 고딕" w:eastAsia="맑은 고딕" w:hAnsi="맑은 고딕" w:hint="eastAsia"/>
          <w:b/>
          <w:szCs w:val="20"/>
        </w:rPr>
      </w:pP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b/>
          <w:szCs w:val="20"/>
        </w:rPr>
      </w:pPr>
      <w:proofErr w:type="spellStart"/>
      <w:r w:rsidRPr="00E93759">
        <w:rPr>
          <w:rFonts w:ascii="맑은 고딕" w:eastAsia="맑은 고딕" w:hAnsi="맑은 고딕" w:hint="eastAsia"/>
          <w:b/>
          <w:szCs w:val="20"/>
        </w:rPr>
        <w:lastRenderedPageBreak/>
        <w:t>다핵형</w:t>
      </w:r>
      <w:proofErr w:type="spellEnd"/>
      <w:r w:rsidRPr="00E93759">
        <w:rPr>
          <w:rFonts w:ascii="맑은 고딕" w:eastAsia="맑은 고딕" w:hAnsi="맑은 고딕"/>
          <w:b/>
          <w:szCs w:val="20"/>
        </w:rPr>
        <w:t xml:space="preserve"> 네트워크, Multi-hub Network</w:t>
      </w:r>
      <w:r w:rsidRPr="00E93759">
        <w:rPr>
          <w:rFonts w:ascii="맑은 고딕" w:eastAsia="맑은 고딕" w:hAnsi="맑은 고딕"/>
          <w:b/>
          <w:szCs w:val="20"/>
        </w:rPr>
        <w:br/>
      </w:r>
      <w:r w:rsidRPr="00E93759">
        <w:rPr>
          <w:rFonts w:ascii="맑은 고딕" w:eastAsia="맑은 고딕" w:hAnsi="맑은 고딕" w:hint="eastAsia"/>
          <w:szCs w:val="20"/>
        </w:rPr>
        <w:t>소수의</w:t>
      </w:r>
      <w:r w:rsidRPr="00E93759">
        <w:rPr>
          <w:rFonts w:ascii="맑은 고딕" w:eastAsia="맑은 고딕" w:hAnsi="맑은 고딕"/>
          <w:szCs w:val="20"/>
        </w:rPr>
        <w:t xml:space="preserve"> 대형 허브공항을 중심으로 움직이던 구조에서 벗어나, 상하이·홍콩·선전 등 기존 허브와 하노이·</w:t>
      </w:r>
      <w:proofErr w:type="spellStart"/>
      <w:r w:rsidRPr="00E93759">
        <w:rPr>
          <w:rFonts w:ascii="맑은 고딕" w:eastAsia="맑은 고딕" w:hAnsi="맑은 고딕"/>
          <w:szCs w:val="20"/>
        </w:rPr>
        <w:t>호치민</w:t>
      </w:r>
      <w:proofErr w:type="spellEnd"/>
      <w:r w:rsidRPr="00E93759">
        <w:rPr>
          <w:rFonts w:ascii="맑은 고딕" w:eastAsia="맑은 고딕" w:hAnsi="맑은 고딕"/>
          <w:szCs w:val="20"/>
        </w:rPr>
        <w:t>·</w:t>
      </w:r>
      <w:proofErr w:type="spellStart"/>
      <w:r w:rsidRPr="00E93759">
        <w:rPr>
          <w:rFonts w:ascii="맑은 고딕" w:eastAsia="맑은 고딕" w:hAnsi="맑은 고딕"/>
          <w:szCs w:val="20"/>
        </w:rPr>
        <w:t>페낭</w:t>
      </w:r>
      <w:proofErr w:type="spellEnd"/>
      <w:r w:rsidRPr="00E93759">
        <w:rPr>
          <w:rFonts w:ascii="맑은 고딕" w:eastAsia="맑은 고딕" w:hAnsi="맑은 고딕"/>
          <w:szCs w:val="20"/>
        </w:rPr>
        <w:t>·방콕·자카르타 등 여러 생산지 공항이 서로 연결되는 항공 화물 네트워크 구조입니다.</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항공</w:t>
      </w:r>
      <w:r w:rsidRPr="00E93759">
        <w:rPr>
          <w:rFonts w:ascii="맑은 고딕" w:eastAsia="맑은 고딕" w:hAnsi="맑은 고딕"/>
          <w:b/>
          <w:szCs w:val="20"/>
        </w:rPr>
        <w:t xml:space="preserve"> 화물 지표 및 운송 개념</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b/>
          <w:szCs w:val="20"/>
        </w:rPr>
        <w:t xml:space="preserve">CTK, Cargo </w:t>
      </w:r>
      <w:proofErr w:type="spellStart"/>
      <w:r w:rsidRPr="00E93759">
        <w:rPr>
          <w:rFonts w:ascii="맑은 고딕" w:eastAsia="맑은 고딕" w:hAnsi="맑은 고딕"/>
          <w:b/>
          <w:szCs w:val="20"/>
        </w:rPr>
        <w:t>Tonne-Kilometres</w:t>
      </w:r>
      <w:proofErr w:type="spellEnd"/>
      <w:r w:rsidRPr="00E93759">
        <w:rPr>
          <w:rFonts w:ascii="맑은 고딕" w:eastAsia="맑은 고딕" w:hAnsi="맑은 고딕"/>
          <w:b/>
          <w:szCs w:val="20"/>
        </w:rPr>
        <w:t xml:space="preserve"> (화물 </w:t>
      </w:r>
      <w:proofErr w:type="spellStart"/>
      <w:r w:rsidRPr="00E93759">
        <w:rPr>
          <w:rFonts w:ascii="맑은 고딕" w:eastAsia="맑은 고딕" w:hAnsi="맑은 고딕"/>
          <w:b/>
          <w:szCs w:val="20"/>
        </w:rPr>
        <w:t>톤킬로미터</w:t>
      </w:r>
      <w:proofErr w:type="spellEnd"/>
      <w:r w:rsidRPr="00E93759">
        <w:rPr>
          <w:rFonts w:ascii="맑은 고딕" w:eastAsia="맑은 고딕" w:hAnsi="맑은 고딕"/>
          <w:b/>
          <w:szCs w:val="20"/>
        </w:rPr>
        <w:t>)</w:t>
      </w:r>
      <w:r w:rsidRPr="00E93759">
        <w:rPr>
          <w:rFonts w:ascii="맑은 고딕" w:eastAsia="맑은 고딕" w:hAnsi="맑은 고딕"/>
          <w:b/>
          <w:szCs w:val="20"/>
        </w:rPr>
        <w:br/>
      </w:r>
      <w:r w:rsidRPr="00E93759">
        <w:rPr>
          <w:rFonts w:ascii="맑은 고딕" w:eastAsia="맑은 고딕" w:hAnsi="맑은 고딕" w:hint="eastAsia"/>
          <w:szCs w:val="20"/>
        </w:rPr>
        <w:t>운송된</w:t>
      </w:r>
      <w:r w:rsidRPr="00E93759">
        <w:rPr>
          <w:rFonts w:ascii="맑은 고딕" w:eastAsia="맑은 고딕" w:hAnsi="맑은 고딕"/>
          <w:szCs w:val="20"/>
        </w:rPr>
        <w:t xml:space="preserve"> 화물의 무게에 운송 거리를 곱한 항공 화물 수요 지표입니다. IATA의 지역별 통계는 노선의 출·도착이 아니라 항공사의 국적을 기준으로 집계됩니다.</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b/>
          <w:szCs w:val="20"/>
        </w:rPr>
        <w:t xml:space="preserve">ACTK / CLF, Available Cargo </w:t>
      </w:r>
      <w:proofErr w:type="spellStart"/>
      <w:r w:rsidRPr="00E93759">
        <w:rPr>
          <w:rFonts w:ascii="맑은 고딕" w:eastAsia="맑은 고딕" w:hAnsi="맑은 고딕"/>
          <w:b/>
          <w:szCs w:val="20"/>
        </w:rPr>
        <w:t>Tonne-Kilometres</w:t>
      </w:r>
      <w:proofErr w:type="spellEnd"/>
      <w:r w:rsidRPr="00E93759">
        <w:rPr>
          <w:rFonts w:ascii="맑은 고딕" w:eastAsia="맑은 고딕" w:hAnsi="맑은 고딕"/>
          <w:b/>
          <w:szCs w:val="20"/>
        </w:rPr>
        <w:t xml:space="preserve"> / Cargo Load Factor</w:t>
      </w:r>
      <w:r w:rsidRPr="00E93759">
        <w:rPr>
          <w:rFonts w:ascii="맑은 고딕" w:eastAsia="맑은 고딕" w:hAnsi="맑은 고딕"/>
          <w:b/>
          <w:szCs w:val="20"/>
        </w:rPr>
        <w:br/>
      </w:r>
      <w:r w:rsidRPr="00E93759">
        <w:rPr>
          <w:rFonts w:ascii="맑은 고딕" w:eastAsia="맑은 고딕" w:hAnsi="맑은 고딕"/>
          <w:szCs w:val="20"/>
        </w:rPr>
        <w:t>ACTK는 항공사가 공급할 수 있는 최대 화물 운송 능력을, CLF(</w:t>
      </w:r>
      <w:proofErr w:type="spellStart"/>
      <w:r w:rsidRPr="00E93759">
        <w:rPr>
          <w:rFonts w:ascii="맑은 고딕" w:eastAsia="맑은 고딕" w:hAnsi="맑은 고딕"/>
          <w:szCs w:val="20"/>
        </w:rPr>
        <w:t>화물적재율</w:t>
      </w:r>
      <w:proofErr w:type="spellEnd"/>
      <w:r w:rsidRPr="00E93759">
        <w:rPr>
          <w:rFonts w:ascii="맑은 고딕" w:eastAsia="맑은 고딕" w:hAnsi="맑은 고딕"/>
          <w:szCs w:val="20"/>
        </w:rPr>
        <w:t>)는 가용 능력 가운데 실제로 운송된 화물(CTK)의 비율을 의미합니다. 두 지표를 함께 보면 시장의 수급 상황을 판단할 수 있습니다.</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t>트레이드</w:t>
      </w:r>
      <w:r w:rsidRPr="00E93759">
        <w:rPr>
          <w:rFonts w:ascii="맑은 고딕" w:eastAsia="맑은 고딕" w:hAnsi="맑은 고딕"/>
          <w:b/>
          <w:szCs w:val="20"/>
        </w:rPr>
        <w:t xml:space="preserve"> 레인, Trade Lane</w:t>
      </w:r>
      <w:r w:rsidRPr="00E93759">
        <w:rPr>
          <w:rFonts w:ascii="맑은 고딕" w:eastAsia="맑은 고딕" w:hAnsi="맑은 고딕"/>
          <w:b/>
          <w:szCs w:val="20"/>
        </w:rPr>
        <w:br/>
      </w:r>
      <w:r w:rsidRPr="00E93759">
        <w:rPr>
          <w:rFonts w:ascii="맑은 고딕" w:eastAsia="맑은 고딕" w:hAnsi="맑은 고딕" w:hint="eastAsia"/>
          <w:szCs w:val="20"/>
        </w:rPr>
        <w:t>유럽</w:t>
      </w:r>
      <w:r w:rsidRPr="00E93759">
        <w:rPr>
          <w:rFonts w:ascii="맑은 고딕" w:eastAsia="맑은 고딕" w:hAnsi="맑은 고딕"/>
          <w:szCs w:val="20"/>
        </w:rPr>
        <w:t xml:space="preserve">-아시아, 아시아 역내, 아시아-북미처럼 항공 화물이 이동하는 주요 교역 노선 단위입니다. </w:t>
      </w:r>
      <w:proofErr w:type="spellStart"/>
      <w:r w:rsidRPr="00E93759">
        <w:rPr>
          <w:rFonts w:ascii="맑은 고딕" w:eastAsia="맑은 고딕" w:hAnsi="맑은 고딕"/>
          <w:szCs w:val="20"/>
        </w:rPr>
        <w:t>노선별</w:t>
      </w:r>
      <w:proofErr w:type="spellEnd"/>
      <w:r w:rsidRPr="00E93759">
        <w:rPr>
          <w:rFonts w:ascii="맑은 고딕" w:eastAsia="맑은 고딕" w:hAnsi="맑은 고딕"/>
          <w:szCs w:val="20"/>
        </w:rPr>
        <w:t xml:space="preserve"> 성장률과 점유율 변화는 세계 항공 화물의 무게중심 이동을 보여주는 지표로 활용됩니다.</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proofErr w:type="spellStart"/>
      <w:r w:rsidRPr="00E93759">
        <w:rPr>
          <w:rFonts w:ascii="맑은 고딕" w:eastAsia="맑은 고딕" w:hAnsi="맑은 고딕" w:hint="eastAsia"/>
          <w:b/>
          <w:szCs w:val="20"/>
        </w:rPr>
        <w:t>시간민감형</w:t>
      </w:r>
      <w:proofErr w:type="spellEnd"/>
      <w:r w:rsidRPr="00E93759">
        <w:rPr>
          <w:rFonts w:ascii="맑은 고딕" w:eastAsia="맑은 고딕" w:hAnsi="맑은 고딕"/>
          <w:b/>
          <w:szCs w:val="20"/>
        </w:rPr>
        <w:t xml:space="preserve"> 화물, Time-sensitive Cargo</w:t>
      </w:r>
      <w:r w:rsidRPr="00E93759">
        <w:rPr>
          <w:rFonts w:ascii="맑은 고딕" w:eastAsia="맑은 고딕" w:hAnsi="맑은 고딕"/>
          <w:b/>
          <w:szCs w:val="20"/>
        </w:rPr>
        <w:br/>
      </w:r>
      <w:proofErr w:type="spellStart"/>
      <w:r w:rsidRPr="00E93759">
        <w:rPr>
          <w:rFonts w:ascii="맑은 고딕" w:eastAsia="맑은 고딕" w:hAnsi="맑은 고딕" w:hint="eastAsia"/>
          <w:szCs w:val="20"/>
        </w:rPr>
        <w:t>반도체·전자부품·의약품·시제품·긴급</w:t>
      </w:r>
      <w:proofErr w:type="spellEnd"/>
      <w:r w:rsidRPr="00E93759">
        <w:rPr>
          <w:rFonts w:ascii="맑은 고딕" w:eastAsia="맑은 고딕" w:hAnsi="맑은 고딕"/>
          <w:szCs w:val="20"/>
        </w:rPr>
        <w:t xml:space="preserve"> 부품처럼 운송비보다 상품 가치가 훨씬 높고, 몇 시간의 생산 중단 비용이 항공운임보다 클 수 있는 화물입니다. 생산공정 간 거리가 멀어질수록 항공운송 수요가 커지는 품목입니다.</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proofErr w:type="spellStart"/>
      <w:r w:rsidRPr="00E93759">
        <w:rPr>
          <w:rFonts w:ascii="맑은 고딕" w:eastAsia="맑은 고딕" w:hAnsi="맑은 고딕" w:hint="eastAsia"/>
          <w:b/>
          <w:szCs w:val="20"/>
        </w:rPr>
        <w:t>벨리</w:t>
      </w:r>
      <w:proofErr w:type="spellEnd"/>
      <w:r w:rsidRPr="00E93759">
        <w:rPr>
          <w:rFonts w:ascii="맑은 고딕" w:eastAsia="맑은 고딕" w:hAnsi="맑은 고딕"/>
          <w:b/>
          <w:szCs w:val="20"/>
        </w:rPr>
        <w:t xml:space="preserve"> </w:t>
      </w:r>
      <w:proofErr w:type="spellStart"/>
      <w:r w:rsidRPr="00E93759">
        <w:rPr>
          <w:rFonts w:ascii="맑은 고딕" w:eastAsia="맑은 고딕" w:hAnsi="맑은 고딕"/>
          <w:b/>
          <w:szCs w:val="20"/>
        </w:rPr>
        <w:t>카고</w:t>
      </w:r>
      <w:proofErr w:type="spellEnd"/>
      <w:r w:rsidRPr="00E93759">
        <w:rPr>
          <w:rFonts w:ascii="맑은 고딕" w:eastAsia="맑은 고딕" w:hAnsi="맑은 고딕"/>
          <w:b/>
          <w:szCs w:val="20"/>
        </w:rPr>
        <w:t xml:space="preserve"> / 해상-항공 복합 운송, Belly Cargo / Sea &amp; Air</w:t>
      </w:r>
      <w:r w:rsidRPr="00E93759">
        <w:rPr>
          <w:rFonts w:ascii="맑은 고딕" w:eastAsia="맑은 고딕" w:hAnsi="맑은 고딕"/>
          <w:b/>
          <w:szCs w:val="20"/>
        </w:rPr>
        <w:br/>
      </w:r>
      <w:proofErr w:type="spellStart"/>
      <w:r w:rsidRPr="00E93759">
        <w:rPr>
          <w:rFonts w:ascii="맑은 고딕" w:eastAsia="맑은 고딕" w:hAnsi="맑은 고딕" w:hint="eastAsia"/>
          <w:szCs w:val="20"/>
        </w:rPr>
        <w:t>벨리</w:t>
      </w:r>
      <w:proofErr w:type="spellEnd"/>
      <w:r w:rsidRPr="00E93759">
        <w:rPr>
          <w:rFonts w:ascii="맑은 고딕" w:eastAsia="맑은 고딕" w:hAnsi="맑은 고딕"/>
          <w:szCs w:val="20"/>
        </w:rPr>
        <w:t xml:space="preserve"> </w:t>
      </w:r>
      <w:proofErr w:type="spellStart"/>
      <w:r w:rsidRPr="00E93759">
        <w:rPr>
          <w:rFonts w:ascii="맑은 고딕" w:eastAsia="맑은 고딕" w:hAnsi="맑은 고딕"/>
          <w:szCs w:val="20"/>
        </w:rPr>
        <w:t>카고는</w:t>
      </w:r>
      <w:proofErr w:type="spellEnd"/>
      <w:r w:rsidRPr="00E93759">
        <w:rPr>
          <w:rFonts w:ascii="맑은 고딕" w:eastAsia="맑은 고딕" w:hAnsi="맑은 고딕"/>
          <w:szCs w:val="20"/>
        </w:rPr>
        <w:t xml:space="preserve"> 여객기 하부 화물칸을 활용한 항공 화물 운송을, Sea &amp; Air는 해상운송과 항공운송을 결합한 복합 운송을 의미합니다. 제품 가치와 재고 수준, 납기에 따라 여러 운송수단을 조합하는 전략의 핵심 수단입니다.</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China Plus X 시대의 아시아 물류, 핵심 질문으로 살펴보기</w:t>
      </w: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Q1. China Plus X는 기존의 China Plus One과 무엇이 다른가요?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China Plus One은 중국에 주력 생산기지를 두고 한 국가를 추가 거점으로 확보하는 전략이었습니다. 그러나 코로나19 </w:t>
      </w:r>
      <w:proofErr w:type="spellStart"/>
      <w:r w:rsidRPr="00E93759">
        <w:rPr>
          <w:rFonts w:ascii="맑은 고딕" w:eastAsia="맑은 고딕" w:hAnsi="맑은 고딕"/>
          <w:szCs w:val="20"/>
        </w:rPr>
        <w:t>팬데믹</w:t>
      </w:r>
      <w:proofErr w:type="spellEnd"/>
      <w:r w:rsidRPr="00E93759">
        <w:rPr>
          <w:rFonts w:ascii="맑은 고딕" w:eastAsia="맑은 고딕" w:hAnsi="맑은 고딕"/>
          <w:szCs w:val="20"/>
        </w:rPr>
        <w:t xml:space="preserve">, 미·중 </w:t>
      </w:r>
      <w:proofErr w:type="spellStart"/>
      <w:r w:rsidRPr="00E93759">
        <w:rPr>
          <w:rFonts w:ascii="맑은 고딕" w:eastAsia="맑은 고딕" w:hAnsi="맑은 고딕"/>
          <w:szCs w:val="20"/>
        </w:rPr>
        <w:t>무역갈등과</w:t>
      </w:r>
      <w:proofErr w:type="spellEnd"/>
      <w:r w:rsidRPr="00E93759">
        <w:rPr>
          <w:rFonts w:ascii="맑은 고딕" w:eastAsia="맑은 고딕" w:hAnsi="맑은 고딕"/>
          <w:szCs w:val="20"/>
        </w:rPr>
        <w:t xml:space="preserve"> 관세정책 변화, 러시아-우크라이나 전쟁, 홍해·중동 운송 차질을 연이어 겪으면서 기업들의 대응은 한층 복잡해졌습니다. BCG는 글로벌 </w:t>
      </w:r>
      <w:proofErr w:type="spellStart"/>
      <w:r w:rsidRPr="00E93759">
        <w:rPr>
          <w:rFonts w:ascii="맑은 고딕" w:eastAsia="맑은 고딕" w:hAnsi="맑은 고딕"/>
          <w:szCs w:val="20"/>
        </w:rPr>
        <w:t>소싱</w:t>
      </w:r>
      <w:proofErr w:type="spellEnd"/>
      <w:r w:rsidRPr="00E93759">
        <w:rPr>
          <w:rFonts w:ascii="맑은 고딕" w:eastAsia="맑은 고딕" w:hAnsi="맑은 고딕"/>
          <w:szCs w:val="20"/>
        </w:rPr>
        <w:t xml:space="preserve"> 전략을 중국 공급업체의 단순 교체가 아니라, 중국 내 2차 공급업체 확보나 중국 외 백업 공급업체 병행 등 여러 방식을 조합하는 것으로 설명합니다.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China Plus X는 이러한 변화를 반영한 개념입니다. '중국을 떠날 것인가, 남을 것인가'의 이분법이 아니라, 품목별 위험도와 비용·기술·납기·시장 접근성을 고려해 중국의 제조 기반에 여러 국가의 생산능력을 결합하는 전략입니다.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lastRenderedPageBreak/>
        <w:t>Q2. 생산기지가 동남아시아로 확대되면 중국의 역할은 줄어드나요?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중국은</w:t>
      </w:r>
      <w:r w:rsidRPr="00E93759">
        <w:rPr>
          <w:rFonts w:ascii="맑은 고딕" w:eastAsia="맑은 고딕" w:hAnsi="맑은 고딕"/>
          <w:szCs w:val="20"/>
        </w:rPr>
        <w:t xml:space="preserve"> 사라지는 것이 아니라 역할이 달라지고 있습니다. McKinsey에 따르면 2023년 중국 기업의 동남아시아 제조업 직접투자는 약 240억 달러로, 중국 전체 해외 제조업 직접투자의 약 3분의 1에 달합니다. 또한 동남아시아 교역 흐름의 88%가 아시아·태평양 지역 내에 머물고, 동남아시아 수출의 약 30%는 중국으로 향합니다.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중국은</w:t>
      </w:r>
      <w:r w:rsidRPr="00E93759">
        <w:rPr>
          <w:rFonts w:ascii="맑은 고딕" w:eastAsia="맑은 고딕" w:hAnsi="맑은 고딕"/>
          <w:szCs w:val="20"/>
        </w:rPr>
        <w:t xml:space="preserve"> 완제품을 조립해 수출하던 '세계의 공장'에서 부품·중간재·기계설비와 기술을 주변국 생산시설에 공급하고, 현지 생산에 직접 참여하는 제조 플랫폼으로 역할을 넓히고 있습니다. </w:t>
      </w:r>
      <w:proofErr w:type="spellStart"/>
      <w:r w:rsidRPr="00E93759">
        <w:rPr>
          <w:rFonts w:ascii="맑은 고딕" w:eastAsia="맑은 고딕" w:hAnsi="맑은 고딕"/>
          <w:szCs w:val="20"/>
        </w:rPr>
        <w:t>중국발</w:t>
      </w:r>
      <w:proofErr w:type="spellEnd"/>
      <w:r w:rsidRPr="00E93759">
        <w:rPr>
          <w:rFonts w:ascii="맑은 고딕" w:eastAsia="맑은 고딕" w:hAnsi="맑은 고딕"/>
          <w:szCs w:val="20"/>
        </w:rPr>
        <w:t xml:space="preserve"> 완제품 일부가 베트남산이나 </w:t>
      </w:r>
      <w:proofErr w:type="spellStart"/>
      <w:r w:rsidRPr="00E93759">
        <w:rPr>
          <w:rFonts w:ascii="맑은 고딕" w:eastAsia="맑은 고딕" w:hAnsi="맑은 고딕"/>
          <w:szCs w:val="20"/>
        </w:rPr>
        <w:t>태국산으로</w:t>
      </w:r>
      <w:proofErr w:type="spellEnd"/>
      <w:r w:rsidRPr="00E93759">
        <w:rPr>
          <w:rFonts w:ascii="맑은 고딕" w:eastAsia="맑은 고딕" w:hAnsi="맑은 고딕"/>
          <w:szCs w:val="20"/>
        </w:rPr>
        <w:t xml:space="preserve"> 바뀌더라도, 중국에서 이들 국가로 향하는 전자부품·정밀기계·긴급 생산재가 늘어나면서 새로운 역내 항공 화물 수요가 발생합니다.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Q3. 데이터로 볼 때 아시아 항공 화물 시장은 어떻게 성장하고 있나요?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IATA에 따르면 2025년 세계 항공 화물 수요(CTK)는 전년 대비 3.4% 늘어 사상 최대치를 기록했습니다. 같은 기간 아시아·태평양 항공사들의 화물 수요는 8.4% 증가해 전 지역 가운데 가장 높은 성장률을 보였으며, 세계 CTK의 35.9%를 담당했습니다. </w:t>
      </w:r>
      <w:proofErr w:type="spellStart"/>
      <w:r w:rsidRPr="00E93759">
        <w:rPr>
          <w:rFonts w:ascii="맑은 고딕" w:eastAsia="맑은 고딕" w:hAnsi="맑은 고딕"/>
          <w:szCs w:val="20"/>
        </w:rPr>
        <w:t>노선별로는</w:t>
      </w:r>
      <w:proofErr w:type="spellEnd"/>
      <w:r w:rsidRPr="00E93759">
        <w:rPr>
          <w:rFonts w:ascii="맑은 고딕" w:eastAsia="맑은 고딕" w:hAnsi="맑은 고딕"/>
          <w:szCs w:val="20"/>
        </w:rPr>
        <w:t xml:space="preserve"> 유럽-아시아가 10.3%, 아시아 역내가 10.0% 성장한 반면, 아시아-북미는 관세 인상과 소액 </w:t>
      </w:r>
      <w:proofErr w:type="spellStart"/>
      <w:r w:rsidRPr="00E93759">
        <w:rPr>
          <w:rFonts w:ascii="맑은 고딕" w:eastAsia="맑은 고딕" w:hAnsi="맑은 고딕"/>
          <w:szCs w:val="20"/>
        </w:rPr>
        <w:t>면세제도</w:t>
      </w:r>
      <w:proofErr w:type="spellEnd"/>
      <w:r w:rsidRPr="00E93759">
        <w:rPr>
          <w:rFonts w:ascii="맑은 고딕" w:eastAsia="맑은 고딕" w:hAnsi="맑은 고딕"/>
          <w:szCs w:val="20"/>
        </w:rPr>
        <w:t xml:space="preserve"> 축소 등의 영향으로 0.8% 감소했습니다.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2026년 6월에는 세계 항공 화물 수요가 전년 동월 대비 8.5% 증가했고, 아시아-북미 노선이 14.7% 반등했습니다. 아시아 역내는 32개월, 유럽-아시아는 40개월 연속 성장을 이어갔습니다. 반면 유럽-중동 노선은 지정학적 분쟁으로 41.1% 급감했습니다. 항공 화물 흐름이 관세·지정학 리스크에 따라 빠르게 재조정되는 가운데, 네트워크가 여러 축으로 다변화된 구조가 특정 축의 충격을 흡수하는 완충 장치로 작동하고 있습니다.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Q4. 전자상거래 성장이 둔화되면 아시아 항공 화물 수요도 </w:t>
      </w:r>
      <w:proofErr w:type="spellStart"/>
      <w:r w:rsidRPr="00E93759">
        <w:rPr>
          <w:rFonts w:ascii="맑은 고딕" w:eastAsia="맑은 고딕" w:hAnsi="맑은 고딕"/>
          <w:b/>
          <w:szCs w:val="20"/>
        </w:rPr>
        <w:t>약해지나요</w:t>
      </w:r>
      <w:proofErr w:type="spellEnd"/>
      <w:r w:rsidRPr="00E93759">
        <w:rPr>
          <w:rFonts w:ascii="맑은 고딕" w:eastAsia="맑은 고딕" w:hAnsi="맑은 고딕"/>
          <w:b/>
          <w:szCs w:val="20"/>
        </w:rPr>
        <w:t>?</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그렇지</w:t>
      </w:r>
      <w:r w:rsidRPr="00E93759">
        <w:rPr>
          <w:rFonts w:ascii="맑은 고딕" w:eastAsia="맑은 고딕" w:hAnsi="맑은 고딕"/>
          <w:szCs w:val="20"/>
        </w:rPr>
        <w:t xml:space="preserve"> 않습니다. 2026년 6월 세계 상품 교역은 전년 동월 대비 5.2% 증가한 반면, 항공 화물 CTK는 8.5% 증가했습니다. IATA는 최근 항공 화물 수요 증가가 고가의 첨단 기술 제품(High-value Technology Products)과 </w:t>
      </w:r>
      <w:proofErr w:type="spellStart"/>
      <w:r w:rsidRPr="00E93759">
        <w:rPr>
          <w:rFonts w:ascii="맑은 고딕" w:eastAsia="맑은 고딕" w:hAnsi="맑은 고딕"/>
          <w:szCs w:val="20"/>
        </w:rPr>
        <w:t>긴급화물</w:t>
      </w:r>
      <w:proofErr w:type="spellEnd"/>
      <w:r w:rsidRPr="00E93759">
        <w:rPr>
          <w:rFonts w:ascii="맑은 고딕" w:eastAsia="맑은 고딕" w:hAnsi="맑은 고딕"/>
          <w:szCs w:val="20"/>
        </w:rPr>
        <w:t>(Urgent Shipments)의 영향을 받고 있다고 설명합니다.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반도체와</w:t>
      </w:r>
      <w:r w:rsidRPr="00E93759">
        <w:rPr>
          <w:rFonts w:ascii="맑은 고딕" w:eastAsia="맑은 고딕" w:hAnsi="맑은 고딕"/>
          <w:szCs w:val="20"/>
        </w:rPr>
        <w:t xml:space="preserve"> 전자부품, 데이터센터·첨단기술산업 장비, 바이오 의약품처럼 고가·</w:t>
      </w:r>
      <w:proofErr w:type="spellStart"/>
      <w:r w:rsidRPr="00E93759">
        <w:rPr>
          <w:rFonts w:ascii="맑은 고딕" w:eastAsia="맑은 고딕" w:hAnsi="맑은 고딕"/>
          <w:szCs w:val="20"/>
        </w:rPr>
        <w:t>시간민감형</w:t>
      </w:r>
      <w:proofErr w:type="spellEnd"/>
      <w:r w:rsidRPr="00E93759">
        <w:rPr>
          <w:rFonts w:ascii="맑은 고딕" w:eastAsia="맑은 고딕" w:hAnsi="맑은 고딕"/>
          <w:szCs w:val="20"/>
        </w:rPr>
        <w:t xml:space="preserve"> 화물은 생산공정이 여러 국가에 분산돼 있어 항공운송 의존도가 높습니다. 전자상거래발 소형 화물의 성장이 둔화되더라도 </w:t>
      </w:r>
      <w:proofErr w:type="spellStart"/>
      <w:r w:rsidRPr="00E93759">
        <w:rPr>
          <w:rFonts w:ascii="맑은 고딕" w:eastAsia="맑은 고딕" w:hAnsi="맑은 고딕"/>
          <w:szCs w:val="20"/>
        </w:rPr>
        <w:t>공급망</w:t>
      </w:r>
      <w:proofErr w:type="spellEnd"/>
      <w:r w:rsidRPr="00E93759">
        <w:rPr>
          <w:rFonts w:ascii="맑은 고딕" w:eastAsia="맑은 고딕" w:hAnsi="맑은 고딕"/>
          <w:szCs w:val="20"/>
        </w:rPr>
        <w:t xml:space="preserve"> 재편 과정에서 발생하는 기술·</w:t>
      </w:r>
      <w:proofErr w:type="spellStart"/>
      <w:r w:rsidRPr="00E93759">
        <w:rPr>
          <w:rFonts w:ascii="맑은 고딕" w:eastAsia="맑은 고딕" w:hAnsi="맑은 고딕"/>
          <w:szCs w:val="20"/>
        </w:rPr>
        <w:t>산업재</w:t>
      </w:r>
      <w:proofErr w:type="spellEnd"/>
      <w:r w:rsidRPr="00E93759">
        <w:rPr>
          <w:rFonts w:ascii="맑은 고딕" w:eastAsia="맑은 고딕" w:hAnsi="맑은 고딕"/>
          <w:szCs w:val="20"/>
        </w:rPr>
        <w:t xml:space="preserve"> 화물이 그 공백을 상당 부분 채울 수 있으며, 항공 화물 업계는 화물 포트폴리오를 다시 설계할 필요가 있습니다.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Q5. China Plus X를 구성하는 5개국은 각각 어떤 역할을 하나요?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각</w:t>
      </w:r>
      <w:r w:rsidRPr="00E93759">
        <w:rPr>
          <w:rFonts w:ascii="맑은 고딕" w:eastAsia="맑은 고딕" w:hAnsi="맑은 고딕"/>
          <w:szCs w:val="20"/>
        </w:rPr>
        <w:t xml:space="preserve"> 국가는 산업기반과 기술 수준, 자원과 내수시장에 따라 서로 다른 역할을 맡고 있습니다. 베트남은 전자제품 조립, 말레이시아는 반도체 조립·테스트, 태국은 자동차에서 전기차로의 전환, 인도네시아는 니켈 기반의 배터리 소재, 인도는 전자·의약품 생산기지이자 거대한 소비시장으로 자리 잡고 있습니다. ACI는 2028년까지 남아시아 항공 화물이 연평균 5.5%, 동남아시아가 5.2% 성장할 것으로 전망합니다.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생산의</w:t>
      </w:r>
      <w:r w:rsidRPr="00E93759">
        <w:rPr>
          <w:rFonts w:ascii="맑은 고딕" w:eastAsia="맑은 고딕" w:hAnsi="맑은 고딕"/>
          <w:szCs w:val="20"/>
        </w:rPr>
        <w:t xml:space="preserve"> 분산은 새로운 항공 화물 연결을 만들어냅니다. 2024년 ASEAN으로 유입된 외국인직접투자(FDI)는 전년 대비 8% 증가한 2,260억 달러였으며, 제조업 FDI는 약 150% 증가한 440억 달러</w:t>
      </w:r>
      <w:r w:rsidRPr="00E93759">
        <w:rPr>
          <w:rFonts w:ascii="맑은 고딕" w:eastAsia="맑은 고딕" w:hAnsi="맑은 고딕"/>
          <w:szCs w:val="20"/>
        </w:rPr>
        <w:lastRenderedPageBreak/>
        <w:t xml:space="preserve">에 달했습니다. 광물·원자재는 해상운송이 기본이지만, 생산라인 운영에 필요한 </w:t>
      </w:r>
      <w:proofErr w:type="spellStart"/>
      <w:r w:rsidRPr="00E93759">
        <w:rPr>
          <w:rFonts w:ascii="맑은 고딕" w:eastAsia="맑은 고딕" w:hAnsi="맑은 고딕"/>
          <w:szCs w:val="20"/>
        </w:rPr>
        <w:t>전장품</w:t>
      </w:r>
      <w:proofErr w:type="spellEnd"/>
      <w:r w:rsidRPr="00E93759">
        <w:rPr>
          <w:rFonts w:ascii="맑은 고딕" w:eastAsia="맑은 고딕" w:hAnsi="맑은 고딕"/>
          <w:szCs w:val="20"/>
        </w:rPr>
        <w:t>·시제품·</w:t>
      </w:r>
      <w:proofErr w:type="spellStart"/>
      <w:r w:rsidRPr="00E93759">
        <w:rPr>
          <w:rFonts w:ascii="맑은 고딕" w:eastAsia="맑은 고딕" w:hAnsi="맑은 고딕"/>
          <w:szCs w:val="20"/>
        </w:rPr>
        <w:t>정밀부품</w:t>
      </w:r>
      <w:proofErr w:type="spellEnd"/>
      <w:r w:rsidRPr="00E93759">
        <w:rPr>
          <w:rFonts w:ascii="맑은 고딕" w:eastAsia="맑은 고딕" w:hAnsi="맑은 고딕"/>
          <w:szCs w:val="20"/>
        </w:rPr>
        <w:t xml:space="preserve">·유지보수 부품 등 </w:t>
      </w:r>
      <w:proofErr w:type="spellStart"/>
      <w:r w:rsidRPr="00E93759">
        <w:rPr>
          <w:rFonts w:ascii="맑은 고딕" w:eastAsia="맑은 고딕" w:hAnsi="맑은 고딕"/>
          <w:szCs w:val="20"/>
        </w:rPr>
        <w:t>시간민감형</w:t>
      </w:r>
      <w:proofErr w:type="spellEnd"/>
      <w:r w:rsidRPr="00E93759">
        <w:rPr>
          <w:rFonts w:ascii="맑은 고딕" w:eastAsia="맑은 고딕" w:hAnsi="맑은 고딕"/>
          <w:szCs w:val="20"/>
        </w:rPr>
        <w:t xml:space="preserve"> 화물은 항공운송 수요로 이어집니다.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Q6. 아시아 항공 화물 허브 경쟁은 어떻게 달라지고 있나요?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동남아시아의</w:t>
      </w:r>
      <w:r w:rsidRPr="00E93759">
        <w:rPr>
          <w:rFonts w:ascii="맑은 고딕" w:eastAsia="맑은 고딕" w:hAnsi="맑은 고딕"/>
          <w:szCs w:val="20"/>
        </w:rPr>
        <w:t xml:space="preserve"> 높은 성장세에도 불구하고 중국의 항공 화물 역시 2028년까지 연평균 4.4% 성장할 것으로 전망됩니다. 동남아시아의 부상이 곧 중국 허브의 쇠퇴를 의미하지 않으며, 상하이·선전·광저우·</w:t>
      </w:r>
      <w:proofErr w:type="spellStart"/>
      <w:r w:rsidRPr="00E93759">
        <w:rPr>
          <w:rFonts w:ascii="맑은 고딕" w:eastAsia="맑은 고딕" w:hAnsi="맑은 고딕"/>
          <w:szCs w:val="20"/>
        </w:rPr>
        <w:t>정저우</w:t>
      </w:r>
      <w:proofErr w:type="spellEnd"/>
      <w:r w:rsidRPr="00E93759">
        <w:rPr>
          <w:rFonts w:ascii="맑은 고딕" w:eastAsia="맑은 고딕" w:hAnsi="맑은 고딕"/>
          <w:szCs w:val="20"/>
        </w:rPr>
        <w:t>·홍콩 등 중국 허브와 동남아시아 생산거점 사이의 물류 흐름은 오히려 증가할 수 있습니다.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이에</w:t>
      </w:r>
      <w:r w:rsidRPr="00E93759">
        <w:rPr>
          <w:rFonts w:ascii="맑은 고딕" w:eastAsia="맑은 고딕" w:hAnsi="맑은 고딕"/>
          <w:szCs w:val="20"/>
        </w:rPr>
        <w:t xml:space="preserve"> 따라 아시아 항공 화물 네트워크는 소수의 대형 허브 중심 구조에서 기존 허브와 여러 생산지 공항이 연결되는 </w:t>
      </w:r>
      <w:proofErr w:type="spellStart"/>
      <w:r w:rsidRPr="00E93759">
        <w:rPr>
          <w:rFonts w:ascii="맑은 고딕" w:eastAsia="맑은 고딕" w:hAnsi="맑은 고딕"/>
          <w:szCs w:val="20"/>
        </w:rPr>
        <w:t>다핵형</w:t>
      </w:r>
      <w:proofErr w:type="spellEnd"/>
      <w:r w:rsidRPr="00E93759">
        <w:rPr>
          <w:rFonts w:ascii="맑은 고딕" w:eastAsia="맑은 고딕" w:hAnsi="맑은 고딕"/>
          <w:szCs w:val="20"/>
        </w:rPr>
        <w:t xml:space="preserve">(Multi-hub) 네트워크로 발전할 것으로 보입니다. 공항 경쟁력 역시 화물처리 규모뿐 아니라 반도체·전자부품 전용 시설, </w:t>
      </w:r>
      <w:proofErr w:type="spellStart"/>
      <w:r w:rsidRPr="00E93759">
        <w:rPr>
          <w:rFonts w:ascii="맑은 고딕" w:eastAsia="맑은 고딕" w:hAnsi="맑은 고딕"/>
          <w:szCs w:val="20"/>
        </w:rPr>
        <w:t>콜드체인</w:t>
      </w:r>
      <w:proofErr w:type="spellEnd"/>
      <w:r w:rsidRPr="00E93759">
        <w:rPr>
          <w:rFonts w:ascii="맑은 고딕" w:eastAsia="맑은 고딕" w:hAnsi="맑은 고딕"/>
          <w:szCs w:val="20"/>
        </w:rPr>
        <w:t>, 자동화 분류 시스템, 세관·항공사·</w:t>
      </w:r>
      <w:proofErr w:type="spellStart"/>
      <w:r w:rsidRPr="00E93759">
        <w:rPr>
          <w:rFonts w:ascii="맑은 고딕" w:eastAsia="맑은 고딕" w:hAnsi="맑은 고딕"/>
          <w:szCs w:val="20"/>
        </w:rPr>
        <w:t>포워더를</w:t>
      </w:r>
      <w:proofErr w:type="spellEnd"/>
      <w:r w:rsidRPr="00E93759">
        <w:rPr>
          <w:rFonts w:ascii="맑은 고딕" w:eastAsia="맑은 고딕" w:hAnsi="맑은 고딕"/>
          <w:szCs w:val="20"/>
        </w:rPr>
        <w:t xml:space="preserve"> 실시간으로 연결하는 디지털 플랫폼 역량으로 확대될 것입니다.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Q7. 한국 항공물류 기업에게 China Plus X는 어떤 기회인가요?</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인천국제공항은</w:t>
      </w:r>
      <w:r w:rsidRPr="00E93759">
        <w:rPr>
          <w:rFonts w:ascii="맑은 고딕" w:eastAsia="맑은 고딕" w:hAnsi="맑은 고딕"/>
          <w:szCs w:val="20"/>
        </w:rPr>
        <w:t xml:space="preserve"> 2024년 국제 항공 화물 295만 톤 가운데 </w:t>
      </w:r>
      <w:proofErr w:type="spellStart"/>
      <w:r w:rsidRPr="00E93759">
        <w:rPr>
          <w:rFonts w:ascii="맑은 고딕" w:eastAsia="맑은 고딕" w:hAnsi="맑은 고딕"/>
          <w:szCs w:val="20"/>
        </w:rPr>
        <w:t>환적화물이</w:t>
      </w:r>
      <w:proofErr w:type="spellEnd"/>
      <w:r w:rsidRPr="00E93759">
        <w:rPr>
          <w:rFonts w:ascii="맑은 고딕" w:eastAsia="맑은 고딕" w:hAnsi="맑은 고딕"/>
          <w:szCs w:val="20"/>
        </w:rPr>
        <w:t xml:space="preserve"> 118만 톤으로 약 40%를 차지하며 동북아시아 물류 거점의 입지를 다지고 있습니다. 중국-북미 </w:t>
      </w:r>
      <w:proofErr w:type="spellStart"/>
      <w:r w:rsidRPr="00E93759">
        <w:rPr>
          <w:rFonts w:ascii="맑은 고딕" w:eastAsia="맑은 고딕" w:hAnsi="맑은 고딕"/>
          <w:szCs w:val="20"/>
        </w:rPr>
        <w:t>환적지라는</w:t>
      </w:r>
      <w:proofErr w:type="spellEnd"/>
      <w:r w:rsidRPr="00E93759">
        <w:rPr>
          <w:rFonts w:ascii="맑은 고딕" w:eastAsia="맑은 고딕" w:hAnsi="맑은 고딕"/>
          <w:szCs w:val="20"/>
        </w:rPr>
        <w:t xml:space="preserve"> 기존 역할에 더해, 한국의 반도체·배터리·자동차부품산업과 중국의 </w:t>
      </w:r>
      <w:proofErr w:type="spellStart"/>
      <w:r w:rsidRPr="00E93759">
        <w:rPr>
          <w:rFonts w:ascii="맑은 고딕" w:eastAsia="맑은 고딕" w:hAnsi="맑은 고딕"/>
          <w:szCs w:val="20"/>
        </w:rPr>
        <w:t>공급망</w:t>
      </w:r>
      <w:proofErr w:type="spellEnd"/>
      <w:r w:rsidRPr="00E93759">
        <w:rPr>
          <w:rFonts w:ascii="맑은 고딕" w:eastAsia="맑은 고딕" w:hAnsi="맑은 고딕"/>
          <w:szCs w:val="20"/>
        </w:rPr>
        <w:t xml:space="preserve">, 동남아시아·인도 생산거점을 연결해 북미·유럽으로 이어주는 허브로 역할을 확대할 수 있습니다. 2025년 인천공항은 전용 화물기 물동량이 0.7% 감소했지만 </w:t>
      </w:r>
      <w:proofErr w:type="spellStart"/>
      <w:r w:rsidRPr="00E93759">
        <w:rPr>
          <w:rFonts w:ascii="맑은 고딕" w:eastAsia="맑은 고딕" w:hAnsi="맑은 고딕"/>
          <w:szCs w:val="20"/>
        </w:rPr>
        <w:t>벨리</w:t>
      </w:r>
      <w:proofErr w:type="spellEnd"/>
      <w:r w:rsidRPr="00E93759">
        <w:rPr>
          <w:rFonts w:ascii="맑은 고딕" w:eastAsia="맑은 고딕" w:hAnsi="맑은 고딕"/>
          <w:szCs w:val="20"/>
        </w:rPr>
        <w:t xml:space="preserve"> </w:t>
      </w:r>
      <w:proofErr w:type="spellStart"/>
      <w:r w:rsidRPr="00E93759">
        <w:rPr>
          <w:rFonts w:ascii="맑은 고딕" w:eastAsia="맑은 고딕" w:hAnsi="맑은 고딕"/>
          <w:szCs w:val="20"/>
        </w:rPr>
        <w:t>카고가</w:t>
      </w:r>
      <w:proofErr w:type="spellEnd"/>
      <w:r w:rsidRPr="00E93759">
        <w:rPr>
          <w:rFonts w:ascii="맑은 고딕" w:eastAsia="맑은 고딕" w:hAnsi="맑은 고딕"/>
          <w:szCs w:val="20"/>
        </w:rPr>
        <w:t xml:space="preserve"> 이를 상쇄하며 전체 </w:t>
      </w:r>
      <w:proofErr w:type="spellStart"/>
      <w:r w:rsidRPr="00E93759">
        <w:rPr>
          <w:rFonts w:ascii="맑은 고딕" w:eastAsia="맑은 고딕" w:hAnsi="맑은 고딕"/>
          <w:szCs w:val="20"/>
        </w:rPr>
        <w:t>화물실적이</w:t>
      </w:r>
      <w:proofErr w:type="spellEnd"/>
      <w:r w:rsidRPr="00E93759">
        <w:rPr>
          <w:rFonts w:ascii="맑은 고딕" w:eastAsia="맑은 고딕" w:hAnsi="맑은 고딕"/>
          <w:szCs w:val="20"/>
        </w:rPr>
        <w:t xml:space="preserve"> 295만 4,684톤으로 0.3% 증가해, 운송수단 조합 전략의 효과를 보여주었습니다.</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앞으로</w:t>
      </w:r>
      <w:r w:rsidRPr="00E93759">
        <w:rPr>
          <w:rFonts w:ascii="맑은 고딕" w:eastAsia="맑은 고딕" w:hAnsi="맑은 고딕"/>
          <w:szCs w:val="20"/>
        </w:rPr>
        <w:t xml:space="preserve"> 물류기업의 경쟁력은 화물을 빠르게 운송하는 능력만으로 결정되지 않습니다. 여러 국가의 생산시설과 재고를 실시간으로 관리하는 </w:t>
      </w:r>
      <w:proofErr w:type="spellStart"/>
      <w:r w:rsidRPr="00E93759">
        <w:rPr>
          <w:rFonts w:ascii="맑은 고딕" w:eastAsia="맑은 고딕" w:hAnsi="맑은 고딕"/>
          <w:szCs w:val="20"/>
        </w:rPr>
        <w:t>공급망</w:t>
      </w:r>
      <w:proofErr w:type="spellEnd"/>
      <w:r w:rsidRPr="00E93759">
        <w:rPr>
          <w:rFonts w:ascii="맑은 고딕" w:eastAsia="맑은 고딕" w:hAnsi="맑은 고딕"/>
          <w:szCs w:val="20"/>
        </w:rPr>
        <w:t xml:space="preserve"> 가시성, 다단계 생산공정의 원산지·관세를 추적하는 통관·원산지 데이터 관리, 리스크를 사전에 감지하는 재고 최적화와 위험 예측, 문제 발생 시 항공·해상·복합 운송을 즉시 전환하는 대체 </w:t>
      </w:r>
      <w:proofErr w:type="spellStart"/>
      <w:r w:rsidRPr="00E93759">
        <w:rPr>
          <w:rFonts w:ascii="맑은 고딕" w:eastAsia="맑은 고딕" w:hAnsi="맑은 고딕"/>
          <w:szCs w:val="20"/>
        </w:rPr>
        <w:t>운송경로</w:t>
      </w:r>
      <w:proofErr w:type="spellEnd"/>
      <w:r w:rsidRPr="00E93759">
        <w:rPr>
          <w:rFonts w:ascii="맑은 고딕" w:eastAsia="맑은 고딕" w:hAnsi="맑은 고딕"/>
          <w:szCs w:val="20"/>
        </w:rPr>
        <w:t xml:space="preserve"> 제시 역량이 핵심 경쟁우위가 될 것입니다.</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line="240" w:lineRule="auto"/>
        <w:rPr>
          <w:rFonts w:ascii="맑은 고딕" w:eastAsia="맑은 고딕" w:hAnsi="맑은 고딕"/>
          <w:b/>
          <w:szCs w:val="20"/>
        </w:rPr>
      </w:pPr>
      <w:r w:rsidRPr="00E93759">
        <w:rPr>
          <w:rFonts w:ascii="맑은 고딕" w:eastAsia="맑은 고딕" w:hAnsi="맑은 고딕"/>
          <w:b/>
          <w:szCs w:val="20"/>
        </w:rPr>
        <w:t>China Plus X, 새로운 아시아 물류 지도 핵심 키워드 한눈에 보기</w:t>
      </w:r>
    </w:p>
    <w:tbl>
      <w:tblPr>
        <w:tblStyle w:val="a4"/>
        <w:tblW w:w="0" w:type="auto"/>
        <w:tblLook w:val="04A0" w:firstRow="1" w:lastRow="0" w:firstColumn="1" w:lastColumn="0" w:noHBand="0" w:noVBand="1"/>
      </w:tblPr>
      <w:tblGrid>
        <w:gridCol w:w="2122"/>
        <w:gridCol w:w="6894"/>
      </w:tblGrid>
      <w:tr w:rsidR="00E93759" w:rsidRPr="00E93759" w:rsidTr="00E93759">
        <w:tc>
          <w:tcPr>
            <w:tcW w:w="2122" w:type="dxa"/>
            <w:shd w:val="clear" w:color="auto" w:fill="D9E2F3" w:themeFill="accent5" w:themeFillTint="33"/>
            <w:vAlign w:val="center"/>
          </w:tcPr>
          <w:p w:rsidR="00E93759" w:rsidRPr="00E93759" w:rsidRDefault="00E93759" w:rsidP="00E93759">
            <w:pPr>
              <w:jc w:val="center"/>
              <w:rPr>
                <w:rFonts w:ascii="맑은 고딕" w:eastAsia="맑은 고딕" w:hAnsi="맑은 고딕" w:hint="eastAsia"/>
                <w:b/>
                <w:szCs w:val="20"/>
              </w:rPr>
            </w:pPr>
            <w:r w:rsidRPr="00E93759">
              <w:rPr>
                <w:rFonts w:ascii="맑은 고딕" w:eastAsia="맑은 고딕" w:hAnsi="맑은 고딕" w:hint="eastAsia"/>
                <w:b/>
                <w:szCs w:val="20"/>
              </w:rPr>
              <w:t>구분</w:t>
            </w:r>
          </w:p>
        </w:tc>
        <w:tc>
          <w:tcPr>
            <w:tcW w:w="6894" w:type="dxa"/>
            <w:shd w:val="clear" w:color="auto" w:fill="D9E2F3" w:themeFill="accent5" w:themeFillTint="33"/>
            <w:vAlign w:val="center"/>
          </w:tcPr>
          <w:p w:rsidR="00E93759" w:rsidRPr="00E93759" w:rsidRDefault="00E93759" w:rsidP="00E93759">
            <w:pPr>
              <w:jc w:val="center"/>
              <w:rPr>
                <w:rFonts w:ascii="맑은 고딕" w:eastAsia="맑은 고딕" w:hAnsi="맑은 고딕" w:hint="eastAsia"/>
                <w:b/>
                <w:szCs w:val="20"/>
              </w:rPr>
            </w:pPr>
            <w:r w:rsidRPr="00E93759">
              <w:rPr>
                <w:rFonts w:ascii="맑은 고딕" w:eastAsia="맑은 고딕" w:hAnsi="맑은 고딕" w:hint="eastAsia"/>
                <w:b/>
                <w:szCs w:val="20"/>
              </w:rPr>
              <w:t>핵심내용</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주요 주제</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China Plus X에 따른 아시아 생산지도 재편과 항공 화물 시장·허브 경쟁 변화, 한국 </w:t>
            </w:r>
            <w:proofErr w:type="spellStart"/>
            <w:r w:rsidRPr="00E93759">
              <w:rPr>
                <w:rFonts w:ascii="맑은 고딕" w:eastAsia="맑은 고딕" w:hAnsi="맑은 고딕"/>
                <w:szCs w:val="20"/>
              </w:rPr>
              <w:t>항공물류의</w:t>
            </w:r>
            <w:proofErr w:type="spellEnd"/>
            <w:r w:rsidRPr="00E93759">
              <w:rPr>
                <w:rFonts w:ascii="맑은 고딕" w:eastAsia="맑은 고딕" w:hAnsi="맑은 고딕"/>
                <w:szCs w:val="20"/>
              </w:rPr>
              <w:t xml:space="preserve"> 기회</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핵심 개념</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China Plus X는 중국을 대체하는 전략이 아니라, 중국의 제조 기반에 여러 국가의 생산능력을 결합하는 'Plus' 전략</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중국의 역할</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'세계의 공장'에서 부품·중간재·설비·기술을 공급하는 아시아 제조 플랫폼으로 확대, 2023년 동남아 제조업 직접투자 약 240억 달러</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역내 교역 구조</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동남아 교역 흐름의 88%가 아시아·태평양 역내, 수출의 약 30%는 </w:t>
            </w:r>
            <w:proofErr w:type="spellStart"/>
            <w:r w:rsidRPr="00E93759">
              <w:rPr>
                <w:rFonts w:ascii="맑은 고딕" w:eastAsia="맑은 고딕" w:hAnsi="맑은 고딕"/>
                <w:szCs w:val="20"/>
              </w:rPr>
              <w:t>중국행</w:t>
            </w:r>
            <w:proofErr w:type="spellEnd"/>
            <w:r w:rsidRPr="00E93759">
              <w:rPr>
                <w:rFonts w:ascii="맑은 고딕" w:eastAsia="맑은 고딕" w:hAnsi="맑은 고딕"/>
                <w:szCs w:val="20"/>
              </w:rPr>
              <w:t xml:space="preserve">, </w:t>
            </w:r>
            <w:proofErr w:type="spellStart"/>
            <w:r w:rsidRPr="00E93759">
              <w:rPr>
                <w:rFonts w:ascii="맑은 고딕" w:eastAsia="맑은 고딕" w:hAnsi="맑은 고딕"/>
                <w:szCs w:val="20"/>
              </w:rPr>
              <w:t>중국발</w:t>
            </w:r>
            <w:proofErr w:type="spellEnd"/>
            <w:r w:rsidRPr="00E93759">
              <w:rPr>
                <w:rFonts w:ascii="맑은 고딕" w:eastAsia="맑은 고딕" w:hAnsi="맑은 고딕"/>
                <w:szCs w:val="20"/>
              </w:rPr>
              <w:t xml:space="preserve"> 동남아 수출의 75% 이상이 중간재·자본재</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2025년 항공 화물</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세계 수요(CTK) 3.4% 증가로 사상 최대, 아시아·태평양 항공사 8.4% 증가(세계 CTK의 35.9%)</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lastRenderedPageBreak/>
              <w:t xml:space="preserve">2025년 </w:t>
            </w:r>
            <w:proofErr w:type="spellStart"/>
            <w:r w:rsidRPr="00E93759">
              <w:rPr>
                <w:rFonts w:ascii="맑은 고딕" w:eastAsia="맑은 고딕" w:hAnsi="맑은 고딕"/>
                <w:szCs w:val="20"/>
              </w:rPr>
              <w:t>노선별</w:t>
            </w:r>
            <w:proofErr w:type="spellEnd"/>
            <w:r w:rsidRPr="00E93759">
              <w:rPr>
                <w:rFonts w:ascii="맑은 고딕" w:eastAsia="맑은 고딕" w:hAnsi="맑은 고딕"/>
                <w:szCs w:val="20"/>
              </w:rPr>
              <w:t xml:space="preserve"> 흐름</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유럽-아시아 +10.3%, 아시아 역내 +10.0% 성장, 아시아-북미 -0.8% 감소</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2026년 6월 흐름</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세계 수요 8.5% 증가, 아시아-북미 +14.7% 반등, 아시아 역내 32개월·유럽-아시아 40개월 연속 성장, 유럽-중동 -41.1%</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화물 구성 변화</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전자상거래 중심에서 고가 첨단기술 제품·</w:t>
            </w:r>
            <w:proofErr w:type="spellStart"/>
            <w:r w:rsidRPr="00E93759">
              <w:rPr>
                <w:rFonts w:ascii="맑은 고딕" w:eastAsia="맑은 고딕" w:hAnsi="맑은 고딕"/>
                <w:szCs w:val="20"/>
              </w:rPr>
              <w:t>긴급화물</w:t>
            </w:r>
            <w:proofErr w:type="spellEnd"/>
            <w:r w:rsidRPr="00E93759">
              <w:rPr>
                <w:rFonts w:ascii="맑은 고딕" w:eastAsia="맑은 고딕" w:hAnsi="맑은 고딕"/>
                <w:szCs w:val="20"/>
              </w:rPr>
              <w:t xml:space="preserve"> 중심으로 성장 동력 이동</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국가별 역할</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베트남 전자제품 조립, 말레이시아 반도체, 태국 자동차·전기차, 인도네시아 니켈·배터리 소재, 인도 전자·의약품·내수시장</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제조업 투자</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2024년 ASEAN 유입 FDI 2,260억 달러(+8%), 제조업 FDI 440억 달러(약 +150%)</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성장 전망</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2028년까지 연평균 남아시아 5.5%, 동남아시아 5.2%, 중국 4.4% 성장 전망(ACI)</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허브 경쟁</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대형 허브 중심 구조에서 기존 허브와 생산지 공항이 연결되는 </w:t>
            </w:r>
            <w:proofErr w:type="spellStart"/>
            <w:r w:rsidRPr="00E93759">
              <w:rPr>
                <w:rFonts w:ascii="맑은 고딕" w:eastAsia="맑은 고딕" w:hAnsi="맑은 고딕"/>
                <w:szCs w:val="20"/>
              </w:rPr>
              <w:t>다핵형</w:t>
            </w:r>
            <w:proofErr w:type="spellEnd"/>
            <w:r w:rsidRPr="00E93759">
              <w:rPr>
                <w:rFonts w:ascii="맑은 고딕" w:eastAsia="맑은 고딕" w:hAnsi="맑은 고딕"/>
                <w:szCs w:val="20"/>
              </w:rPr>
              <w:t>(Multi-hub) 네트워크로 전환</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인천공항</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2024년 국제 화물 295만 톤 중 </w:t>
            </w:r>
            <w:proofErr w:type="spellStart"/>
            <w:r w:rsidRPr="00E93759">
              <w:rPr>
                <w:rFonts w:ascii="맑은 고딕" w:eastAsia="맑은 고딕" w:hAnsi="맑은 고딕"/>
                <w:szCs w:val="20"/>
              </w:rPr>
              <w:t>환적</w:t>
            </w:r>
            <w:proofErr w:type="spellEnd"/>
            <w:r w:rsidRPr="00E93759">
              <w:rPr>
                <w:rFonts w:ascii="맑은 고딕" w:eastAsia="맑은 고딕" w:hAnsi="맑은 고딕"/>
                <w:szCs w:val="20"/>
              </w:rPr>
              <w:t xml:space="preserve"> 약 40%, 2025년 </w:t>
            </w:r>
            <w:proofErr w:type="spellStart"/>
            <w:r w:rsidRPr="00E93759">
              <w:rPr>
                <w:rFonts w:ascii="맑은 고딕" w:eastAsia="맑은 고딕" w:hAnsi="맑은 고딕"/>
                <w:szCs w:val="20"/>
              </w:rPr>
              <w:t>벨리</w:t>
            </w:r>
            <w:proofErr w:type="spellEnd"/>
            <w:r w:rsidRPr="00E93759">
              <w:rPr>
                <w:rFonts w:ascii="맑은 고딕" w:eastAsia="맑은 고딕" w:hAnsi="맑은 고딕"/>
                <w:szCs w:val="20"/>
              </w:rPr>
              <w:t xml:space="preserve"> </w:t>
            </w:r>
            <w:proofErr w:type="spellStart"/>
            <w:r w:rsidRPr="00E93759">
              <w:rPr>
                <w:rFonts w:ascii="맑은 고딕" w:eastAsia="맑은 고딕" w:hAnsi="맑은 고딕"/>
                <w:szCs w:val="20"/>
              </w:rPr>
              <w:t>카고</w:t>
            </w:r>
            <w:proofErr w:type="spellEnd"/>
            <w:r w:rsidRPr="00E93759">
              <w:rPr>
                <w:rFonts w:ascii="맑은 고딕" w:eastAsia="맑은 고딕" w:hAnsi="맑은 고딕"/>
                <w:szCs w:val="20"/>
              </w:rPr>
              <w:t xml:space="preserve"> 확대로 전체 </w:t>
            </w:r>
            <w:proofErr w:type="spellStart"/>
            <w:r w:rsidRPr="00E93759">
              <w:rPr>
                <w:rFonts w:ascii="맑은 고딕" w:eastAsia="맑은 고딕" w:hAnsi="맑은 고딕"/>
                <w:szCs w:val="20"/>
              </w:rPr>
              <w:t>화물실적</w:t>
            </w:r>
            <w:proofErr w:type="spellEnd"/>
            <w:r w:rsidRPr="00E93759">
              <w:rPr>
                <w:rFonts w:ascii="맑은 고딕" w:eastAsia="맑은 고딕" w:hAnsi="맑은 고딕"/>
                <w:szCs w:val="20"/>
              </w:rPr>
              <w:t xml:space="preserve"> 0.3% 증가</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한국 물류기업 </w:t>
            </w:r>
          </w:p>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핵심 역량</w:t>
            </w:r>
          </w:p>
        </w:tc>
        <w:tc>
          <w:tcPr>
            <w:tcW w:w="6894" w:type="dxa"/>
            <w:vAlign w:val="center"/>
          </w:tcPr>
          <w:p w:rsidR="00E93759" w:rsidRPr="00E93759" w:rsidRDefault="00E93759" w:rsidP="00E93759">
            <w:pPr>
              <w:rPr>
                <w:rFonts w:ascii="맑은 고딕" w:eastAsia="맑은 고딕" w:hAnsi="맑은 고딕"/>
                <w:szCs w:val="20"/>
              </w:rPr>
            </w:pPr>
            <w:proofErr w:type="spellStart"/>
            <w:r w:rsidRPr="00E93759">
              <w:rPr>
                <w:rFonts w:ascii="맑은 고딕" w:eastAsia="맑은 고딕" w:hAnsi="맑은 고딕"/>
                <w:szCs w:val="20"/>
              </w:rPr>
              <w:t>공급망</w:t>
            </w:r>
            <w:proofErr w:type="spellEnd"/>
            <w:r w:rsidRPr="00E93759">
              <w:rPr>
                <w:rFonts w:ascii="맑은 고딕" w:eastAsia="맑은 고딕" w:hAnsi="맑은 고딕"/>
                <w:szCs w:val="20"/>
              </w:rPr>
              <w:t xml:space="preserve"> 가시성, 통관·원산지 데이터 관리, 재고 최적화와 위험 예측, 대체 </w:t>
            </w:r>
            <w:proofErr w:type="spellStart"/>
            <w:r w:rsidRPr="00E93759">
              <w:rPr>
                <w:rFonts w:ascii="맑은 고딕" w:eastAsia="맑은 고딕" w:hAnsi="맑은 고딕"/>
                <w:szCs w:val="20"/>
              </w:rPr>
              <w:t>운송경로</w:t>
            </w:r>
            <w:proofErr w:type="spellEnd"/>
            <w:r w:rsidRPr="00E93759">
              <w:rPr>
                <w:rFonts w:ascii="맑은 고딕" w:eastAsia="맑은 고딕" w:hAnsi="맑은 고딕"/>
                <w:szCs w:val="20"/>
              </w:rPr>
              <w:t xml:space="preserve"> 신속 제시</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결론</w:t>
            </w:r>
          </w:p>
        </w:tc>
        <w:tc>
          <w:tcPr>
            <w:tcW w:w="6894" w:type="dxa"/>
            <w:vAlign w:val="center"/>
          </w:tcPr>
          <w:p w:rsidR="00E93759" w:rsidRPr="00E93759" w:rsidRDefault="00E93759" w:rsidP="00E93759">
            <w:pPr>
              <w:rPr>
                <w:rFonts w:ascii="맑은 고딕" w:eastAsia="맑은 고딕" w:hAnsi="맑은 고딕"/>
                <w:szCs w:val="20"/>
              </w:rPr>
            </w:pPr>
            <w:proofErr w:type="spellStart"/>
            <w:r w:rsidRPr="00E93759">
              <w:rPr>
                <w:rFonts w:ascii="맑은 고딕" w:eastAsia="맑은 고딕" w:hAnsi="맑은 고딕"/>
                <w:szCs w:val="20"/>
              </w:rPr>
              <w:t>탈중국이</w:t>
            </w:r>
            <w:proofErr w:type="spellEnd"/>
            <w:r w:rsidRPr="00E93759">
              <w:rPr>
                <w:rFonts w:ascii="맑은 고딕" w:eastAsia="맑은 고딕" w:hAnsi="맑은 고딕"/>
                <w:szCs w:val="20"/>
              </w:rPr>
              <w:t xml:space="preserve"> 아닌 '더욱 연결된 아시아', 여러 생산거점을 가장 효율적으로 연결하는 기업이 새로운 기회를 선점</w:t>
            </w:r>
          </w:p>
        </w:tc>
      </w:tr>
    </w:tbl>
    <w:p w:rsidR="00E93759" w:rsidRPr="00E93759" w:rsidRDefault="00E93759" w:rsidP="00E93759">
      <w:pPr>
        <w:spacing w:after="0" w:line="240" w:lineRule="auto"/>
        <w:rPr>
          <w:rFonts w:ascii="맑은 고딕" w:eastAsia="맑은 고딕" w:hAnsi="맑은 고딕" w:hint="eastAsia"/>
          <w:b/>
          <w:szCs w:val="20"/>
        </w:rPr>
      </w:pPr>
    </w:p>
    <w:sectPr w:rsidR="00E93759" w:rsidRPr="00E9375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13F78"/>
    <w:multiLevelType w:val="hybridMultilevel"/>
    <w:tmpl w:val="2ECE11C4"/>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881313A"/>
    <w:multiLevelType w:val="hybridMultilevel"/>
    <w:tmpl w:val="68529082"/>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759"/>
    <w:rsid w:val="000E665B"/>
    <w:rsid w:val="00E937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2D05"/>
  <w15:chartTrackingRefBased/>
  <w15:docId w15:val="{F0E36C83-AC7A-460B-80C4-2A986BA5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3759"/>
    <w:pPr>
      <w:ind w:leftChars="400" w:left="800"/>
    </w:pPr>
  </w:style>
  <w:style w:type="table" w:styleId="a4">
    <w:name w:val="Table Grid"/>
    <w:basedOn w:val="a1"/>
    <w:uiPriority w:val="39"/>
    <w:rsid w:val="00E93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427626">
      <w:bodyDiv w:val="1"/>
      <w:marLeft w:val="0"/>
      <w:marRight w:val="0"/>
      <w:marTop w:val="0"/>
      <w:marBottom w:val="0"/>
      <w:divBdr>
        <w:top w:val="none" w:sz="0" w:space="0" w:color="auto"/>
        <w:left w:val="none" w:sz="0" w:space="0" w:color="auto"/>
        <w:bottom w:val="none" w:sz="0" w:space="0" w:color="auto"/>
        <w:right w:val="none" w:sz="0" w:space="0" w:color="auto"/>
      </w:divBdr>
    </w:div>
    <w:div w:id="936055456">
      <w:bodyDiv w:val="1"/>
      <w:marLeft w:val="0"/>
      <w:marRight w:val="0"/>
      <w:marTop w:val="0"/>
      <w:marBottom w:val="0"/>
      <w:divBdr>
        <w:top w:val="none" w:sz="0" w:space="0" w:color="auto"/>
        <w:left w:val="none" w:sz="0" w:space="0" w:color="auto"/>
        <w:bottom w:val="none" w:sz="0" w:space="0" w:color="auto"/>
        <w:right w:val="none" w:sz="0" w:space="0" w:color="auto"/>
      </w:divBdr>
    </w:div>
    <w:div w:id="1173911401">
      <w:bodyDiv w:val="1"/>
      <w:marLeft w:val="0"/>
      <w:marRight w:val="0"/>
      <w:marTop w:val="0"/>
      <w:marBottom w:val="0"/>
      <w:divBdr>
        <w:top w:val="none" w:sz="0" w:space="0" w:color="auto"/>
        <w:left w:val="none" w:sz="0" w:space="0" w:color="auto"/>
        <w:bottom w:val="none" w:sz="0" w:space="0" w:color="auto"/>
        <w:right w:val="none" w:sz="0" w:space="0" w:color="auto"/>
      </w:divBdr>
      <w:divsChild>
        <w:div w:id="1831213900">
          <w:marLeft w:val="0"/>
          <w:marRight w:val="0"/>
          <w:marTop w:val="0"/>
          <w:marBottom w:val="0"/>
          <w:divBdr>
            <w:top w:val="none" w:sz="0" w:space="0" w:color="auto"/>
            <w:left w:val="none" w:sz="0" w:space="0" w:color="auto"/>
            <w:bottom w:val="none" w:sz="0" w:space="0" w:color="auto"/>
            <w:right w:val="none" w:sz="0" w:space="0" w:color="auto"/>
          </w:divBdr>
          <w:divsChild>
            <w:div w:id="12276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2059">
      <w:bodyDiv w:val="1"/>
      <w:marLeft w:val="0"/>
      <w:marRight w:val="0"/>
      <w:marTop w:val="0"/>
      <w:marBottom w:val="0"/>
      <w:divBdr>
        <w:top w:val="none" w:sz="0" w:space="0" w:color="auto"/>
        <w:left w:val="none" w:sz="0" w:space="0" w:color="auto"/>
        <w:bottom w:val="none" w:sz="0" w:space="0" w:color="auto"/>
        <w:right w:val="none" w:sz="0" w:space="0" w:color="auto"/>
      </w:divBdr>
    </w:div>
    <w:div w:id="188305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김보배/물류마케팅그룹(물류)</dc:creator>
  <cp:keywords/>
  <dc:description/>
  <cp:lastModifiedBy>김보배/물류마케팅그룹(물류)</cp:lastModifiedBy>
  <cp:revision>1</cp:revision>
  <dcterms:created xsi:type="dcterms:W3CDTF">2026-09-29T01:47:00Z</dcterms:created>
  <dcterms:modified xsi:type="dcterms:W3CDTF">2026-09-29T02:04:00Z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7BC6E1E7A4860A78413B3E4F061CADC7C94079E76DC5CAEC71C043AD1EF40CFEC0F07AEB7A06D561CB0F86FD114F79DDAB6EB62E713240EDD18A78318D5C6036</vt:lpwstr>
  </property>
</Properties>
</file>