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color w:val="1A1A2E"/>
          <w:sz w:val="36"/>
          <w:szCs w:val="36"/>
        </w:rPr>
        <w:t xml:space="preserve">From Sponsor to Customer: Viamericas, Revolut, and Fintech's New Sports Playbook</w:t>
      </w:r>
    </w:p>
    <w:p>
      <w:pPr>
        <w:spacing w:after="160" w:line="288"/>
      </w:pPr>
      <w:r>
        <w:rPr>
          <w:i/>
          <w:iCs/>
          <w:sz w:val="22"/>
          <w:szCs w:val="22"/>
        </w:rPr>
        <w:t xml:space="preserve">A remittance brand landing on NYCFC's kit is the latest sign of a broader shift: fintechs are turning sports sponsorships into customer-acquisition engines, and the sharpest are aiming straight at multicultural, cross-border communities.</w:t>
      </w:r>
    </w:p>
    <w:p>
      <w:pPr>
        <w:spacing w:after="160" w:line="288"/>
      </w:pPr>
      <w:r>
        <w:rPr>
          <w:i/>
          <w:iCs/>
          <w:sz w:val="22"/>
          <w:szCs w:val="22"/>
        </w:rPr>
        <w:t xml:space="preserve">Draft for the TransPerfect Financial Services blog · 2026-09-08</w:t>
      </w:r>
    </w:p>
    <w:p>
      <w:pPr>
        <w:pBdr>
          <w:bottom w:val="single" w:color="CCCCCC" w:sz="6" w:space="1"/>
        </w:pBdr>
        <w:spacing w:after="120" w:before="120"/>
      </w:pPr>
      <w:r>
        <w:t xml:space="preserve"/>
      </w:r>
    </w:p>
    <w:p>
      <w:pPr>
        <w:spacing w:after="160" w:line="288"/>
      </w:pPr>
      <w:r>
        <w:rPr>
          <w:sz w:val="22"/>
          <w:szCs w:val="22"/>
        </w:rPr>
        <w:t xml:space="preserve">Fintechs have figured out that the fastest route to a customer's trust often runs through their team. Across 2026, banks, money-transfer firms, and challenger apps have poured into sports sponsorships, not as passive billboards but as acquisition channels aimed squarely at the audiences they most want to win. The latest and most on-point example: New York City FC has named </w:t>
      </w:r>
      <w:r>
        <w:rPr>
          <w:b/>
          <w:bCs/>
          <w:sz w:val="22"/>
          <w:szCs w:val="22"/>
        </w:rPr>
        <w:t xml:space="preserve">Viamericas</w:t>
      </w:r>
      <w:r>
        <w:rPr>
          <w:sz w:val="22"/>
          <w:szCs w:val="22"/>
        </w:rPr>
        <w:t xml:space="preserve"> its Official International Money Transfer and Remittance Partner, the club </w:t>
      </w:r>
      <w:hyperlink w:history="1" r:id="rIduhoyv7fad_royeokh64ga">
        <w:r>
          <w:rPr>
            <w:rStyle w:val="Hyperlink"/>
            <w:sz w:val="22"/>
            <w:szCs w:val="22"/>
          </w:rPr>
          <w:t xml:space="preserve">announced on August 11, 2026</w:t>
        </w:r>
      </w:hyperlink>
      <w:r>
        <w:rPr>
          <w:sz w:val="22"/>
          <w:szCs w:val="22"/>
        </w:rPr>
        <w:t xml:space="preserve">. Viamericas becomes the </w:t>
      </w:r>
      <w:hyperlink w:history="1" r:id="rId3cwf86lj3noeel5tq3-gl">
        <w:r>
          <w:rPr>
            <w:rStyle w:val="Hyperlink"/>
            <w:sz w:val="22"/>
            <w:szCs w:val="22"/>
          </w:rPr>
          <w:t xml:space="preserve">first-ever sponsor on the back of NYCFC's First Team training kit</w:t>
        </w:r>
      </w:hyperlink>
      <w:r>
        <w:rPr>
          <w:sz w:val="22"/>
          <w:szCs w:val="22"/>
        </w:rPr>
        <w:t xml:space="preserve">, with in-stadium branding on matchdays, a natural fit for a remittance brand and a club whose fan base mirrors one of the world's most international cities.</w:t>
      </w:r>
    </w:p>
    <w:p>
      <w:pPr>
        <w:spacing w:after="160" w:line="288"/>
      </w:pPr>
      <w:r>
        <w:rPr>
          <w:sz w:val="22"/>
          <w:szCs w:val="22"/>
        </w:rPr>
        <w:t xml:space="preserve">One deal, but also a signal. From Revolut fusing Formula 1 and Serie A into a single fan moment to remittance rivals racing onto MLS pitches, sport is fast becoming the front door to a financial relationship. Here is what the Viamericas deal says, and how it fits the wider shift.</w:t>
      </w:r>
    </w:p>
    <w:p>
      <w:pPr>
        <w:spacing w:after="160" w:line="288"/>
      </w:pPr>
      <w:r>
        <w:rPr>
          <w:b/>
          <w:bCs/>
          <w:sz w:val="22"/>
          <w:szCs w:val="22"/>
        </w:rPr>
        <w:t xml:space="preserve">About Viamericas.</w:t>
      </w:r>
      <w:r>
        <w:rPr>
          <w:sz w:val="22"/>
          <w:szCs w:val="22"/>
        </w:rPr>
        <w:t xml:space="preserve"> Viamericas is one of the largest licensed U.S. money transfer companies, serving families across </w:t>
      </w:r>
      <w:hyperlink w:history="1" r:id="rIdycyfx0mpf-ayuqj23x6m_">
        <w:r>
          <w:rPr>
            <w:rStyle w:val="Hyperlink"/>
            <w:sz w:val="22"/>
            <w:szCs w:val="22"/>
          </w:rPr>
          <w:t xml:space="preserve">95 countries through more than 300,000 payout locations</w:t>
        </w:r>
      </w:hyperlink>
      <w:r>
        <w:rPr>
          <w:sz w:val="22"/>
          <w:szCs w:val="22"/>
        </w:rPr>
        <w:t xml:space="preserve">, with direct deposits to over 2,700 banks and 107 mobile wallets spanning Latin America, Africa, and the Caribbean.</w:t>
      </w:r>
    </w:p>
    <w:p>
      <w:pPr>
        <w:spacing w:after="160" w:line="288"/>
      </w:pPr>
      <w:r>
        <w:rPr>
          <w:b/>
          <w:bCs/>
          <w:sz w:val="22"/>
          <w:szCs w:val="22"/>
        </w:rPr>
        <w:t xml:space="preserve">The expansion play.</w:t>
      </w:r>
      <w:r>
        <w:rPr>
          <w:sz w:val="22"/>
          <w:szCs w:val="22"/>
        </w:rPr>
        <w:t xml:space="preserve"> The NYCFC sponsorship lands amid an aggressive growth push. In September 2025, Viamericas </w:t>
      </w:r>
      <w:hyperlink w:history="1" r:id="rIddytnigw0ayhdnlvr-q-zz">
        <w:r>
          <w:rPr>
            <w:rStyle w:val="Hyperlink"/>
            <w:sz w:val="22"/>
            <w:szCs w:val="22"/>
          </w:rPr>
          <w:t xml:space="preserve">raised $113.6 million</w:t>
        </w:r>
      </w:hyperlink>
      <w:r>
        <w:rPr>
          <w:sz w:val="22"/>
          <w:szCs w:val="22"/>
        </w:rPr>
        <w:t xml:space="preserve">, led by Old National Bank with Bank of Oklahoma Financial, Axos Bank, and US Bank, to expand its global network and digital payments platform. A visible MLS sponsorship is a logical next move: it buys brand trust with exactly the multicultural, cross-border audience that drives remittance volume.</w:t>
      </w:r>
    </w:p>
    <w:p>
      <w:pPr>
        <w:spacing w:after="120" w:before="280"/>
      </w:pPr>
      <w:r>
        <w:rPr>
          <w:b/>
          <w:bCs/>
          <w:color w:val="4B3FBF"/>
          <w:sz w:val="28"/>
          <w:szCs w:val="28"/>
        </w:rPr>
        <w:t xml:space="preserve">Fintech's sports land grab is getting smarter</w:t>
      </w:r>
    </w:p>
    <w:p>
      <w:pPr>
        <w:spacing w:after="160" w:line="288"/>
      </w:pPr>
      <w:r>
        <w:rPr>
          <w:sz w:val="22"/>
          <w:szCs w:val="22"/>
        </w:rPr>
        <w:t xml:space="preserve">Viamericas is not moving in isolation. Fintech has spent the past few years turning sport into a core acquisition channel, and in 2026 the strategy is maturing from scattered logo placements into something far more deliberate.</w:t>
      </w:r>
    </w:p>
    <w:p>
      <w:pPr>
        <w:spacing w:after="160" w:line="288"/>
      </w:pPr>
      <w:r>
        <w:rPr>
          <w:sz w:val="22"/>
          <w:szCs w:val="22"/>
        </w:rPr>
        <w:t xml:space="preserve">The most eye-catching example came this fall from Revolut. The </w:t>
      </w:r>
      <w:hyperlink w:history="1" r:id="rIdezl1bszjjww2oftwcvdld">
        <w:r>
          <w:rPr>
            <w:rStyle w:val="Hyperlink"/>
            <w:sz w:val="22"/>
            <w:szCs w:val="22"/>
          </w:rPr>
          <w:t xml:space="preserve">title partner of the new Audi F1 team</w:t>
        </w:r>
      </w:hyperlink>
      <w:r>
        <w:rPr>
          <w:sz w:val="22"/>
          <w:szCs w:val="22"/>
        </w:rPr>
        <w:t xml:space="preserve"> has been steadily assembling a sports portfolio, and it just </w:t>
      </w:r>
      <w:hyperlink w:history="1" r:id="rId9auhgcqos3ekv-prljli8">
        <w:r>
          <w:rPr>
            <w:rStyle w:val="Hyperlink"/>
            <w:sz w:val="22"/>
            <w:szCs w:val="22"/>
          </w:rPr>
          <w:t xml:space="preserve">upgraded its Serie A deal with Como 1907 to front-of-shirt sponsor for the 2026/27 season</w:t>
        </w:r>
      </w:hyperlink>
      <w:r>
        <w:rPr>
          <w:sz w:val="22"/>
          <w:szCs w:val="22"/>
        </w:rPr>
        <w:t xml:space="preserve">, moving from the club's banking partner to the name across its chest. To activate the tie-up, Revolut parked the Audi Revolut F1 show car </w:t>
      </w:r>
      <w:hyperlink w:history="1" r:id="rIdv7chlj4bxtunwsyipk9ze">
        <w:r>
          <w:rPr>
            <w:rStyle w:val="Hyperlink"/>
            <w:sz w:val="22"/>
            <w:szCs w:val="22"/>
          </w:rPr>
          <w:t xml:space="preserve">on Como's pitch</w:t>
        </w:r>
      </w:hyperlink>
      <w:r>
        <w:rPr>
          <w:sz w:val="22"/>
          <w:szCs w:val="22"/>
        </w:rPr>
        <w:t xml:space="preserve">, fusing Formula 1 and Italian football into a single moment people actually stop to photograph. And the Como deal is more than a logo: it bundles exclusive fan ticket pre-sales, co-branded products, and deeper product integration in one of Revolut's fastest-growing markets. That is the tell. A fintech gets more from its portfolio, which also spans Manchester City and rugby's Stade Toulousain, by wiring partnerships into the customer journey rather than leaving them to stand alone.</w:t>
      </w:r>
    </w:p>
    <w:p>
      <w:pPr>
        <w:spacing w:after="160" w:line="288"/>
      </w:pPr>
      <w:r>
        <w:rPr>
          <w:sz w:val="22"/>
          <w:szCs w:val="22"/>
        </w:rPr>
        <w:t xml:space="preserve">Underneath the spectacle runs a quieter, more targeted current, and it is the one Viamericas is riding: money-movement brands going precisely where their customers already are. In 2026, </w:t>
      </w:r>
      <w:hyperlink w:history="1" r:id="rId6usfk4lfggftrcyhfitqj">
        <w:r>
          <w:rPr>
            <w:rStyle w:val="Hyperlink"/>
            <w:sz w:val="22"/>
            <w:szCs w:val="22"/>
          </w:rPr>
          <w:t xml:space="preserve">Ria became the official remittance partner of Mexico's national teams</w:t>
        </w:r>
      </w:hyperlink>
      <w:r>
        <w:rPr>
          <w:sz w:val="22"/>
          <w:szCs w:val="22"/>
        </w:rPr>
        <w:t xml:space="preserve">, and </w:t>
      </w:r>
      <w:hyperlink w:history="1" r:id="rIdnsld0xrjht18kuwaolz42">
        <w:r>
          <w:rPr>
            <w:rStyle w:val="Hyperlink"/>
            <w:sz w:val="22"/>
            <w:szCs w:val="22"/>
          </w:rPr>
          <w:t xml:space="preserve">Intermex became the LA Galaxy's official international remittance partner</w:t>
        </w:r>
      </w:hyperlink>
      <w:r>
        <w:rPr>
          <w:sz w:val="22"/>
          <w:szCs w:val="22"/>
        </w:rPr>
        <w:t xml:space="preserve">, noting that nearly 70% of California's MLS viewership is Latino. The 2026 FIFA World Cup on North American soil, with its vast multicultural audience, is the accelerant behind much of it.</w:t>
      </w:r>
    </w:p>
    <w:p>
      <w:pPr>
        <w:spacing w:after="160" w:line="288"/>
      </w:pPr>
      <w:r>
        <w:rPr>
          <w:sz w:val="22"/>
          <w:szCs w:val="22"/>
        </w:rPr>
        <w:t xml:space="preserve">The lesson cuts both ways. Portfolio players like Revolut win by connecting partnerships; precision players like Viamericas win by matching one well-chosen partnership to the exact community they serve. Both are the same underlying move: treating sport as the front door to a customer relationship, not a billboard.</w:t>
      </w:r>
    </w:p>
    <w:p>
      <w:pPr>
        <w:spacing w:after="120" w:before="280"/>
      </w:pPr>
      <w:r>
        <w:rPr>
          <w:b/>
          <w:bCs/>
          <w:color w:val="4B3FBF"/>
          <w:sz w:val="28"/>
          <w:szCs w:val="28"/>
        </w:rPr>
        <w:t xml:space="preserve">The bigger picture: remittance is just the entry point</w:t>
      </w:r>
    </w:p>
    <w:p>
      <w:pPr>
        <w:spacing w:after="160" w:line="288"/>
      </w:pPr>
      <w:r>
        <w:rPr>
          <w:sz w:val="22"/>
          <w:szCs w:val="22"/>
        </w:rPr>
        <w:t xml:space="preserve">The communities Viamericas serves aren't only sending money home, they're the fastest-rising economic force in the U.S. market. Per our partners at </w:t>
      </w:r>
      <w:r>
        <w:rPr>
          <w:b/>
          <w:bCs/>
          <w:sz w:val="22"/>
          <w:szCs w:val="22"/>
        </w:rPr>
        <w:t xml:space="preserve">NAHREP</w:t>
      </w:r>
      <w:r>
        <w:rPr>
          <w:sz w:val="22"/>
          <w:szCs w:val="22"/>
        </w:rPr>
        <w:t xml:space="preserve">, Hispanics reached a </w:t>
      </w:r>
      <w:hyperlink w:history="1" r:id="rIdotzertbhwgi-voanijcm-">
        <w:r>
          <w:rPr>
            <w:rStyle w:val="Hyperlink"/>
            <w:sz w:val="22"/>
            <w:szCs w:val="22"/>
          </w:rPr>
          <w:t xml:space="preserve">record 10.2 million homeowners in 2025</w:t>
        </w:r>
      </w:hyperlink>
      <w:r>
        <w:rPr>
          <w:sz w:val="22"/>
          <w:szCs w:val="22"/>
        </w:rPr>
        <w:t xml:space="preserve">, a net gain of 441,000 in a year when most other groups declined (</w:t>
      </w:r>
      <w:hyperlink w:history="1" r:id="rIdorivyfrg-64mhihmxi6pc">
        <w:r>
          <w:rPr>
            <w:rStyle w:val="Hyperlink"/>
            <w:sz w:val="22"/>
            <w:szCs w:val="22"/>
          </w:rPr>
          <w:t xml:space="preserve">State of Hispanic Homeownership Report</w:t>
        </w:r>
      </w:hyperlink>
      <w:r>
        <w:rPr>
          <w:sz w:val="22"/>
          <w:szCs w:val="22"/>
        </w:rPr>
        <w:t xml:space="preserve">). The </w:t>
      </w:r>
      <w:r>
        <w:rPr>
          <w:b/>
          <w:bCs/>
          <w:sz w:val="22"/>
          <w:szCs w:val="22"/>
        </w:rPr>
        <w:t xml:space="preserve">AAPI</w:t>
      </w:r>
      <w:r>
        <w:rPr>
          <w:sz w:val="22"/>
          <w:szCs w:val="22"/>
        </w:rPr>
        <w:t xml:space="preserve"> community is on a parallel climb, with </w:t>
      </w:r>
      <w:r>
        <w:rPr>
          <w:b/>
          <w:bCs/>
          <w:sz w:val="22"/>
          <w:szCs w:val="22"/>
        </w:rPr>
        <w:t xml:space="preserve">AREAA's</w:t>
      </w:r>
      <w:r>
        <w:rPr>
          <w:sz w:val="22"/>
          <w:szCs w:val="22"/>
        </w:rPr>
        <w:t xml:space="preserve"> </w:t>
      </w:r>
      <w:hyperlink w:history="1" r:id="rIdaf7pxgfnfcco1xsr6jczv">
        <w:r>
          <w:rPr>
            <w:rStyle w:val="Hyperlink"/>
            <w:sz w:val="22"/>
            <w:szCs w:val="22"/>
          </w:rPr>
          <w:t xml:space="preserve">State of Asia America Report</w:t>
        </w:r>
      </w:hyperlink>
      <w:r>
        <w:rPr>
          <w:sz w:val="22"/>
          <w:szCs w:val="22"/>
        </w:rPr>
        <w:t xml:space="preserve"> documenting a multi-year </w:t>
      </w:r>
      <w:hyperlink w:history="1" r:id="rIdjwpboskey5rypcohxcv43">
        <w:r>
          <w:rPr>
            <w:rStyle w:val="Hyperlink"/>
            <w:sz w:val="22"/>
            <w:szCs w:val="22"/>
          </w:rPr>
          <w:t xml:space="preserve">surge in AAPI homeownership</w:t>
        </w:r>
      </w:hyperlink>
      <w:r>
        <w:rPr>
          <w:sz w:val="22"/>
          <w:szCs w:val="22"/>
        </w:rPr>
        <w:t xml:space="preserve">.</w:t>
      </w:r>
    </w:p>
    <w:p>
      <w:pPr>
        <w:spacing w:after="160" w:line="288"/>
      </w:pPr>
      <w:r>
        <w:rPr>
          <w:sz w:val="22"/>
          <w:szCs w:val="22"/>
        </w:rPr>
        <w:t xml:space="preserve">That is the real prize behind a remittance sponsorship. A customer who first trusts you to send $200 home is a future cardholder, depositor, and mortgage borrower, if the relationship is built in their language across every product. Sponsorship buys the reach; in-language experience turns a single transfer into a lifetime relationship.</w:t>
      </w:r>
    </w:p>
    <w:p>
      <w:pPr>
        <w:spacing w:after="160" w:line="288"/>
      </w:pPr>
      <w:r>
        <w:rPr>
          <w:b/>
          <w:bCs/>
          <w:sz w:val="22"/>
          <w:szCs w:val="22"/>
        </w:rPr>
        <w:t xml:space="preserve">Related reading:</w:t>
      </w:r>
      <w:r>
        <w:rPr>
          <w:sz w:val="22"/>
          <w:szCs w:val="22"/>
        </w:rPr>
        <w:t xml:space="preserve"> </w:t>
      </w:r>
      <w:hyperlink w:history="1" r:id="rIdpawaegqujbtmcopoljvg-">
        <w:r>
          <w:rPr>
            <w:rStyle w:val="Hyperlink"/>
            <w:sz w:val="22"/>
            <w:szCs w:val="22"/>
          </w:rPr>
          <w:t xml:space="preserve">Buying Loyalty in a Second Language: What Capital One's MLB Bet Teaches Banks About Multicultural Trust</w:t>
        </w:r>
      </w:hyperlink>
      <w:r>
        <w:rPr>
          <w:sz w:val="22"/>
          <w:szCs w:val="22"/>
        </w:rPr>
        <w:t xml:space="preserve"> </w:t>
      </w:r>
      <w:r>
        <w:rPr>
          <w:i/>
          <w:iCs/>
          <w:sz w:val="22"/>
          <w:szCs w:val="22"/>
        </w:rPr>
        <w:t xml:space="preserve">(swap for live URL)</w:t>
      </w:r>
      <w:r>
        <w:rPr>
          <w:sz w:val="22"/>
          <w:szCs w:val="22"/>
        </w:rPr>
        <w:t xml:space="preserve">, our take on why language is the conversion layer most issuers aren't pricing.</w:t>
      </w:r>
    </w:p>
    <w:p>
      <w:pPr>
        <w:pBdr>
          <w:bottom w:val="single" w:color="CCCCCC" w:sz="6" w:space="1"/>
        </w:pBdr>
        <w:spacing w:after="120" w:before="120"/>
      </w:pPr>
      <w:r>
        <w:t xml:space="preserve"/>
      </w:r>
    </w:p>
    <w:p>
      <w:pPr>
        <w:spacing w:after="160" w:line="288"/>
      </w:pPr>
      <w:r>
        <w:rPr>
          <w:i/>
          <w:iCs/>
          <w:sz w:val="22"/>
          <w:szCs w:val="22"/>
        </w:rPr>
        <w:t xml:space="preserve">TransPerfect helps banks, card issuers, fintechs, and money-transfer providers deliver secure, compliant, in-language customer experiences at scale, from onboarding and apps to servicing and disclosures. [Explore our finance and banking language solutions »](https://www.transperfect.com/industries/finance-and-banking)</w:t>
      </w:r>
    </w:p>
    <w:p>
      <w:pPr>
        <w:pBdr>
          <w:bottom w:val="single" w:color="CCCCCC" w:sz="6" w:space="1"/>
        </w:pBdr>
        <w:spacing w:after="120" w:before="120"/>
      </w:pPr>
      <w:r>
        <w:t xml:space="preserve"/>
      </w:r>
    </w:p>
    <w:p>
      <w:pPr>
        <w:spacing w:after="120" w:before="280"/>
      </w:pPr>
      <w:r>
        <w:rPr>
          <w:b/>
          <w:bCs/>
          <w:color w:val="4B3FBF"/>
          <w:sz w:val="28"/>
          <w:szCs w:val="28"/>
        </w:rPr>
        <w:t xml:space="preserve">Sources</w:t>
      </w:r>
    </w:p>
    <w:p>
      <w:pPr>
        <w:pStyle w:val="ListParagraph"/>
        <w:numPr>
          <w:ilvl w:val="0"/>
          <w:numId w:val="2"/>
        </w:numPr>
        <w:spacing w:after="100" w:line="288"/>
      </w:pPr>
      <w:r>
        <w:rPr>
          <w:sz w:val="22"/>
          <w:szCs w:val="22"/>
        </w:rPr>
        <w:t xml:space="preserve">New York City FC Announce Viamericas as Official International Money Transfer &amp; Remittance Partner (Aug 11, 2026): </w:t>
      </w:r>
      <w:hyperlink w:history="1" r:id="rIde8dpprhzgdy-kykn9hpb5">
        <w:r>
          <w:rPr>
            <w:rStyle w:val="Hyperlink"/>
            <w:sz w:val="22"/>
            <w:szCs w:val="22"/>
          </w:rPr>
          <w:t xml:space="preserve">Yahoo Finance</w:t>
        </w:r>
      </w:hyperlink>
      <w:r>
        <w:rPr>
          <w:sz w:val="22"/>
          <w:szCs w:val="22"/>
        </w:rPr>
        <w:t xml:space="preserve"> · </w:t>
      </w:r>
      <w:hyperlink w:history="1" r:id="rIdhmzdvd5_jklqmc3znvhlf">
        <w:r>
          <w:rPr>
            <w:rStyle w:val="Hyperlink"/>
            <w:sz w:val="22"/>
            <w:szCs w:val="22"/>
          </w:rPr>
          <w:t xml:space="preserve">OurSports Central</w:t>
        </w:r>
      </w:hyperlink>
      <w:r>
        <w:rPr>
          <w:sz w:val="22"/>
          <w:szCs w:val="22"/>
        </w:rPr>
        <w:t xml:space="preserve"> · </w:t>
      </w:r>
      <w:hyperlink w:history="1" r:id="rIdzdo9e9uvqwdg42qntph7e">
        <w:r>
          <w:rPr>
            <w:rStyle w:val="Hyperlink"/>
            <w:sz w:val="22"/>
            <w:szCs w:val="22"/>
          </w:rPr>
          <w:t xml:space="preserve">BusinessWire release</w:t>
        </w:r>
      </w:hyperlink>
    </w:p>
    <w:p>
      <w:pPr>
        <w:pStyle w:val="ListParagraph"/>
        <w:numPr>
          <w:ilvl w:val="0"/>
          <w:numId w:val="2"/>
        </w:numPr>
        <w:spacing w:after="100" w:line="288"/>
      </w:pPr>
      <w:r>
        <w:rPr>
          <w:sz w:val="22"/>
          <w:szCs w:val="22"/>
        </w:rPr>
        <w:t xml:space="preserve">Viamericas Raises $113.6M to Expand Global Remittance Network Serving 95 Countries (Sep 2025): </w:t>
      </w:r>
      <w:hyperlink w:history="1" r:id="rId8n6agnfvalnllwgzwvv7w">
        <w:r>
          <w:rPr>
            <w:rStyle w:val="Hyperlink"/>
            <w:sz w:val="22"/>
            <w:szCs w:val="22"/>
          </w:rPr>
          <w:t xml:space="preserve">Viamericas</w:t>
        </w:r>
      </w:hyperlink>
      <w:r>
        <w:rPr>
          <w:sz w:val="22"/>
          <w:szCs w:val="22"/>
        </w:rPr>
        <w:t xml:space="preserve"> · </w:t>
      </w:r>
      <w:hyperlink w:history="1" r:id="rIdlxmfiwbajo13vv2nx7wh2">
        <w:r>
          <w:rPr>
            <w:rStyle w:val="Hyperlink"/>
            <w:sz w:val="22"/>
            <w:szCs w:val="22"/>
          </w:rPr>
          <w:t xml:space="preserve">FinTech Futures</w:t>
        </w:r>
      </w:hyperlink>
    </w:p>
    <w:p>
      <w:pPr>
        <w:pStyle w:val="ListParagraph"/>
        <w:numPr>
          <w:ilvl w:val="0"/>
          <w:numId w:val="2"/>
        </w:numPr>
        <w:spacing w:after="100" w:line="288"/>
      </w:pPr>
      <w:r>
        <w:rPr>
          <w:sz w:val="22"/>
          <w:szCs w:val="22"/>
        </w:rPr>
        <w:t xml:space="preserve">Revolut, Audi F1 title partnership and the Como 1907 show-car activation: </w:t>
      </w:r>
      <w:hyperlink w:history="1" r:id="rIdx067wu621otijkviinm8p">
        <w:r>
          <w:rPr>
            <w:rStyle w:val="Hyperlink"/>
            <w:sz w:val="22"/>
            <w:szCs w:val="22"/>
          </w:rPr>
          <w:t xml:space="preserve">Formula 1</w:t>
        </w:r>
      </w:hyperlink>
      <w:r>
        <w:rPr>
          <w:sz w:val="22"/>
          <w:szCs w:val="22"/>
        </w:rPr>
        <w:t xml:space="preserve"> · </w:t>
      </w:r>
      <w:hyperlink w:history="1" r:id="rIdbhlhbdbjjw46jzsrton0g">
        <w:r>
          <w:rPr>
            <w:rStyle w:val="Hyperlink"/>
            <w:sz w:val="22"/>
            <w:szCs w:val="22"/>
          </w:rPr>
          <w:t xml:space="preserve">Media Key</w:t>
        </w:r>
      </w:hyperlink>
    </w:p>
    <w:p>
      <w:pPr>
        <w:pStyle w:val="ListParagraph"/>
        <w:numPr>
          <w:ilvl w:val="0"/>
          <w:numId w:val="2"/>
        </w:numPr>
        <w:spacing w:after="100" w:line="288"/>
      </w:pPr>
      <w:r>
        <w:rPr>
          <w:sz w:val="22"/>
          <w:szCs w:val="22"/>
        </w:rPr>
        <w:t xml:space="preserve">Revolut becomes Como 1907's front-of-shirt sponsor for 2026/27 (upgraded from banking partner; fan pre-sales, co-branded products, product integration): </w:t>
      </w:r>
      <w:hyperlink w:history="1" r:id="rId3kftk37penpuphdtvdi4r">
        <w:r>
          <w:rPr>
            <w:rStyle w:val="Hyperlink"/>
            <w:sz w:val="22"/>
            <w:szCs w:val="22"/>
          </w:rPr>
          <w:t xml:space="preserve">Como 1907</w:t>
        </w:r>
      </w:hyperlink>
      <w:r>
        <w:rPr>
          <w:sz w:val="22"/>
          <w:szCs w:val="22"/>
        </w:rPr>
        <w:t xml:space="preserve"> · </w:t>
      </w:r>
      <w:hyperlink w:history="1" r:id="rId9eyiuvbnnvujoxeuyqmil">
        <w:r>
          <w:rPr>
            <w:rStyle w:val="Hyperlink"/>
            <w:sz w:val="22"/>
            <w:szCs w:val="22"/>
          </w:rPr>
          <w:t xml:space="preserve">Ministry of Sport</w:t>
        </w:r>
      </w:hyperlink>
    </w:p>
    <w:p>
      <w:pPr>
        <w:pStyle w:val="ListParagraph"/>
        <w:numPr>
          <w:ilvl w:val="0"/>
          <w:numId w:val="2"/>
        </w:numPr>
        <w:spacing w:after="100" w:line="288"/>
      </w:pPr>
      <w:r>
        <w:rPr>
          <w:sz w:val="22"/>
          <w:szCs w:val="22"/>
        </w:rPr>
        <w:t xml:space="preserve">Ria Money Transfer, official remittance partner of Mexico's national teams (2026): </w:t>
      </w:r>
      <w:hyperlink w:history="1" r:id="rIdb2g7xl_9ogaosrcor7wby">
        <w:r>
          <w:rPr>
            <w:rStyle w:val="Hyperlink"/>
            <w:sz w:val="22"/>
            <w:szCs w:val="22"/>
          </w:rPr>
          <w:t xml:space="preserve">Euronet</w:t>
        </w:r>
      </w:hyperlink>
    </w:p>
    <w:p>
      <w:pPr>
        <w:pStyle w:val="ListParagraph"/>
        <w:numPr>
          <w:ilvl w:val="0"/>
          <w:numId w:val="2"/>
        </w:numPr>
        <w:spacing w:after="100" w:line="288"/>
      </w:pPr>
      <w:r>
        <w:rPr>
          <w:sz w:val="22"/>
          <w:szCs w:val="22"/>
        </w:rPr>
        <w:t xml:space="preserve">Intermex, Official International Remittance Partner of the LA Galaxy (~70% Latino MLS viewership in California): </w:t>
      </w:r>
      <w:hyperlink w:history="1" r:id="rIdb9ynjqtb6och2dfbbq1y8">
        <w:r>
          <w:rPr>
            <w:rStyle w:val="Hyperlink"/>
            <w:sz w:val="22"/>
            <w:szCs w:val="22"/>
          </w:rPr>
          <w:t xml:space="preserve">Intermex</w:t>
        </w:r>
      </w:hyperlink>
    </w:p>
    <w:p>
      <w:pPr>
        <w:pStyle w:val="ListParagraph"/>
        <w:numPr>
          <w:ilvl w:val="0"/>
          <w:numId w:val="2"/>
        </w:numPr>
        <w:spacing w:after="100" w:line="288"/>
      </w:pPr>
      <w:r>
        <w:rPr>
          <w:sz w:val="22"/>
          <w:szCs w:val="22"/>
        </w:rPr>
        <w:t xml:space="preserve">NAHREP, 2025 State of Hispanic Homeownership Report (record 10.2M Hispanic homeowners): </w:t>
      </w:r>
      <w:hyperlink w:history="1" r:id="rId7ao0ta2ggcde47l61dvek">
        <w:r>
          <w:rPr>
            <w:rStyle w:val="Hyperlink"/>
            <w:sz w:val="22"/>
            <w:szCs w:val="22"/>
          </w:rPr>
          <w:t xml:space="preserve">Report</w:t>
        </w:r>
      </w:hyperlink>
      <w:r>
        <w:rPr>
          <w:sz w:val="22"/>
          <w:szCs w:val="22"/>
        </w:rPr>
        <w:t xml:space="preserve"> · </w:t>
      </w:r>
      <w:hyperlink w:history="1" r:id="rIdor8s87qvnzhytzqmxhw28">
        <w:r>
          <w:rPr>
            <w:rStyle w:val="Hyperlink"/>
            <w:sz w:val="22"/>
            <w:szCs w:val="22"/>
          </w:rPr>
          <w:t xml:space="preserve">Press release</w:t>
        </w:r>
      </w:hyperlink>
    </w:p>
    <w:p>
      <w:pPr>
        <w:pStyle w:val="ListParagraph"/>
        <w:numPr>
          <w:ilvl w:val="0"/>
          <w:numId w:val="2"/>
        </w:numPr>
        <w:spacing w:after="100" w:line="288"/>
      </w:pPr>
      <w:r>
        <w:rPr>
          <w:sz w:val="22"/>
          <w:szCs w:val="22"/>
        </w:rPr>
        <w:t xml:space="preserve">AREAA, State of Asia America Report (AAPI homeownership surge): </w:t>
      </w:r>
      <w:hyperlink w:history="1" r:id="rId8g-hidf2x5dhrfatvlanx">
        <w:r>
          <w:rPr>
            <w:rStyle w:val="Hyperlink"/>
            <w:sz w:val="22"/>
            <w:szCs w:val="22"/>
          </w:rPr>
          <w:t xml:space="preserve">AREAA</w:t>
        </w:r>
      </w:hyperlink>
      <w:r>
        <w:rPr>
          <w:sz w:val="22"/>
          <w:szCs w:val="22"/>
        </w:rPr>
        <w:t xml:space="preserve"> · </w:t>
      </w:r>
      <w:hyperlink w:history="1" r:id="rIdgukb8g2urzomatmfnihb8">
        <w:r>
          <w:rPr>
            <w:rStyle w:val="Hyperlink"/>
            <w:sz w:val="22"/>
            <w:szCs w:val="22"/>
          </w:rPr>
          <w:t xml:space="preserve">NAR coverage</w:t>
        </w:r>
      </w:hyperlink>
    </w:p>
    <w:p>
      <w:pPr>
        <w:pStyle w:val="ListParagraph"/>
        <w:numPr>
          <w:ilvl w:val="0"/>
          <w:numId w:val="2"/>
        </w:numPr>
        <w:spacing w:after="100" w:line="288"/>
      </w:pPr>
      <w:r>
        <w:rPr>
          <w:sz w:val="22"/>
          <w:szCs w:val="22"/>
        </w:rPr>
        <w:t xml:space="preserve">Related: </w:t>
      </w:r>
      <w:hyperlink w:history="1" r:id="rId5b6cchpcrbfrmqpgyi3yt">
        <w:r>
          <w:rPr>
            <w:rStyle w:val="Hyperlink"/>
            <w:sz w:val="22"/>
            <w:szCs w:val="22"/>
          </w:rPr>
          <w:t xml:space="preserve">Buying Loyalty in a Second Language</w:t>
        </w:r>
      </w:hyperlink>
      <w:r>
        <w:rPr>
          <w:sz w:val="22"/>
          <w:szCs w:val="22"/>
        </w:rPr>
        <w:t xml:space="preserve"> (TransPerfect)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hoyv7fad_royeokh64ga" Type="http://schemas.openxmlformats.org/officeDocument/2006/relationships/hyperlink" Target="https://finance.yahoo.com/markets/currencies/articles/york-city-fc-announce-viamericas-150400467.html" TargetMode="External"/><Relationship Id="rId3cwf86lj3noeel5tq3-gl" Type="http://schemas.openxmlformats.org/officeDocument/2006/relationships/hyperlink" Target="https://www.oursportscentral.com/services/releases/new-york-city-fc-announce-viamericas-as-official-international-money-transfer--remittance-partner/n-6399766" TargetMode="External"/><Relationship Id="rIdycyfx0mpf-ayuqj23x6m_" Type="http://schemas.openxmlformats.org/officeDocument/2006/relationships/hyperlink" Target="https://corporate.viamericas.com/viamericas-raises-113-million-to-expand-global-remittance-network-serving-95-countries/" TargetMode="External"/><Relationship Id="rIddytnigw0ayhdnlvr-q-zz" Type="http://schemas.openxmlformats.org/officeDocument/2006/relationships/hyperlink" Target="https://www.fintechfutures.com/venture-capital-funding/viamericas-raises-113-6m" TargetMode="External"/><Relationship Id="rIdezl1bszjjww2oftwcvdld" Type="http://schemas.openxmlformats.org/officeDocument/2006/relationships/hyperlink" Target="https://www.formula1.com/en/latest/article/audi-f1-team-announce-title-partner-for-debut-2026-season.l7hjsMWxNbpPJKrAe9yGE" TargetMode="External"/><Relationship Id="rId9auhgcqos3ekv-prljli8" Type="http://schemas.openxmlformats.org/officeDocument/2006/relationships/hyperlink" Target="https://comofootball.com/en/revolut-becomes-como-1907-s-official-front-of-shirt-partner/" TargetMode="External"/><Relationship Id="rIdv7chlj4bxtunwsyipk9ze" Type="http://schemas.openxmlformats.org/officeDocument/2006/relationships/hyperlink" Target="https://mediakey.it/news/revolut-porta-la-show-car-dellaudi-revolut-f1-team-in-lombardia/" TargetMode="External"/><Relationship Id="rId6usfk4lfggftrcyhfitqj" Type="http://schemas.openxmlformats.org/officeDocument/2006/relationships/hyperlink" Target="https://ir.euronetworldwide.com/news-releases/news-release-details/ria-money-transfer-expands-global-soccer-presence-and-announces" TargetMode="External"/><Relationship Id="rIdnsld0xrjht18kuwaolz42" Type="http://schemas.openxmlformats.org/officeDocument/2006/relationships/hyperlink" Target="https://investors.intermexonline.com/news-releases/news-release-details/intermex-named-founding-partner-dignity-health-sports-park-and" TargetMode="External"/><Relationship Id="rIdotzertbhwgi-voanijcm-" Type="http://schemas.openxmlformats.org/officeDocument/2006/relationships/hyperlink" Target="https://nahrep.org/press-releases/2026/03/23/us-census-bureau-hispanics-reach-10-2-million-homeowners/" TargetMode="External"/><Relationship Id="rIdorivyfrg-64mhihmxi6pc" Type="http://schemas.openxmlformats.org/officeDocument/2006/relationships/hyperlink" Target="https://nahrep.org/shhr/" TargetMode="External"/><Relationship Id="rIdaf7pxgfnfcco1xsr6jczv" Type="http://schemas.openxmlformats.org/officeDocument/2006/relationships/hyperlink" Target="https://www.areaa.org/resource-page" TargetMode="External"/><Relationship Id="rIdjwpboskey5rypcohxcv43" Type="http://schemas.openxmlformats.org/officeDocument/2006/relationships/hyperlink" Target="https://www.nar.realtor/magazine/real-estate-news/report-remarkable-surge-in-aapi-homeownership" TargetMode="External"/><Relationship Id="rIdpawaegqujbtmcopoljvg-" Type="http://schemas.openxmlformats.org/officeDocument/2006/relationships/hyperlink" Target="https://www.transperfect.com/blog/buying-loyalty-in-a-second-language" TargetMode="External"/><Relationship Id="rIde8dpprhzgdy-kykn9hpb5" Type="http://schemas.openxmlformats.org/officeDocument/2006/relationships/hyperlink" Target="https://finance.yahoo.com/markets/currencies/articles/york-city-fc-announce-viamericas-150400467.html" TargetMode="External"/><Relationship Id="rIdhmzdvd5_jklqmc3znvhlf" Type="http://schemas.openxmlformats.org/officeDocument/2006/relationships/hyperlink" Target="https://www.oursportscentral.com/services/releases/new-york-city-fc-announce-viamericas-as-official-international-money-transfer--remittance-partner/n-6399766" TargetMode="External"/><Relationship Id="rIdzdo9e9uvqwdg42qntph7e" Type="http://schemas.openxmlformats.org/officeDocument/2006/relationships/hyperlink" Target="https://www.businesswire.com/news/home/20260811551287/en/New-York-City-FC-Announce-Viamericas-as-Official-International-Money-Transfer-Remittance-Partner" TargetMode="External"/><Relationship Id="rId8n6agnfvalnllwgzwvv7w" Type="http://schemas.openxmlformats.org/officeDocument/2006/relationships/hyperlink" Target="https://corporate.viamericas.com/viamericas-raises-113-million-to-expand-global-remittance-network-serving-95-countries/" TargetMode="External"/><Relationship Id="rIdlxmfiwbajo13vv2nx7wh2" Type="http://schemas.openxmlformats.org/officeDocument/2006/relationships/hyperlink" Target="https://www.fintechfutures.com/venture-capital-funding/viamericas-raises-113-6m" TargetMode="External"/><Relationship Id="rIdx067wu621otijkviinm8p" Type="http://schemas.openxmlformats.org/officeDocument/2006/relationships/hyperlink" Target="https://www.formula1.com/en/latest/article/audi-f1-team-announce-title-partner-for-debut-2026-season.l7hjsMWxNbpPJKrAe9yGE" TargetMode="External"/><Relationship Id="rIdbhlhbdbjjw46jzsrton0g" Type="http://schemas.openxmlformats.org/officeDocument/2006/relationships/hyperlink" Target="https://mediakey.it/news/revolut-porta-la-show-car-dellaudi-revolut-f1-team-in-lombardia/" TargetMode="External"/><Relationship Id="rId3kftk37penpuphdtvdi4r" Type="http://schemas.openxmlformats.org/officeDocument/2006/relationships/hyperlink" Target="https://comofootball.com/en/revolut-becomes-como-1907-s-official-front-of-shirt-partner/" TargetMode="External"/><Relationship Id="rId9eyiuvbnnvujoxeuyqmil" Type="http://schemas.openxmlformats.org/officeDocument/2006/relationships/hyperlink" Target="https://ministryofsport.com/como-1907-elevates-revolut-to-front-of-shirt-partner-ahead-of-historic-champions-league-campaign/" TargetMode="External"/><Relationship Id="rIdb2g7xl_9ogaosrcor7wby" Type="http://schemas.openxmlformats.org/officeDocument/2006/relationships/hyperlink" Target="https://ir.euronetworldwide.com/news-releases/news-release-details/ria-money-transfer-expands-global-soccer-presence-and-announces" TargetMode="External"/><Relationship Id="rIdb9ynjqtb6och2dfbbq1y8" Type="http://schemas.openxmlformats.org/officeDocument/2006/relationships/hyperlink" Target="https://investors.intermexonline.com/news-releases/news-release-details/intermex-named-founding-partner-dignity-health-sports-park-and" TargetMode="External"/><Relationship Id="rId7ao0ta2ggcde47l61dvek" Type="http://schemas.openxmlformats.org/officeDocument/2006/relationships/hyperlink" Target="https://nahrep.org/shhr/" TargetMode="External"/><Relationship Id="rIdor8s87qvnzhytzqmxhw28" Type="http://schemas.openxmlformats.org/officeDocument/2006/relationships/hyperlink" Target="https://nahrep.org/press-releases/2026/03/23/us-census-bureau-hispanics-reach-10-2-million-homeowners/" TargetMode="External"/><Relationship Id="rId8g-hidf2x5dhrfatvlanx" Type="http://schemas.openxmlformats.org/officeDocument/2006/relationships/hyperlink" Target="https://www.areaa.org/resource-page" TargetMode="External"/><Relationship Id="rIdgukb8g2urzomatmfnihb8" Type="http://schemas.openxmlformats.org/officeDocument/2006/relationships/hyperlink" Target="https://www.nar.realtor/magazine/real-estate-news/report-remarkable-surge-in-aapi-homeownership" TargetMode="External"/><Relationship Id="rId5b6cchpcrbfrmqpgyi3yt" Type="http://schemas.openxmlformats.org/officeDocument/2006/relationships/hyperlink" Target="https://www.transperfect.com/blog/buying-loyalty-in-a-second-language"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TransPerfect draft</dc:title>
  <dc:creator>TransPerfect Financial Services</dc:creator>
  <cp:lastModifiedBy>Un-named</cp:lastModifiedBy>
  <cp:revision>1</cp:revision>
  <dcterms:created xsi:type="dcterms:W3CDTF">2026-09-08T15:58:07.769Z</dcterms:created>
  <dcterms:modified xsi:type="dcterms:W3CDTF">2026-09-08T15:58:07.769Z</dcterms:modified>
</cp:coreProperties>
</file>

<file path=docProps/custom.xml><?xml version="1.0" encoding="utf-8"?>
<Properties xmlns="http://schemas.openxmlformats.org/officeDocument/2006/custom-properties" xmlns:vt="http://schemas.openxmlformats.org/officeDocument/2006/docPropsVTypes"/>
</file>