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</w:pPr>
      <w:r>
        <w:rPr>
          <w:rtl w:val="0"/>
          <w:lang w:val="en-US"/>
        </w:rPr>
        <w:t>DDA</w:t>
      </w:r>
      <w:r>
        <w:rPr>
          <w:rtl w:val="0"/>
          <w:lang w:val="zh-CN" w:eastAsia="zh-CN"/>
        </w:rPr>
        <w:t>（</w:t>
      </w:r>
      <w:r>
        <w:rPr>
          <w:rtl w:val="0"/>
          <w:lang w:val="en-US"/>
        </w:rPr>
        <w:t xml:space="preserve">Decentralized </w:t>
      </w:r>
      <w:r>
        <w:rPr>
          <w:rtl w:val="0"/>
          <w:lang w:val="zh-CN" w:eastAsia="zh-CN"/>
        </w:rPr>
        <w:t>D</w:t>
      </w:r>
      <w:r>
        <w:rPr>
          <w:rtl w:val="0"/>
          <w:lang w:val="en-US"/>
        </w:rPr>
        <w:t xml:space="preserve">ata </w:t>
      </w:r>
      <w:r>
        <w:rPr>
          <w:rtl w:val="0"/>
          <w:lang w:val="zh-CN" w:eastAsia="zh-CN"/>
        </w:rPr>
        <w:t>A</w:t>
      </w:r>
      <w:r>
        <w:rPr>
          <w:rtl w:val="0"/>
          <w:lang w:val="en-US"/>
        </w:rPr>
        <w:t>ssets</w:t>
      </w:r>
      <w:r>
        <w:rPr>
          <w:rtl w:val="0"/>
          <w:lang w:val="zh-CN" w:eastAsia="zh-CN"/>
        </w:rPr>
        <w:t>）</w:t>
      </w:r>
      <w:r>
        <w:rPr>
          <w:rtl w:val="0"/>
          <w:lang w:val="zh-TW" w:eastAsia="zh-TW"/>
        </w:rPr>
        <w:t>概述</w:t>
      </w:r>
    </w:p>
    <w:p>
      <w:pPr>
        <w:pStyle w:val="Normal.0"/>
        <w:ind w:firstLine="420"/>
      </w:pPr>
      <w:r>
        <w:rPr>
          <w:rtl w:val="0"/>
          <w:lang w:val="en-US"/>
        </w:rPr>
        <w:t>DDA</w:t>
      </w:r>
      <w:r>
        <w:rPr>
          <w:rtl w:val="0"/>
          <w:lang w:val="zh-TW" w:eastAsia="zh-TW"/>
        </w:rPr>
        <w:t xml:space="preserve">是基于 </w:t>
      </w:r>
      <w:r>
        <w:rPr>
          <w:rtl w:val="0"/>
          <w:lang w:val="en-US"/>
        </w:rPr>
        <w:t>staking Proof Of Capacity</w:t>
      </w:r>
      <w:r>
        <w:rPr>
          <w:rtl w:val="0"/>
          <w:lang w:val="zh-TW" w:eastAsia="zh-TW"/>
        </w:rPr>
        <w:t xml:space="preserve">的新型加密货币。其主要的特点是使用硬盘存储空间作为共识的参与者，采用 </w:t>
      </w:r>
      <w:r>
        <w:rPr>
          <w:rtl w:val="0"/>
          <w:lang w:val="en-US"/>
        </w:rPr>
        <w:t>MHF</w:t>
      </w: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Memory Hard Function</w:t>
      </w:r>
      <w:r>
        <w:rPr>
          <w:rtl w:val="0"/>
          <w:lang w:val="zh-TW" w:eastAsia="zh-TW"/>
        </w:rPr>
        <w:t>）哈希函数，抵制了</w:t>
      </w:r>
      <w:r>
        <w:rPr>
          <w:rtl w:val="0"/>
          <w:lang w:val="en-US"/>
        </w:rPr>
        <w:t>POW</w:t>
      </w:r>
      <w:r>
        <w:rPr>
          <w:rtl w:val="0"/>
          <w:lang w:val="zh-TW" w:eastAsia="zh-TW"/>
        </w:rPr>
        <w:t>的算力竞争，大幅降低加密货币对能耗依赖，绿色环保，低能耗，低噪音。同时采用硬盘挖矿模式，抗</w:t>
      </w:r>
      <w:r>
        <w:rPr>
          <w:rtl w:val="0"/>
          <w:lang w:val="en-US"/>
        </w:rPr>
        <w:t>ASIC</w:t>
      </w:r>
      <w:r>
        <w:rPr>
          <w:rtl w:val="0"/>
          <w:lang w:val="zh-TW" w:eastAsia="zh-TW"/>
        </w:rPr>
        <w:t>，无需专业设备即可挖矿，降低矿工参与门槛，让其生产方式更趋向去中心化方式，并更加安全可信，让人人都能参与到加密货币的开采。</w:t>
      </w:r>
    </w:p>
    <w:p>
      <w:pPr>
        <w:pStyle w:val="Normal.0"/>
        <w:numPr>
          <w:ilvl w:val="0"/>
          <w:numId w:val="2"/>
        </w:numPr>
        <w:rPr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>低能耗</w:t>
      </w:r>
    </w:p>
    <w:p>
      <w:pPr>
        <w:pStyle w:val="Normal.0"/>
        <w:ind w:firstLine="420"/>
      </w:pPr>
      <w:r>
        <w:rPr>
          <w:rtl w:val="0"/>
          <w:lang w:val="zh-TW" w:eastAsia="zh-TW"/>
        </w:rPr>
        <w:t>与使用</w:t>
      </w:r>
      <w:r>
        <w:rPr>
          <w:rtl w:val="0"/>
          <w:lang w:val="en-US"/>
        </w:rPr>
        <w:t>ASIC</w:t>
      </w:r>
      <w:r>
        <w:rPr>
          <w:rtl w:val="0"/>
          <w:lang w:val="zh-TW" w:eastAsia="zh-TW"/>
        </w:rPr>
        <w:t>来挖矿的</w:t>
      </w:r>
      <w:r>
        <w:rPr>
          <w:rtl w:val="0"/>
          <w:lang w:val="en-US"/>
        </w:rPr>
        <w:t>PoW</w:t>
      </w:r>
      <w:r>
        <w:rPr>
          <w:rtl w:val="0"/>
          <w:lang w:val="zh-TW" w:eastAsia="zh-TW"/>
        </w:rPr>
        <w:t>矿工相比，</w:t>
      </w:r>
      <w:r>
        <w:rPr>
          <w:rtl w:val="0"/>
          <w:lang w:val="en-US"/>
        </w:rPr>
        <w:t>PoC</w:t>
      </w:r>
      <w:r>
        <w:rPr>
          <w:rtl w:val="0"/>
          <w:lang w:val="zh-TW" w:eastAsia="zh-TW"/>
        </w:rPr>
        <w:t>非常高效。据测试，</w:t>
      </w:r>
      <w:r>
        <w:rPr>
          <w:rtl w:val="0"/>
          <w:lang w:val="en-US"/>
        </w:rPr>
        <w:t>PoC</w:t>
      </w:r>
      <w:r>
        <w:rPr>
          <w:rtl w:val="0"/>
          <w:lang w:val="zh-TW" w:eastAsia="zh-TW"/>
        </w:rPr>
        <w:t>共识所耗费的能量平均是比特币交易的</w:t>
      </w:r>
      <w:r>
        <w:rPr>
          <w:rtl w:val="0"/>
          <w:lang w:val="en-US"/>
        </w:rPr>
        <w:t>1/500</w:t>
      </w:r>
      <w:r>
        <w:rPr>
          <w:rtl w:val="0"/>
          <w:lang w:val="zh-TW" w:eastAsia="zh-TW"/>
        </w:rPr>
        <w:t>。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低门槛</w:t>
      </w:r>
    </w:p>
    <w:p>
      <w:pPr>
        <w:pStyle w:val="Normal.0"/>
        <w:ind w:firstLine="420"/>
      </w:pPr>
      <w:r>
        <w:rPr>
          <w:rtl w:val="0"/>
          <w:lang w:val="en-US"/>
        </w:rPr>
        <w:t>PoW</w:t>
      </w:r>
      <w:r>
        <w:rPr>
          <w:rtl w:val="0"/>
          <w:lang w:val="zh-TW" w:eastAsia="zh-TW"/>
        </w:rPr>
        <w:t>挖矿需要昂贵、专用的</w:t>
      </w:r>
      <w:r>
        <w:rPr>
          <w:rtl w:val="0"/>
          <w:lang w:val="en-US"/>
        </w:rPr>
        <w:t>ASIC</w:t>
      </w:r>
      <w:r>
        <w:rPr>
          <w:rtl w:val="0"/>
          <w:lang w:val="zh-TW" w:eastAsia="zh-TW"/>
        </w:rPr>
        <w:t>矿机或</w:t>
      </w:r>
      <w:r>
        <w:rPr>
          <w:rtl w:val="0"/>
          <w:lang w:val="en-US"/>
        </w:rPr>
        <w:t>GPU</w:t>
      </w:r>
      <w:r>
        <w:rPr>
          <w:rtl w:val="0"/>
          <w:lang w:val="zh-TW" w:eastAsia="zh-TW"/>
        </w:rPr>
        <w:t>，与此相比，</w:t>
      </w:r>
      <w:r>
        <w:rPr>
          <w:rtl w:val="0"/>
          <w:lang w:val="en-US"/>
        </w:rPr>
        <w:t>PoC</w:t>
      </w:r>
      <w:r>
        <w:rPr>
          <w:rtl w:val="0"/>
          <w:lang w:val="zh-TW" w:eastAsia="zh-TW"/>
        </w:rPr>
        <w:t>只需通过额外的笔记本电脑和外置</w:t>
      </w:r>
      <w:r>
        <w:rPr>
          <w:rtl w:val="0"/>
          <w:lang w:val="en-US"/>
        </w:rPr>
        <w:t>HDD</w:t>
      </w:r>
      <w:r>
        <w:rPr>
          <w:rtl w:val="0"/>
          <w:lang w:val="zh-TW" w:eastAsia="zh-TW"/>
        </w:rPr>
        <w:t>便能进行挖矿。</w:t>
      </w: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>真正</w:t>
      </w:r>
      <w:r>
        <w:rPr>
          <w:b w:val="1"/>
          <w:bCs w:val="1"/>
          <w:rtl w:val="0"/>
          <w:lang w:val="zh-TW" w:eastAsia="zh-TW"/>
        </w:rPr>
        <w:t>去中心化</w:t>
      </w:r>
    </w:p>
    <w:p>
      <w:pPr>
        <w:pStyle w:val="Normal.0"/>
        <w:widowControl w:val="1"/>
        <w:ind w:firstLine="360"/>
        <w:jc w:val="left"/>
      </w:pPr>
      <w:r>
        <w:rPr>
          <w:rtl w:val="0"/>
          <w:lang w:val="zh-TW" w:eastAsia="zh-TW"/>
        </w:rPr>
        <w:t>由于多余的储存空间很常见，硬件便宜，竞争也不那么激烈，更多的人可以参与到</w:t>
      </w:r>
      <w:r>
        <w:rPr>
          <w:rtl w:val="0"/>
          <w:lang w:val="en-US"/>
        </w:rPr>
        <w:t>PoC</w:t>
      </w:r>
      <w:r>
        <w:rPr>
          <w:rtl w:val="0"/>
          <w:lang w:val="zh-TW" w:eastAsia="zh-TW"/>
        </w:rPr>
        <w:t>挖矿中，这意味着网络是更加分散的。</w:t>
      </w:r>
    </w:p>
    <w:p>
      <w:pPr>
        <w:pStyle w:val="Normal.0"/>
      </w:pPr>
    </w:p>
    <w:p>
      <w:pPr>
        <w:pStyle w:val="heading 2"/>
      </w:pPr>
      <w:r>
        <w:rPr>
          <w:rtl w:val="0"/>
          <w:lang w:val="en-US"/>
        </w:rPr>
        <w:t>DDA</w:t>
      </w:r>
      <w:r>
        <w:rPr>
          <w:rtl w:val="0"/>
          <w:lang w:val="zh-TW" w:eastAsia="zh-TW"/>
        </w:rPr>
        <w:t>链技术方案</w:t>
      </w:r>
    </w:p>
    <w:p>
      <w:pPr>
        <w:pStyle w:val="Normal.0"/>
        <w:ind w:firstLine="420"/>
      </w:pPr>
      <w:r>
        <w:rPr>
          <w:rtl w:val="0"/>
          <w:lang w:val="zh-TW" w:eastAsia="zh-TW"/>
        </w:rPr>
        <w:t>容量证明（</w:t>
      </w:r>
      <w:r>
        <w:rPr>
          <w:rtl w:val="0"/>
          <w:lang w:val="en-US"/>
        </w:rPr>
        <w:t>Proof of Capacity</w:t>
      </w:r>
      <w:r>
        <w:rPr>
          <w:rtl w:val="0"/>
          <w:lang w:val="zh-TW" w:eastAsia="zh-TW"/>
        </w:rPr>
        <w:t>），也被称作空间证明，于</w:t>
      </w:r>
      <w:r>
        <w:rPr>
          <w:rtl w:val="0"/>
          <w:lang w:val="en-US"/>
        </w:rPr>
        <w:t>2013</w:t>
      </w:r>
      <w:r>
        <w:rPr>
          <w:rtl w:val="0"/>
          <w:lang w:val="zh-TW" w:eastAsia="zh-TW"/>
        </w:rPr>
        <w:t>年在空间证明（</w:t>
      </w:r>
      <w:r>
        <w:rPr>
          <w:rtl w:val="0"/>
          <w:lang w:val="en-US"/>
        </w:rPr>
        <w:t>Proof of Space</w:t>
      </w:r>
      <w:r>
        <w:rPr>
          <w:rtl w:val="0"/>
          <w:lang w:val="zh-TW" w:eastAsia="zh-TW"/>
        </w:rPr>
        <w:t>）白皮书中首次提出。</w:t>
      </w:r>
      <w:r>
        <w:rPr>
          <w:rtl w:val="0"/>
          <w:lang w:val="en-US"/>
        </w:rPr>
        <w:t>PoC</w:t>
      </w:r>
      <w:r>
        <w:rPr>
          <w:rtl w:val="0"/>
          <w:lang w:val="zh-TW" w:eastAsia="zh-TW"/>
        </w:rPr>
        <w:t>与</w:t>
      </w:r>
      <w:r>
        <w:rPr>
          <w:rtl w:val="0"/>
          <w:lang w:val="en-US"/>
        </w:rPr>
        <w:t>PoW</w:t>
      </w:r>
      <w:r>
        <w:rPr>
          <w:rtl w:val="0"/>
          <w:lang w:val="zh-TW" w:eastAsia="zh-TW"/>
        </w:rPr>
        <w:t xml:space="preserve">差别不大，事实上，它可以看作一种采用 </w:t>
      </w:r>
      <w:r>
        <w:rPr>
          <w:rtl w:val="0"/>
          <w:lang w:val="en-US"/>
        </w:rPr>
        <w:t>MHF</w:t>
      </w: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Memory Hard Function</w:t>
      </w:r>
      <w:r>
        <w:rPr>
          <w:rtl w:val="0"/>
          <w:lang w:val="zh-TW" w:eastAsia="zh-TW"/>
        </w:rPr>
        <w:t xml:space="preserve">，一种计算代价取决内存的哈希算法）的 </w:t>
      </w:r>
      <w:r>
        <w:rPr>
          <w:rtl w:val="0"/>
          <w:lang w:val="en-US"/>
        </w:rPr>
        <w:t>PoW</w:t>
      </w:r>
      <w:r>
        <w:rPr>
          <w:rtl w:val="0"/>
          <w:lang w:val="zh-TW" w:eastAsia="zh-TW"/>
        </w:rPr>
        <w:t xml:space="preserve"> 协议。而在</w:t>
      </w:r>
      <w:r>
        <w:rPr>
          <w:rtl w:val="0"/>
          <w:lang w:val="en-US"/>
        </w:rPr>
        <w:t>PoC</w:t>
      </w:r>
      <w:r>
        <w:rPr>
          <w:rtl w:val="0"/>
          <w:lang w:val="zh-TW" w:eastAsia="zh-TW"/>
        </w:rPr>
        <w:t>中，这</w:t>
      </w:r>
      <w:r>
        <w:rPr>
          <w:rtl w:val="0"/>
          <w:lang w:val="en-US"/>
        </w:rPr>
        <w:t>MHF</w:t>
      </w:r>
      <w:r>
        <w:rPr>
          <w:rtl w:val="0"/>
          <w:lang w:val="zh-TW" w:eastAsia="zh-TW"/>
        </w:rPr>
        <w:t>的计算工作是在一个叫作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测绘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的过程中提前完成，然后再用此过程的结果验证每个区块，而不是花费巨大精力去验证每个区块。其基本思想是：在</w:t>
      </w:r>
      <w:r>
        <w:rPr>
          <w:rtl w:val="0"/>
          <w:lang w:val="en-US"/>
        </w:rPr>
        <w:t>PoC</w:t>
      </w:r>
      <w:r>
        <w:rPr>
          <w:rtl w:val="0"/>
          <w:lang w:val="zh-TW" w:eastAsia="zh-TW"/>
        </w:rPr>
        <w:t>中，繁重的计算工作只在测绘期间完成一次，而不是每一个新区块都要进行，使得</w:t>
      </w:r>
      <w:r>
        <w:rPr>
          <w:rtl w:val="0"/>
          <w:lang w:val="en-US"/>
        </w:rPr>
        <w:t>PoC</w:t>
      </w:r>
      <w:r>
        <w:rPr>
          <w:rtl w:val="0"/>
          <w:lang w:val="zh-TW" w:eastAsia="zh-TW"/>
        </w:rPr>
        <w:t>比</w:t>
      </w:r>
      <w:r>
        <w:rPr>
          <w:rtl w:val="0"/>
          <w:lang w:val="en-US"/>
        </w:rPr>
        <w:t>PoW</w:t>
      </w:r>
      <w:r>
        <w:rPr>
          <w:rtl w:val="0"/>
          <w:lang w:val="zh-TW" w:eastAsia="zh-TW"/>
        </w:rPr>
        <w:t>系统大大地节约了能源。矿工最终完成的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工作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量取决于他们能够投入测绘过程的可用磁盘空间。</w:t>
      </w:r>
    </w:p>
    <w:p>
      <w:pPr>
        <w:pStyle w:val="Normal.0"/>
        <w:ind w:firstLine="420"/>
      </w:pPr>
      <w:r>
        <w:rPr>
          <w:rtl w:val="0"/>
          <w:lang w:val="zh-TW" w:eastAsia="zh-TW"/>
        </w:rPr>
        <w:t>测绘（</w:t>
      </w:r>
      <w:r>
        <w:rPr>
          <w:rtl w:val="0"/>
          <w:lang w:val="en-US"/>
        </w:rPr>
        <w:t>Plotting</w:t>
      </w:r>
      <w:r>
        <w:rPr>
          <w:rtl w:val="0"/>
          <w:lang w:val="zh-TW" w:eastAsia="zh-TW"/>
        </w:rPr>
        <w:t>）使用的是一种很慢的哈希函数，名叫</w:t>
      </w:r>
      <w:r>
        <w:rPr>
          <w:rtl w:val="0"/>
          <w:lang w:val="en-US"/>
        </w:rPr>
        <w:t>Shabal</w:t>
      </w:r>
      <w:r>
        <w:rPr>
          <w:rtl w:val="0"/>
          <w:lang w:val="zh-TW" w:eastAsia="zh-TW"/>
        </w:rPr>
        <w:t xml:space="preserve"> ，它和比特币使用的 </w:t>
      </w:r>
      <w:r>
        <w:rPr>
          <w:rtl w:val="0"/>
          <w:lang w:val="en-US"/>
        </w:rPr>
        <w:t xml:space="preserve">SHA-256 </w:t>
      </w:r>
      <w:r>
        <w:rPr>
          <w:rtl w:val="0"/>
          <w:lang w:val="zh-TW" w:eastAsia="zh-TW"/>
        </w:rPr>
        <w:t xml:space="preserve">哈希函数不同。因为 </w:t>
      </w:r>
      <w:r>
        <w:rPr>
          <w:rtl w:val="0"/>
          <w:lang w:val="en-US"/>
        </w:rPr>
        <w:t>Shabal</w:t>
      </w:r>
      <w:r>
        <w:rPr>
          <w:rtl w:val="0"/>
          <w:lang w:val="zh-TW" w:eastAsia="zh-TW"/>
        </w:rPr>
        <w:t xml:space="preserve"> 哈希非常难计算，需要对它进行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预计算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precompute</w:t>
      </w:r>
      <w:r>
        <w:rPr>
          <w:rtl w:val="0"/>
          <w:lang w:val="zh-TW" w:eastAsia="zh-TW"/>
        </w:rPr>
        <w:t>），所以</w:t>
      </w:r>
      <w:r>
        <w:rPr>
          <w:rtl w:val="0"/>
          <w:lang w:val="en-US"/>
        </w:rPr>
        <w:t>Shabal</w:t>
      </w:r>
      <w:r>
        <w:rPr>
          <w:rtl w:val="0"/>
          <w:lang w:val="zh-TW" w:eastAsia="zh-TW"/>
        </w:rPr>
        <w:t>哈希很难做成</w:t>
      </w:r>
      <w:r>
        <w:rPr>
          <w:rtl w:val="0"/>
          <w:lang w:val="en-US"/>
        </w:rPr>
        <w:t>ASIC</w:t>
      </w:r>
      <w:r>
        <w:rPr>
          <w:rtl w:val="0"/>
          <w:lang w:val="zh-TW" w:eastAsia="zh-TW"/>
        </w:rPr>
        <w:t>矿机。这里我们采用</w:t>
      </w:r>
      <w:r>
        <w:rPr>
          <w:rtl w:val="0"/>
          <w:lang w:val="en-US"/>
        </w:rPr>
        <w:t>256 bit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Shabal</w:t>
      </w:r>
      <w:r>
        <w:rPr>
          <w:rtl w:val="0"/>
          <w:lang w:val="zh-TW" w:eastAsia="zh-TW"/>
        </w:rPr>
        <w:t>哈希函数</w:t>
      </w:r>
      <w:r>
        <w:rPr>
          <w:rtl w:val="0"/>
          <w:lang w:val="en-US"/>
        </w:rPr>
        <w:t>Shabal256</w:t>
      </w:r>
      <w:r>
        <w:rPr>
          <w:rtl w:val="0"/>
          <w:lang w:val="zh-TW" w:eastAsia="zh-TW"/>
        </w:rPr>
        <w:t>（）。</w:t>
      </w:r>
    </w:p>
    <w:p>
      <w:pPr>
        <w:pStyle w:val="Normal.0"/>
        <w:ind w:firstLine="420"/>
      </w:pPr>
      <w:r>
        <w:rPr>
          <w:rtl w:val="0"/>
          <w:lang w:val="en-US"/>
        </w:rPr>
        <w:t>DDA</w:t>
      </w:r>
      <w:r>
        <w:rPr>
          <w:rtl w:val="0"/>
          <w:lang w:val="zh-TW" w:eastAsia="zh-TW"/>
        </w:rPr>
        <w:t>公链采用</w:t>
      </w:r>
      <w:r>
        <w:rPr>
          <w:rtl w:val="0"/>
          <w:lang w:val="en-US"/>
        </w:rPr>
        <w:t>SPOC</w:t>
      </w: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staking Proof of Capacity</w:t>
      </w:r>
      <w:r>
        <w:rPr>
          <w:rtl w:val="0"/>
          <w:lang w:val="zh-TW" w:eastAsia="zh-TW"/>
        </w:rPr>
        <w:t>）共识机制。项目挖矿采用抵押</w:t>
      </w:r>
      <w:r>
        <w:rPr>
          <w:rtl w:val="0"/>
          <w:lang w:val="en-US"/>
        </w:rPr>
        <w:t>Token</w:t>
      </w:r>
      <w:r>
        <w:rPr>
          <w:rtl w:val="0"/>
          <w:lang w:val="zh-TW" w:eastAsia="zh-TW"/>
        </w:rPr>
        <w:t>挖矿机制。抵押标准暂定</w:t>
      </w:r>
      <w:r>
        <w:rPr>
          <w:rtl w:val="0"/>
          <w:lang w:val="en-US"/>
        </w:rPr>
        <w:t>1TB</w:t>
      </w:r>
      <w:r>
        <w:rPr>
          <w:rtl w:val="0"/>
          <w:lang w:val="zh-TW" w:eastAsia="zh-TW"/>
        </w:rPr>
        <w:t>容量空间需要抵押</w:t>
      </w:r>
      <w:r>
        <w:rPr>
          <w:rtl w:val="0"/>
          <w:lang w:val="en-US"/>
        </w:rPr>
        <w:t>1000</w:t>
      </w:r>
      <w:r>
        <w:rPr>
          <w:rtl w:val="0"/>
          <w:lang w:val="zh-TW" w:eastAsia="zh-TW"/>
        </w:rPr>
        <w:t>项目</w:t>
      </w:r>
      <w:r>
        <w:rPr>
          <w:rtl w:val="0"/>
          <w:lang w:val="en-US"/>
        </w:rPr>
        <w:t>Token</w:t>
      </w:r>
      <w:r>
        <w:rPr>
          <w:rtl w:val="0"/>
          <w:lang w:val="zh-TW" w:eastAsia="zh-TW"/>
        </w:rPr>
        <w:t>。</w:t>
      </w:r>
    </w:p>
    <w:p>
      <w:pPr>
        <w:pStyle w:val="Normal.0"/>
      </w:pPr>
      <w:r>
        <w:rPr>
          <w:rtl w:val="0"/>
          <w:lang w:val="zh-TW" w:eastAsia="zh-TW"/>
        </w:rPr>
        <w:t>矿工的存储空间达到</w:t>
      </w:r>
      <w:r>
        <w:rPr>
          <w:rtl w:val="0"/>
          <w:lang w:val="en-US"/>
        </w:rPr>
        <w:t>100%</w:t>
      </w:r>
      <w:r>
        <w:rPr>
          <w:rtl w:val="0"/>
          <w:lang w:val="zh-TW" w:eastAsia="zh-TW"/>
        </w:rPr>
        <w:t>抵押标准，将会获得全部铸块收益，不然，铸块收益将会相应地打折。</w:t>
      </w:r>
    </w:p>
    <w:p>
      <w:pPr>
        <w:pStyle w:val="Normal.0"/>
        <w:ind w:firstLine="420"/>
      </w:pPr>
    </w:p>
    <w:p>
      <w:pPr>
        <w:pStyle w:val="heading 4"/>
      </w:pPr>
      <w:r>
        <w:rPr>
          <w:rtl w:val="0"/>
          <w:lang w:val="zh-TW" w:eastAsia="zh-TW"/>
        </w:rPr>
        <w:t>创建</w:t>
      </w:r>
      <w:r>
        <w:rPr>
          <w:rtl w:val="0"/>
          <w:lang w:val="en-US"/>
        </w:rPr>
        <w:t>Plot</w:t>
      </w:r>
      <w:r>
        <w:rPr>
          <w:rtl w:val="0"/>
          <w:lang w:val="zh-TW" w:eastAsia="zh-TW"/>
        </w:rPr>
        <w:t>文件</w:t>
      </w:r>
    </w:p>
    <w:p>
      <w:pPr>
        <w:pStyle w:val="Normal.0"/>
        <w:ind w:firstLine="420"/>
      </w:pPr>
      <w:r>
        <w:rPr>
          <w:rtl w:val="0"/>
          <w:lang w:val="zh-TW" w:eastAsia="zh-TW"/>
        </w:rPr>
        <w:t>生成</w:t>
      </w:r>
      <w:r>
        <w:rPr>
          <w:rtl w:val="0"/>
          <w:lang w:val="en-US"/>
        </w:rPr>
        <w:t>Plot</w:t>
      </w:r>
      <w:r>
        <w:rPr>
          <w:rtl w:val="0"/>
          <w:lang w:val="zh-TW" w:eastAsia="zh-TW"/>
        </w:rPr>
        <w:t>文档的过程称为测绘（</w:t>
      </w:r>
      <w:r>
        <w:rPr>
          <w:rtl w:val="0"/>
          <w:lang w:val="en-US"/>
        </w:rPr>
        <w:t>Plotting</w:t>
      </w:r>
      <w:r>
        <w:rPr>
          <w:rtl w:val="0"/>
          <w:lang w:val="zh-TW" w:eastAsia="zh-TW"/>
        </w:rPr>
        <w:t>），这些</w:t>
      </w:r>
      <w:r>
        <w:rPr>
          <w:rtl w:val="0"/>
          <w:lang w:val="en-US"/>
        </w:rPr>
        <w:t>Plot</w:t>
      </w:r>
      <w:r>
        <w:rPr>
          <w:rtl w:val="0"/>
          <w:lang w:val="zh-TW" w:eastAsia="zh-TW"/>
        </w:rPr>
        <w:t>文档储存了大量预先计算过的哈希。每个</w:t>
      </w:r>
      <w:r>
        <w:rPr>
          <w:rtl w:val="0"/>
          <w:lang w:val="en-US"/>
        </w:rPr>
        <w:t>plot</w:t>
      </w:r>
      <w:r>
        <w:rPr>
          <w:rtl w:val="0"/>
          <w:lang w:val="zh-TW" w:eastAsia="zh-TW"/>
        </w:rPr>
        <w:t>文档包含多个</w:t>
      </w:r>
      <w:r>
        <w:rPr>
          <w:rtl w:val="0"/>
          <w:lang w:val="en-US"/>
        </w:rPr>
        <w:t>8192</w:t>
      </w:r>
      <w:r>
        <w:rPr>
          <w:rtl w:val="0"/>
          <w:lang w:val="zh-TW" w:eastAsia="zh-TW"/>
        </w:rPr>
        <w:t>哈希组，这些组被称为随机数（</w:t>
      </w:r>
      <w:r>
        <w:rPr>
          <w:rtl w:val="0"/>
          <w:lang w:val="en-US"/>
        </w:rPr>
        <w:t>Nonce</w:t>
      </w:r>
      <w:r>
        <w:rPr>
          <w:rtl w:val="0"/>
          <w:lang w:val="zh-TW" w:eastAsia="zh-TW"/>
        </w:rPr>
        <w:t>）。单个</w:t>
      </w:r>
      <w:r>
        <w:rPr>
          <w:rtl w:val="0"/>
          <w:lang w:val="en-US"/>
        </w:rPr>
        <w:t>Nonce</w:t>
      </w:r>
      <w:r>
        <w:rPr>
          <w:rtl w:val="0"/>
          <w:lang w:val="zh-TW" w:eastAsia="zh-TW"/>
        </w:rPr>
        <w:t>的大小正好是</w:t>
      </w:r>
      <w:r>
        <w:rPr>
          <w:rtl w:val="0"/>
          <w:lang w:val="en-US"/>
        </w:rPr>
        <w:t>256 kb</w:t>
      </w:r>
      <w:r>
        <w:rPr>
          <w:rtl w:val="0"/>
          <w:lang w:val="zh-TW" w:eastAsia="zh-TW"/>
        </w:rPr>
        <w:t>（哈希为</w:t>
      </w:r>
      <w:r>
        <w:rPr>
          <w:rtl w:val="0"/>
          <w:lang w:val="en-US"/>
        </w:rPr>
        <w:t>32</w:t>
      </w:r>
      <w:r>
        <w:rPr>
          <w:rtl w:val="0"/>
          <w:lang w:val="zh-TW" w:eastAsia="zh-TW"/>
        </w:rPr>
        <w:t>字节，</w:t>
      </w:r>
      <w:r>
        <w:rPr>
          <w:rtl w:val="0"/>
          <w:lang w:val="en-US"/>
        </w:rPr>
        <w:t>8192</w:t>
      </w:r>
      <w:r>
        <w:rPr>
          <w:rtl w:val="0"/>
          <w:lang w:val="zh-TW" w:eastAsia="zh-TW"/>
        </w:rPr>
        <w:t>哈希组大小为</w:t>
      </w:r>
      <w:r>
        <w:rPr>
          <w:rtl w:val="0"/>
          <w:lang w:val="en-US"/>
        </w:rPr>
        <w:t>256 kb</w:t>
      </w:r>
      <w:r>
        <w:rPr>
          <w:rtl w:val="0"/>
          <w:lang w:val="zh-TW" w:eastAsia="zh-TW"/>
        </w:rPr>
        <w:t>）。另外，一个</w:t>
      </w:r>
      <w:r>
        <w:rPr>
          <w:rtl w:val="0"/>
          <w:lang w:val="en-US"/>
        </w:rPr>
        <w:t>nonce</w:t>
      </w:r>
      <w:r>
        <w:rPr>
          <w:rtl w:val="0"/>
          <w:lang w:val="zh-TW" w:eastAsia="zh-TW"/>
        </w:rPr>
        <w:t>又被分为</w:t>
      </w:r>
      <w:r>
        <w:rPr>
          <w:rtl w:val="0"/>
          <w:lang w:val="en-US"/>
        </w:rPr>
        <w:t>4096</w:t>
      </w:r>
      <w:r>
        <w:rPr>
          <w:rtl w:val="0"/>
          <w:lang w:val="zh-TW" w:eastAsia="zh-TW"/>
        </w:rPr>
        <w:t>对哈希，每对称之为一个</w:t>
      </w:r>
      <w:r>
        <w:rPr>
          <w:rtl w:val="0"/>
          <w:lang w:val="en-US"/>
        </w:rPr>
        <w:t>scoop</w:t>
      </w:r>
      <w:r>
        <w:rPr>
          <w:rtl w:val="0"/>
          <w:lang w:val="zh-TW" w:eastAsia="zh-TW"/>
        </w:rPr>
        <w:t>。具体可参见下图</w:t>
      </w:r>
      <w:r>
        <w:rPr>
          <w:rtl w:val="0"/>
          <w:lang w:val="en-US"/>
        </w:rPr>
        <w:t>Nonce</w:t>
      </w:r>
      <w:r>
        <w:rPr>
          <w:rtl w:val="0"/>
          <w:lang w:val="zh-TW" w:eastAsia="zh-TW"/>
        </w:rPr>
        <w:t>的结构示意图</w:t>
      </w:r>
    </w:p>
    <w:p>
      <w:pPr>
        <w:pStyle w:val="Normal.0"/>
        <w:ind w:firstLine="420"/>
      </w:pPr>
      <w:r>
        <w:drawing>
          <wp:inline distT="0" distB="0" distL="0" distR="0">
            <wp:extent cx="5270500" cy="70675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420"/>
      </w:pPr>
      <w:r>
        <w:rPr>
          <w:rtl w:val="0"/>
          <w:lang w:val="en-US"/>
        </w:rPr>
        <w:t>Nonce</w:t>
      </w:r>
      <w:r>
        <w:rPr>
          <w:rtl w:val="0"/>
          <w:lang w:val="zh-TW" w:eastAsia="zh-TW"/>
        </w:rPr>
        <w:t>也可通过其索引号（</w:t>
      </w:r>
      <w:r>
        <w:rPr>
          <w:rtl w:val="0"/>
          <w:lang w:val="en-US"/>
        </w:rPr>
        <w:t>index</w:t>
      </w:r>
      <w:r>
        <w:rPr>
          <w:rtl w:val="0"/>
          <w:lang w:val="zh-TW" w:eastAsia="zh-TW"/>
        </w:rPr>
        <w:t>）来识别，这里采用</w:t>
      </w:r>
      <w:r>
        <w:rPr>
          <w:rtl w:val="0"/>
          <w:lang w:val="en-US"/>
        </w:rPr>
        <w:t>64bit</w:t>
      </w:r>
      <w:r>
        <w:rPr>
          <w:rtl w:val="0"/>
          <w:lang w:val="zh-TW" w:eastAsia="zh-TW"/>
        </w:rPr>
        <w:t>整型（</w:t>
      </w:r>
      <w:r>
        <w:rPr>
          <w:rtl w:val="0"/>
          <w:lang w:val="en-US"/>
        </w:rPr>
        <w:t>8 bytes</w:t>
      </w:r>
      <w:r>
        <w:rPr>
          <w:rtl w:val="0"/>
          <w:lang w:val="zh-TW" w:eastAsia="zh-TW"/>
        </w:rPr>
        <w:t>）来记录，范围是从</w:t>
      </w:r>
      <w:r>
        <w:rPr>
          <w:rtl w:val="0"/>
          <w:lang w:val="en-US"/>
        </w:rPr>
        <w:t>0</w:t>
      </w:r>
      <w:r>
        <w:rPr>
          <w:rtl w:val="0"/>
          <w:lang w:val="zh-TW" w:eastAsia="zh-TW"/>
        </w:rPr>
        <w:t>到</w:t>
      </w:r>
      <w:r>
        <w:rPr>
          <w:rtl w:val="0"/>
          <w:lang w:val="en-US"/>
        </w:rPr>
        <w:t>2</w:t>
      </w:r>
      <w:r>
        <w:rPr>
          <w:vertAlign w:val="superscript"/>
          <w:rtl w:val="0"/>
          <w:lang w:val="en-US"/>
        </w:rPr>
        <w:t>64</w:t>
      </w:r>
      <w:r>
        <w:rPr>
          <w:rtl w:val="0"/>
          <w:lang w:val="zh-TW" w:eastAsia="zh-TW"/>
        </w:rPr>
        <w:t>。</w:t>
      </w:r>
    </w:p>
    <w:p>
      <w:pPr>
        <w:pStyle w:val="Normal.0"/>
        <w:ind w:firstLine="420"/>
      </w:pPr>
      <w:r>
        <w:rPr>
          <w:rtl w:val="0"/>
          <w:lang w:val="zh-TW" w:eastAsia="zh-TW"/>
        </w:rPr>
        <w:t>测绘过程需要输入矿工的测绘编号（</w:t>
      </w:r>
      <w:r>
        <w:rPr>
          <w:rtl w:val="0"/>
          <w:lang w:val="en-US"/>
        </w:rPr>
        <w:t>Plotter ID</w:t>
      </w:r>
      <w:r>
        <w:rPr>
          <w:rtl w:val="0"/>
          <w:lang w:val="zh-TW" w:eastAsia="zh-TW"/>
        </w:rPr>
        <w:t>），确保</w:t>
      </w:r>
      <w:r>
        <w:rPr>
          <w:rtl w:val="0"/>
          <w:lang w:val="en-US"/>
        </w:rPr>
        <w:t>plot</w:t>
      </w:r>
      <w:r>
        <w:rPr>
          <w:rtl w:val="0"/>
          <w:lang w:val="zh-TW" w:eastAsia="zh-TW"/>
        </w:rPr>
        <w:t>文档数据仅能由该矿工使用。</w:t>
      </w:r>
    </w:p>
    <w:p>
      <w:pPr>
        <w:pStyle w:val="Normal.0"/>
      </w:pPr>
      <w:r>
        <w:drawing>
          <wp:inline distT="0" distB="0" distL="0" distR="0">
            <wp:extent cx="4342596" cy="237744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596" cy="2377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hd w:val="clear" w:color="auto" w:fill="ffffff"/>
        <w:spacing w:before="100" w:after="100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根据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Plotter ID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和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 xml:space="preserve">Nonce 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索引号，计算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Shabal256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哈希，得到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Nonce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中的最后一个哈希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#8191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。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 xml:space="preserve"> 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将哈希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#8191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，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Plotter ID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，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 xml:space="preserve"> Nonce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索引号作为下一轮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shabal256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哈希计算的输入，得到哈希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#8190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（如下图所示）。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 xml:space="preserve"> </w:t>
      </w:r>
    </w:p>
    <w:p>
      <w:pPr>
        <w:pStyle w:val="Normal.0"/>
      </w:pPr>
      <w:r>
        <w:drawing>
          <wp:inline distT="0" distB="0" distL="0" distR="0">
            <wp:extent cx="4369435" cy="235159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351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hd w:val="clear" w:color="auto" w:fill="ffffff"/>
        <w:spacing w:before="100" w:after="100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将最新所得的哈希，前置附加到上一轮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shabal256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的输入，作为新一轮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shabal256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函数的输入（输入字符串长度小于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4096bytes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时），依次可以计算得到哈希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#8189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～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>#8065</w:t>
      </w:r>
      <w:r>
        <w:rPr>
          <w:rFonts w:ascii="宋体" w:cs="宋体" w:hAnsi="宋体" w:eastAsia="宋体"/>
          <w:outline w:val="0"/>
          <w:color w:val="303030"/>
          <w:kern w:val="0"/>
          <w:sz w:val="22"/>
          <w:szCs w:val="22"/>
          <w:u w:color="303030"/>
          <w:rtl w:val="0"/>
          <w:lang w:val="zh-TW" w:eastAsia="zh-TW"/>
          <w14:textFill>
            <w14:solidFill>
              <w14:srgbClr w14:val="303030"/>
            </w14:solidFill>
          </w14:textFill>
        </w:rPr>
        <w:t>。</w:t>
      </w:r>
      <w:r>
        <w:rPr>
          <w:rFonts w:ascii="Yuanti SC Regular" w:hAnsi="Yuanti SC Regular"/>
          <w:outline w:val="0"/>
          <w:color w:val="303030"/>
          <w:kern w:val="0"/>
          <w:sz w:val="22"/>
          <w:szCs w:val="22"/>
          <w:u w:color="303030"/>
          <w:rtl w:val="0"/>
          <w:lang w:val="en-US"/>
          <w14:textFill>
            <w14:solidFill>
              <w14:srgbClr w14:val="303030"/>
            </w14:solidFill>
          </w14:textFill>
        </w:rPr>
        <w:t xml:space="preserve"> </w:t>
      </w:r>
    </w:p>
    <w:p>
      <w:pPr>
        <w:pStyle w:val="Normal.0"/>
      </w:pPr>
      <w:r>
        <w:drawing>
          <wp:inline distT="0" distB="0" distL="0" distR="0">
            <wp:extent cx="4360245" cy="249637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245" cy="2496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从计算哈希</w:t>
      </w:r>
      <w:r>
        <w:rPr>
          <w:rtl w:val="0"/>
          <w:lang w:val="en-US"/>
        </w:rPr>
        <w:t>#8064</w:t>
      </w:r>
      <w:r>
        <w:rPr>
          <w:rtl w:val="0"/>
          <w:lang w:val="zh-TW" w:eastAsia="zh-TW"/>
        </w:rPr>
        <w:t>开始，不断前置附加的输入字符串长度超过了</w:t>
      </w:r>
      <w:r>
        <w:rPr>
          <w:rtl w:val="0"/>
          <w:lang w:val="en-US"/>
        </w:rPr>
        <w:t>4096 bytes</w:t>
      </w:r>
      <w:r>
        <w:rPr>
          <w:rtl w:val="0"/>
          <w:lang w:val="zh-TW" w:eastAsia="zh-TW"/>
        </w:rPr>
        <w:t>，则保留最新产生的</w:t>
      </w:r>
      <w:r>
        <w:rPr>
          <w:rtl w:val="0"/>
          <w:lang w:val="en-US"/>
        </w:rPr>
        <w:t>4096 bytes</w:t>
      </w:r>
      <w:r>
        <w:rPr>
          <w:rtl w:val="0"/>
          <w:lang w:val="zh-TW" w:eastAsia="zh-TW"/>
        </w:rPr>
        <w:t>作为</w:t>
      </w:r>
      <w:r>
        <w:rPr>
          <w:rtl w:val="0"/>
          <w:lang w:val="en-US"/>
        </w:rPr>
        <w:t>shabal256</w:t>
      </w:r>
      <w:r>
        <w:rPr>
          <w:rtl w:val="0"/>
          <w:lang w:val="zh-TW" w:eastAsia="zh-TW"/>
        </w:rPr>
        <w:t>哈希计算的输入，依次迭代计算，得到哈希</w:t>
      </w:r>
      <w:r>
        <w:rPr>
          <w:rtl w:val="0"/>
          <w:lang w:val="en-US"/>
        </w:rPr>
        <w:t>#8064</w:t>
      </w:r>
      <w:r>
        <w:rPr>
          <w:rtl w:val="0"/>
          <w:lang w:val="zh-TW" w:eastAsia="zh-TW"/>
        </w:rPr>
        <w:t>～</w:t>
      </w:r>
      <w:r>
        <w:rPr>
          <w:rtl w:val="0"/>
          <w:lang w:val="en-US"/>
        </w:rPr>
        <w:t>#0</w:t>
      </w:r>
      <w:r>
        <w:rPr>
          <w:rtl w:val="0"/>
          <w:lang w:val="zh-TW" w:eastAsia="zh-TW"/>
        </w:rPr>
        <w:t>。如下图所示。</w:t>
      </w:r>
    </w:p>
    <w:p>
      <w:pPr>
        <w:pStyle w:val="Normal.0"/>
      </w:pPr>
      <w:r>
        <w:drawing>
          <wp:inline distT="0" distB="0" distL="0" distR="0">
            <wp:extent cx="4390858" cy="2473693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858" cy="24736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当得到</w:t>
      </w:r>
      <w:r>
        <w:rPr>
          <w:rtl w:val="0"/>
          <w:lang w:val="en-US"/>
        </w:rPr>
        <w:t>Nonce</w:t>
      </w:r>
      <w:r>
        <w:rPr>
          <w:rtl w:val="0"/>
          <w:lang w:val="zh-TW" w:eastAsia="zh-TW"/>
        </w:rPr>
        <w:t>所有</w:t>
      </w:r>
      <w:r>
        <w:rPr>
          <w:rtl w:val="0"/>
          <w:lang w:val="en-US"/>
        </w:rPr>
        <w:t>8192</w:t>
      </w:r>
      <w:r>
        <w:rPr>
          <w:rtl w:val="0"/>
          <w:lang w:val="zh-TW" w:eastAsia="zh-TW"/>
        </w:rPr>
        <w:t>个哈希，可以通过以下来计算最终</w:t>
      </w:r>
      <w:r>
        <w:rPr>
          <w:rtl w:val="0"/>
          <w:lang w:val="en-US"/>
        </w:rPr>
        <w:t>hash</w:t>
      </w:r>
    </w:p>
    <w:p>
      <w:pPr>
        <w:pStyle w:val="Normal.0"/>
      </w:pPr>
      <w:r>
        <w:drawing>
          <wp:inline distT="0" distB="0" distL="0" distR="0">
            <wp:extent cx="4446872" cy="2495607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872" cy="2495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</w:rPr>
      </w:pPr>
      <w:r>
        <w:rPr>
          <w:rFonts w:ascii="Times New Roman" w:hAnsi="Times New Roman"/>
          <w:kern w:val="0"/>
          <w:rtl w:val="0"/>
          <w:lang w:val="en-US"/>
        </w:rPr>
        <w:t xml:space="preserve">Nonce 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中最终保存的 </w:t>
      </w:r>
      <w:r>
        <w:rPr>
          <w:rFonts w:ascii="Times New Roman" w:hAnsi="Times New Roman"/>
          <w:kern w:val="0"/>
          <w:rtl w:val="0"/>
          <w:lang w:val="en-US"/>
        </w:rPr>
        <w:t xml:space="preserve">Hash 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值是</w:t>
      </w:r>
      <w:r>
        <w:rPr>
          <w:rFonts w:ascii="Times New Roman" w:hAnsi="Times New Roman"/>
          <w:kern w:val="0"/>
          <w:rtl w:val="0"/>
          <w:lang w:val="en-US"/>
        </w:rPr>
        <w:t>Hash #0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～</w:t>
      </w:r>
      <w:r>
        <w:rPr>
          <w:rFonts w:ascii="Times New Roman" w:hAnsi="Times New Roman"/>
          <w:kern w:val="0"/>
          <w:rtl w:val="0"/>
          <w:lang w:val="en-US"/>
        </w:rPr>
        <w:t>#8191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与最终</w:t>
      </w:r>
      <w:r>
        <w:rPr>
          <w:rFonts w:ascii="Times New Roman" w:hAnsi="Times New Roman"/>
          <w:kern w:val="0"/>
          <w:rtl w:val="0"/>
          <w:lang w:val="en-US"/>
        </w:rPr>
        <w:t xml:space="preserve">Hash 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的 </w:t>
      </w:r>
      <w:r>
        <w:rPr>
          <w:rFonts w:ascii="Times New Roman" w:hAnsi="Times New Roman"/>
          <w:kern w:val="0"/>
          <w:rtl w:val="0"/>
          <w:lang w:val="en-US"/>
        </w:rPr>
        <w:t xml:space="preserve">XOR 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操作结果。 </w:t>
      </w:r>
    </w:p>
    <w:p>
      <w:pPr>
        <w:pStyle w:val="Normal.0"/>
        <w:widowControl w:val="1"/>
        <w:spacing w:before="100" w:after="100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</w:rPr>
        <w:drawing>
          <wp:inline distT="0" distB="0" distL="0" distR="0">
            <wp:extent cx="4279900" cy="29845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98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这样，</w:t>
      </w:r>
      <w:r>
        <w:rPr>
          <w:rtl w:val="0"/>
          <w:lang w:val="en-US"/>
        </w:rPr>
        <w:t>Nonce</w:t>
      </w:r>
      <w:r>
        <w:rPr>
          <w:rtl w:val="0"/>
          <w:lang w:val="zh-TW" w:eastAsia="zh-TW"/>
        </w:rPr>
        <w:t>的所有最终数据获得。</w:t>
      </w:r>
    </w:p>
    <w:p>
      <w:pPr>
        <w:pStyle w:val="heading 4"/>
        <w:rPr>
          <w:lang w:val="zh-TW" w:eastAsia="zh-TW"/>
        </w:rPr>
      </w:pPr>
      <w:r>
        <w:rPr>
          <w:rtl w:val="0"/>
          <w:lang w:val="zh-TW" w:eastAsia="zh-TW"/>
        </w:rPr>
        <w:t>挖矿过程</w:t>
      </w:r>
    </w:p>
    <w:p>
      <w:pPr>
        <w:pStyle w:val="Normal.0"/>
        <w:ind w:firstLine="420"/>
      </w:pPr>
      <w:r>
        <w:rPr>
          <w:rtl w:val="0"/>
          <w:lang w:val="zh-TW" w:eastAsia="zh-TW"/>
        </w:rPr>
        <w:t>一旦生成了</w:t>
      </w:r>
      <w:r>
        <w:rPr>
          <w:rtl w:val="0"/>
          <w:lang w:val="en-US"/>
        </w:rPr>
        <w:t>plot</w:t>
      </w:r>
      <w:r>
        <w:rPr>
          <w:rtl w:val="0"/>
          <w:lang w:val="zh-TW" w:eastAsia="zh-TW"/>
        </w:rPr>
        <w:t>文件，就可以进入实际的挖矿过程。矿工首先获取当前最高区块的相关信息，包括生成签名（</w:t>
      </w:r>
      <w:r>
        <w:rPr>
          <w:rtl w:val="0"/>
          <w:lang w:val="en-US"/>
        </w:rPr>
        <w:t>32 bytes</w:t>
      </w:r>
      <w:r>
        <w:rPr>
          <w:rtl w:val="0"/>
          <w:lang w:val="zh-TW" w:eastAsia="zh-TW"/>
        </w:rPr>
        <w:t>），待铸区块高度，以及基于最后</w:t>
      </w:r>
      <w:r>
        <w:rPr>
          <w:rtl w:val="0"/>
          <w:lang w:val="en-US"/>
        </w:rPr>
        <w:t>288</w:t>
      </w:r>
      <w:r>
        <w:rPr>
          <w:rtl w:val="0"/>
          <w:lang w:val="zh-TW" w:eastAsia="zh-TW"/>
        </w:rPr>
        <w:t>个区块计算出的</w:t>
      </w:r>
      <w:r>
        <w:rPr>
          <w:rtl w:val="0"/>
          <w:lang w:val="en-US"/>
        </w:rPr>
        <w:t>base_target</w:t>
      </w:r>
      <w:r>
        <w:rPr>
          <w:rtl w:val="0"/>
          <w:lang w:val="zh-TW" w:eastAsia="zh-TW"/>
        </w:rPr>
        <w:t>，被认为是区块的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难度等级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。</w:t>
      </w:r>
    </w:p>
    <w:p>
      <w:pPr>
        <w:pStyle w:val="Normal.0"/>
      </w:pPr>
      <w:r>
        <w:rPr>
          <w:rtl w:val="0"/>
          <w:lang w:val="en-US"/>
        </w:rPr>
        <w:t>Base target</w:t>
      </w:r>
    </w:p>
    <w:p>
      <w:pPr>
        <w:pStyle w:val="Normal.0"/>
      </w:pPr>
      <w:r>
        <w:rPr>
          <w:rtl w:val="0"/>
          <w:lang w:val="en-US"/>
        </w:rPr>
        <w:t xml:space="preserve">Base Target </w:t>
      </w:r>
      <w:r>
        <w:rPr>
          <w:rtl w:val="0"/>
          <w:lang w:val="zh-TW" w:eastAsia="zh-TW"/>
        </w:rPr>
        <w:t>是根据最后</w:t>
      </w:r>
      <w:r>
        <w:rPr>
          <w:rtl w:val="0"/>
          <w:lang w:val="en-US"/>
        </w:rPr>
        <w:t>24</w:t>
      </w:r>
      <w:r>
        <w:rPr>
          <w:rtl w:val="0"/>
          <w:lang w:val="zh-TW" w:eastAsia="zh-TW"/>
        </w:rPr>
        <w:t>小时出块情况（</w:t>
      </w:r>
      <w:r>
        <w:rPr>
          <w:rtl w:val="0"/>
          <w:lang w:val="en-US"/>
        </w:rPr>
        <w:t>288</w:t>
      </w:r>
      <w:r>
        <w:rPr>
          <w:rtl w:val="0"/>
          <w:lang w:val="zh-TW" w:eastAsia="zh-TW"/>
        </w:rPr>
        <w:t>个块）计算得出的铸块难度。 该值调整了矿工的难度。 基准目标越低，矿工越难找到数值小的</w:t>
      </w:r>
      <w:r>
        <w:rPr>
          <w:rtl w:val="0"/>
          <w:lang w:val="en-US"/>
        </w:rPr>
        <w:t>deadline</w:t>
      </w:r>
      <w:r>
        <w:rPr>
          <w:rtl w:val="0"/>
          <w:lang w:val="zh-TW" w:eastAsia="zh-TW"/>
        </w:rPr>
        <w:t>。 它的调整方式是尽量让</w:t>
      </w:r>
      <w:r>
        <w:rPr>
          <w:rtl w:val="0"/>
          <w:lang w:val="en-US"/>
        </w:rPr>
        <w:t>DDA</w:t>
      </w:r>
      <w:r>
        <w:rPr>
          <w:rtl w:val="0"/>
          <w:lang w:val="zh-TW" w:eastAsia="zh-TW"/>
        </w:rPr>
        <w:t>每个区块平均间隔时间为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分钟。</w:t>
      </w:r>
    </w:p>
    <w:p>
      <w:pPr>
        <w:pStyle w:val="Normal.0"/>
      </w:pPr>
      <w:r>
        <w:rPr>
          <w:rtl w:val="0"/>
          <w:lang w:val="en-US"/>
        </w:rPr>
        <w:t>Deadline</w:t>
      </w:r>
    </w:p>
    <w:p>
      <w:pPr>
        <w:pStyle w:val="Normal.0"/>
      </w:pPr>
      <w:r>
        <w:rPr>
          <w:rtl w:val="0"/>
          <w:lang w:val="zh-TW" w:eastAsia="zh-TW"/>
        </w:rPr>
        <w:t>当矿工挖掘并处理</w:t>
      </w:r>
      <w:r>
        <w:rPr>
          <w:rtl w:val="0"/>
          <w:lang w:val="en-US"/>
        </w:rPr>
        <w:t>Plot</w:t>
      </w:r>
      <w:r>
        <w:rPr>
          <w:rtl w:val="0"/>
          <w:lang w:val="zh-TW" w:eastAsia="zh-TW"/>
        </w:rPr>
        <w:t>文件时，最终会产生称为</w:t>
      </w:r>
      <w:r>
        <w:rPr>
          <w:rtl w:val="0"/>
          <w:lang w:val="en-US"/>
        </w:rPr>
        <w:t>deadline</w:t>
      </w:r>
      <w:r>
        <w:rPr>
          <w:rtl w:val="0"/>
          <w:lang w:val="zh-TW" w:eastAsia="zh-TW"/>
        </w:rPr>
        <w:t>的数值。 这些值表示在允许铸造区块之前，自上一个块被铸造以来必须经过的秒数。 如果没有其他矿工在这段时间内铸造一个区块，则该矿工可以铸造一个区块并获得区块奖励。</w:t>
      </w:r>
    </w:p>
    <w:p>
      <w:pPr>
        <w:pStyle w:val="Normal.0"/>
      </w:pPr>
      <w:r>
        <w:drawing>
          <wp:inline distT="0" distB="0" distL="0" distR="0">
            <wp:extent cx="4061861" cy="293237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61" cy="2932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挖矿流程大致如上图所示：</w:t>
      </w:r>
    </w:p>
    <w:p>
      <w:pPr>
        <w:pStyle w:val="List Paragraph"/>
        <w:numPr>
          <w:ilvl w:val="0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获取当前最高区块的生成签名以及待铸块高</w:t>
      </w:r>
    </w:p>
    <w:p>
      <w:pPr>
        <w:pStyle w:val="List Paragraph"/>
        <w:numPr>
          <w:ilvl w:val="0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以生成签名和块高作为</w:t>
      </w:r>
      <w:r>
        <w:rPr>
          <w:rtl w:val="0"/>
          <w:lang w:val="en-US"/>
        </w:rPr>
        <w:t>shabal256</w:t>
      </w:r>
      <w:r>
        <w:rPr>
          <w:rtl w:val="0"/>
          <w:lang w:val="zh-TW" w:eastAsia="zh-TW"/>
        </w:rPr>
        <w:t>输入，计算得到的哈希作为随机数种子，产生</w:t>
      </w:r>
      <w:r>
        <w:rPr>
          <w:rtl w:val="0"/>
          <w:lang w:val="en-US"/>
        </w:rPr>
        <w:t>[0,4095]</w:t>
      </w:r>
      <w:r>
        <w:rPr>
          <w:rtl w:val="0"/>
          <w:lang w:val="zh-TW" w:eastAsia="zh-TW"/>
        </w:rPr>
        <w:t>的随机数，确定</w:t>
      </w:r>
      <w:r>
        <w:rPr>
          <w:rtl w:val="0"/>
          <w:lang w:val="en-US"/>
        </w:rPr>
        <w:t>scoop</w:t>
      </w:r>
      <w:r>
        <w:rPr>
          <w:rtl w:val="0"/>
          <w:lang w:val="zh-TW" w:eastAsia="zh-TW"/>
        </w:rPr>
        <w:t>的索引号。</w:t>
      </w:r>
    </w:p>
    <w:p>
      <w:pPr>
        <w:pStyle w:val="List Paragraph"/>
        <w:numPr>
          <w:ilvl w:val="0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遍历该索引号的</w:t>
      </w:r>
      <w:r>
        <w:rPr>
          <w:rtl w:val="0"/>
          <w:lang w:val="en-US"/>
        </w:rPr>
        <w:t>scoop</w:t>
      </w:r>
      <w:r>
        <w:rPr>
          <w:rtl w:val="0"/>
          <w:lang w:val="zh-TW" w:eastAsia="zh-TW"/>
        </w:rPr>
        <w:t>中的所有</w:t>
      </w:r>
      <w:r>
        <w:rPr>
          <w:rtl w:val="0"/>
          <w:lang w:val="en-US"/>
        </w:rPr>
        <w:t>hash</w:t>
      </w:r>
      <w:r>
        <w:rPr>
          <w:rtl w:val="0"/>
          <w:lang w:val="zh-TW" w:eastAsia="zh-TW"/>
        </w:rPr>
        <w:t>，依次计算</w:t>
      </w:r>
      <w:r>
        <w:rPr>
          <w:rtl w:val="0"/>
          <w:lang w:val="en-US"/>
        </w:rPr>
        <w:t>Deadline=Shabal256</w:t>
      </w: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scoop.hash,signature)/base_target</w:t>
      </w:r>
      <w:r>
        <w:rPr>
          <w:rtl w:val="0"/>
          <w:lang w:val="zh-TW" w:eastAsia="zh-TW"/>
        </w:rPr>
        <w:t>，选取最小的</w:t>
      </w:r>
      <w:r>
        <w:rPr>
          <w:rtl w:val="0"/>
          <w:lang w:val="en-US"/>
        </w:rPr>
        <w:t>Deadline</w:t>
      </w:r>
      <w:r>
        <w:rPr>
          <w:rtl w:val="0"/>
          <w:lang w:val="zh-TW" w:eastAsia="zh-TW"/>
        </w:rPr>
        <w:t>作为本轮的结果。</w:t>
      </w:r>
    </w:p>
    <w:p>
      <w:pPr>
        <w:pStyle w:val="List Paragraph"/>
        <w:numPr>
          <w:ilvl w:val="0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若本轮的</w:t>
      </w:r>
      <w:r>
        <w:rPr>
          <w:rtl w:val="0"/>
          <w:lang w:val="en-US"/>
        </w:rPr>
        <w:t>deadline</w:t>
      </w:r>
      <w:r>
        <w:rPr>
          <w:rtl w:val="0"/>
          <w:lang w:val="zh-TW" w:eastAsia="zh-TW"/>
        </w:rPr>
        <w:t>幸运地成为全网最小，则负责打包交易签名，产生候选区块，向全网广播，并获得铸块奖励。</w:t>
      </w:r>
    </w:p>
    <w:p>
      <w:pPr>
        <w:pStyle w:val="List Paragraph"/>
        <w:numPr>
          <w:ilvl w:val="0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不然，等待别人的新块，进行验证，确保接受最小的</w:t>
      </w:r>
      <w:r>
        <w:rPr>
          <w:rtl w:val="0"/>
          <w:lang w:val="en-US"/>
        </w:rPr>
        <w:t>deadline</w:t>
      </w:r>
      <w:r>
        <w:rPr>
          <w:rtl w:val="0"/>
          <w:lang w:val="zh-TW" w:eastAsia="zh-TW"/>
        </w:rPr>
        <w:t>作为新块。</w:t>
      </w:r>
    </w:p>
    <w:p>
      <w:pPr>
        <w:pStyle w:val="heading 4"/>
      </w:pPr>
      <w:r>
        <w:rPr>
          <w:rtl w:val="0"/>
          <w:lang w:val="zh-TW" w:eastAsia="zh-TW"/>
        </w:rPr>
        <w:t>优化</w:t>
      </w:r>
      <w:r>
        <w:rPr>
          <w:rtl w:val="0"/>
          <w:lang w:val="en-US"/>
        </w:rPr>
        <w:t>Plot</w:t>
      </w:r>
      <w:r>
        <w:rPr>
          <w:rtl w:val="0"/>
          <w:lang w:val="zh-TW" w:eastAsia="zh-TW"/>
        </w:rPr>
        <w:t>文件结构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zh-TW" w:eastAsia="zh-TW"/>
        </w:rPr>
        <w:t>由上述挖矿流程容易知道：当确定本轮铸块所用到的</w:t>
      </w:r>
      <w:r>
        <w:rPr>
          <w:rtl w:val="0"/>
          <w:lang w:val="en-US"/>
        </w:rPr>
        <w:t>scoop</w:t>
      </w:r>
      <w:r>
        <w:rPr>
          <w:rtl w:val="0"/>
          <w:lang w:val="zh-TW" w:eastAsia="zh-TW"/>
        </w:rPr>
        <w:t>索引号后，需要遍历所有该索引号的</w:t>
      </w:r>
      <w:r>
        <w:rPr>
          <w:rtl w:val="0"/>
          <w:lang w:val="en-US"/>
        </w:rPr>
        <w:t>scoop</w:t>
      </w:r>
      <w:r>
        <w:rPr>
          <w:rtl w:val="0"/>
          <w:lang w:val="zh-TW" w:eastAsia="zh-TW"/>
        </w:rPr>
        <w:t>内的</w:t>
      </w:r>
      <w:r>
        <w:rPr>
          <w:rtl w:val="0"/>
          <w:lang w:val="en-US"/>
        </w:rPr>
        <w:t>hash</w:t>
      </w:r>
      <w:r>
        <w:rPr>
          <w:rtl w:val="0"/>
          <w:lang w:val="zh-TW" w:eastAsia="zh-TW"/>
        </w:rPr>
        <w:t>值。如下图所示：原始</w:t>
      </w:r>
      <w:r>
        <w:rPr>
          <w:rtl w:val="0"/>
          <w:lang w:val="en-US"/>
        </w:rPr>
        <w:t>plot</w:t>
      </w:r>
      <w:r>
        <w:rPr>
          <w:rtl w:val="0"/>
          <w:lang w:val="zh-TW" w:eastAsia="zh-TW"/>
        </w:rPr>
        <w:t xml:space="preserve">文件格式没有优化，为了读取在不同 </w:t>
      </w:r>
      <w:r>
        <w:rPr>
          <w:rtl w:val="0"/>
          <w:lang w:val="en-US"/>
        </w:rPr>
        <w:t xml:space="preserve">nonce </w:t>
      </w:r>
      <w:r>
        <w:rPr>
          <w:rtl w:val="0"/>
          <w:lang w:val="zh-TW" w:eastAsia="zh-TW"/>
        </w:rPr>
        <w:t xml:space="preserve">中的同一编号的 </w:t>
      </w:r>
      <w:r>
        <w:rPr>
          <w:rtl w:val="0"/>
          <w:lang w:val="en-US"/>
        </w:rPr>
        <w:t>scoop</w:t>
      </w:r>
      <w:r>
        <w:rPr>
          <w:rtl w:val="0"/>
          <w:lang w:val="zh-TW" w:eastAsia="zh-TW"/>
        </w:rPr>
        <w:t xml:space="preserve">，需要依次访问不同的 </w:t>
      </w:r>
      <w:r>
        <w:rPr>
          <w:rtl w:val="0"/>
          <w:lang w:val="en-US"/>
        </w:rPr>
        <w:t>nonce</w:t>
      </w:r>
      <w:r>
        <w:rPr>
          <w:rtl w:val="0"/>
          <w:lang w:val="zh-TW" w:eastAsia="zh-TW"/>
        </w:rPr>
        <w:t>。很显然，这样的操作是耗时以及效率低的。将所有</w:t>
      </w:r>
      <w:r>
        <w:rPr>
          <w:rtl w:val="0"/>
          <w:lang w:val="en-US"/>
        </w:rPr>
        <w:t>nonce</w:t>
      </w:r>
      <w:r>
        <w:rPr>
          <w:rtl w:val="0"/>
          <w:lang w:val="zh-TW" w:eastAsia="zh-TW"/>
        </w:rPr>
        <w:t>按</w:t>
      </w:r>
      <w:r>
        <w:rPr>
          <w:rtl w:val="0"/>
          <w:lang w:val="en-US"/>
        </w:rPr>
        <w:t>scoop</w:t>
      </w:r>
      <w:r>
        <w:rPr>
          <w:rtl w:val="0"/>
          <w:lang w:val="zh-TW" w:eastAsia="zh-TW"/>
        </w:rPr>
        <w:t>索引来存储，当确定本轮铸块所用到的</w:t>
      </w:r>
      <w:r>
        <w:rPr>
          <w:rtl w:val="0"/>
          <w:lang w:val="en-US"/>
        </w:rPr>
        <w:t>scoop</w:t>
      </w:r>
      <w:r>
        <w:rPr>
          <w:rtl w:val="0"/>
          <w:lang w:val="zh-TW" w:eastAsia="zh-TW"/>
        </w:rPr>
        <w:t>索引号后，它只寻求一次并按顺序读取所有数据，因此比较高效，符合机械硬盘慢寻址特性。</w:t>
      </w:r>
    </w:p>
    <w:p>
      <w:pPr>
        <w:pStyle w:val="Normal.0"/>
      </w:pPr>
      <w:r>
        <w:drawing>
          <wp:inline distT="0" distB="0" distL="0" distR="0">
            <wp:extent cx="5270499" cy="2281188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2281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72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93"/>
        <w:gridCol w:w="4536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代币总量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80</w:t>
            </w:r>
            <w:r>
              <w:rPr>
                <w:rtl w:val="0"/>
                <w:lang w:val="zh-TW" w:eastAsia="zh-TW"/>
              </w:rPr>
              <w:t>亿枚</w:t>
            </w:r>
            <w:r>
              <w:rPr>
                <w:rtl w:val="0"/>
                <w:lang w:val="en-US"/>
              </w:rPr>
              <w:t>DDA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出块时间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zh-TW" w:eastAsia="zh-TW"/>
              </w:rPr>
              <w:t>～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分钟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初始铸块奖励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4400</w:t>
            </w:r>
            <w:r>
              <w:rPr>
                <w:rtl w:val="0"/>
                <w:lang w:val="zh-TW" w:eastAsia="zh-TW"/>
              </w:rPr>
              <w:t>枚</w:t>
            </w:r>
            <w:r>
              <w:rPr>
                <w:rtl w:val="0"/>
                <w:lang w:val="en-US"/>
              </w:rPr>
              <w:t>DDA/</w:t>
            </w:r>
            <w:r>
              <w:rPr>
                <w:rtl w:val="0"/>
                <w:lang w:val="zh-TW" w:eastAsia="zh-TW"/>
              </w:rPr>
              <w:t>区块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铸块奖励衰减周期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每</w:t>
            </w:r>
            <w:r>
              <w:rPr>
                <w:rtl w:val="0"/>
                <w:lang w:val="en-US"/>
              </w:rPr>
              <w:t>80</w:t>
            </w:r>
            <w:r>
              <w:rPr>
                <w:rtl w:val="0"/>
                <w:lang w:val="zh-TW" w:eastAsia="zh-TW"/>
              </w:rPr>
              <w:t>万个区块，铸块奖励减半。</w:t>
            </w:r>
          </w:p>
        </w:tc>
      </w:tr>
    </w:tbl>
    <w:p>
      <w:pPr>
        <w:pStyle w:val="heading 2"/>
      </w:pPr>
      <w:r>
        <w:rPr>
          <w:rtl w:val="0"/>
          <w:lang w:val="en-US"/>
        </w:rPr>
        <w:t>DDA</w:t>
      </w:r>
      <w:r>
        <w:rPr>
          <w:rtl w:val="0"/>
          <w:lang w:val="zh-TW" w:eastAsia="zh-TW"/>
        </w:rPr>
        <w:t>代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1289049</wp:posOffset>
                </wp:positionH>
                <wp:positionV relativeFrom="page">
                  <wp:posOffset>6590030</wp:posOffset>
                </wp:positionV>
                <wp:extent cx="2489200" cy="1518661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5186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9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9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60" w:hRule="atLeast"/>
                                <w:tblHeader/>
                              </w:trPr>
                              <w:tc>
                                <w:tcPr>
                                  <w:tcW w:type="dxa" w:w="3920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suppressAutoHyphens w:val="0"/>
                                    <w:bidi w:val="0"/>
                                    <w:spacing w:before="0" w:after="12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Helvetica Neue" w:hAnsi="Helvetica Neue" w:eastAsia="Helvetica Neue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公链 映射规则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总量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8,000,000,000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社区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10%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团队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2%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基金会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4%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生态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4%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eastAsia="Helvetica Neue" w:hint="eastAsia"/>
                                      <w:rtl w:val="0"/>
                                    </w:rPr>
                                    <w:t>矿工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1.5pt;margin-top:518.9pt;width:196.0pt;height:119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9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9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60" w:hRule="atLeast"/>
                          <w:tblHeader/>
                        </w:trPr>
                        <w:tc>
                          <w:tcPr>
                            <w:tcW w:type="dxa" w:w="3920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suppressAutoHyphens w:val="0"/>
                              <w:bidi w:val="0"/>
                              <w:spacing w:before="0" w:after="12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Helvetica Neue" w:hAnsi="Helvetica Neue" w:eastAsia="Helvetica Neue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公链 映射规则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总量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8,000,000,000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社区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10%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团队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2%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基金会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4%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生态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4%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eastAsia="Helvetica Neue" w:hint="eastAsia"/>
                                <w:rtl w:val="0"/>
                              </w:rPr>
                              <w:t>矿工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80%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zh-TW" w:eastAsia="zh-TW"/>
        </w:rPr>
        <w:t>币</w:t>
      </w:r>
      <w:r>
        <w:rPr>
          <w:rtl w:val="0"/>
          <w:lang w:val="zh-CN" w:eastAsia="zh-CN"/>
        </w:rPr>
        <w:t>分配</w:t>
      </w:r>
      <w:r>
        <w:rPr>
          <w:rtl w:val="0"/>
          <w:lang w:val="zh-TW" w:eastAsia="zh-TW"/>
        </w:rPr>
        <w:t>方案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13"/>
      <w:footerReference w:type="default" r:id="rId14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ngXian">
    <w:charset w:val="00"/>
    <w:family w:val="roman"/>
    <w:pitch w:val="default"/>
  </w:font>
  <w:font w:name="DengXian Light">
    <w:charset w:val="00"/>
    <w:family w:val="roman"/>
    <w:pitch w:val="default"/>
  </w:font>
  <w:font w:name="宋体">
    <w:charset w:val="00"/>
    <w:family w:val="roman"/>
    <w:pitch w:val="default"/>
  </w:font>
  <w:font w:name="Yuan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DengXian" w:cs="DengXian" w:hAnsi="DengXian" w:eastAsia="DengXi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DengXian Light" w:cs="DengXian Light" w:hAnsi="DengXian Light" w:eastAsia="DengXian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80" w:after="290" w:line="376" w:lineRule="auto"/>
      <w:ind w:left="0" w:right="0" w:firstLine="0"/>
      <w:jc w:val="both"/>
      <w:outlineLvl w:val="2"/>
    </w:pPr>
    <w:rPr>
      <w:rFonts w:ascii="DengXian Light" w:cs="DengXian Light" w:hAnsi="DengXian Light" w:eastAsia="DengXian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4”">
    <w:name w:val="已导入的样式“4”"/>
    <w:pPr>
      <w:numPr>
        <w:numId w:val="7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