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20" w:line="252" w:lineRule="auto"/>
        <w:jc w:val="left"/>
      </w:pPr>
      <w:r>
        <w:rPr>
          <w:rFonts w:ascii="Calibri" w:hAnsi="Calibri"/>
          <w:b/>
          <w:color w:val="0B2545"/>
          <w:sz w:val="44"/>
        </w:rPr>
        <w:t>Organization Awards In Leadership Continuity</w:t>
      </w:r>
    </w:p>
    <w:p>
      <w:pPr>
        <w:pStyle w:val="Subtitle"/>
      </w:pPr>
      <w:r>
        <w:t>Implementation summary prepared on July 21, 2026. This document explains the new organization-level Bronze, Silver, Gold, and Platinum recognition logic now available in the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keepNext w:val="0"/>
              <w:spacing w:before="40" w:after="4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>Core idea: the organization award recognizes bench protection across important roles, not just overall activity. Gold and Platinum require true two-deep protection with Gold-ready successors.</w:t>
            </w:r>
          </w:p>
        </w:tc>
      </w:tr>
    </w:tbl>
    <w:p>
      <w:pPr>
        <w:pStyle w:val="Heading1"/>
      </w:pPr>
      <w:r>
        <w:t>Key definitions used by the system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Gold-ready candidate: a candidate whose individual award for that role is Gold or Platinum.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Covered role: a role with at least one Silver-ready, Gold-ready, or Platinum-ready successor.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Two-deep role: a role with at least two covered successors.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Protected role: a role with two Gold-ready successors.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Top roles: the first three visible roles in the current dashboard view. Until a formal priority field exists, visible role order acts as the organization ranking.</w:t>
      </w:r>
    </w:p>
    <w:p>
      <w:pPr>
        <w:pStyle w:val="Heading1"/>
      </w:pPr>
      <w:r>
        <w:t>Organization award levels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Bronze Organization: at least two of the current top roles are covered, and at least one top role is already two-deep.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Silver Organization: all top three roles are covered, at least two of the top three roles are two-deep, and at least one of those roles is fully protected.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Gold Organization: the top three visible roles are fully protected, meaning each role has two Gold-ready successors.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Platinum Organization: five or more visible roles are fully protected, each with two Gold-ready successors.</w:t>
      </w:r>
    </w:p>
    <w:p>
      <w:pPr>
        <w:keepNext w:val="0"/>
        <w:spacing w:before="0" w:after="120" w:line="264" w:lineRule="auto"/>
      </w:pPr>
      <w:r>
        <w:rPr>
          <w:b/>
        </w:rPr>
        <w:t xml:space="preserve">Why Gold and Platinum are stricter: </w:t>
      </w:r>
      <w:r>
        <w:t>these levels are meant to confirm the organization can absorb unexpected leadership exits, not simply that it has active development activity in progress.</w:t>
      </w:r>
    </w:p>
    <w:p>
      <w:pPr>
        <w:pStyle w:val="Heading1"/>
      </w:pPr>
      <w:r>
        <w:t>What the dashboard counts behind the scenes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Only active candidate-role tracks count. On-hold tracks do not contribute to the organization award.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The card reuses the candidate award logic, so mentor assignment, saved development records, and completed mentor reviews all still matter.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Dashboard filters change the visible role set. Because of that, the organization award shown on the page reflects the currently filtered view, not a hidden company-wide total.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The top-role ranking currently follows the visible role order in the dashboard until explicit role-priority data is added to the system.</w:t>
      </w:r>
    </w:p>
    <w:p>
      <w:pPr>
        <w:pStyle w:val="Heading1"/>
      </w:pPr>
      <w:r>
        <w:t>Example interpretations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If the top three roles are all covered but only one role is truly protected, the organization will usually sit at Silver rather than Gold.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If the top three roles each have two Gold-ready successors, the organization earns Gold even if only three roles are currently protected.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Platinum is reserved for broader organizational resilience: five or more protected roles, each two-deep with Gold-ready successors.</w:t>
      </w:r>
    </w:p>
    <w:p>
      <w:pPr>
        <w:pStyle w:val="Heading1"/>
      </w:pPr>
      <w:r>
        <w:t>Recommended next system improvement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Add an explicit role-priority field so the system can rank critical roles intentionally instead of relying on visible order.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/>
          <w:color w:val="23334A"/>
          <w:sz w:val="22"/>
        </w:rPr>
        <w:t>Once priority exists, the same award helper can use that stored ranking without changing the Bronze, Silver, Gold, or Platinum definitions.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7A8697"/>
        <w:sz w:val="18"/>
      </w:rPr>
      <w:t>Leadership Continuity Organization Awards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B82"/>
        <w:sz w:val="18"/>
      </w:rPr>
      <w:t>LEADERSHIP CONTINUITY ORGANIZATION AWARD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333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/>
      <w:i/>
      <w:iCs/>
      <w:color w:val="5B6B82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