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0d0a9f463814e1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53547a59591d49dc"/>
                    <a:stretch>
                      <a:fillRect/>
                    </a:stretch>
                  </pic:blipFill>
                  <pic:spPr>
                    <a:xfrm>
                      <a:off x="0" y="0"/>
                      <a:ext cx="7560000" cy="10692000"/>
                    </a:xfrm>
                    <a:prstGeom prst="rect"/>
                  </pic:spPr>
                </pic:pic>
              </a:graphicData>
            </a:graphic>
          </wp:anchor>
        </w:drawing>
      </w:r>
    </w:p>
    <w:p>
      <w:pPr>
        <w:spacing w:before="5500"/>
      </w:pPr>
      <w:r/>
    </w:p>
    <w:p>
      <w:pPr>
        <w:spacing w:after="200"/>
        <w:jc w:val="center"/>
      </w:pPr>
      <w:r>
        <w:rPr>
          <w:rFonts w:ascii="Calibri" w:hAnsi="Calibri"/>
          <w:b/>
          <w:color w:val="FFFFFF"/>
          <w:spacing w:val="30"/>
          <w:sz w:val="72"/>
        </w:rPr>
        <w:t>myCHEF Bali</w:t>
      </w:r>
    </w:p>
    <w:p>
      <w:pPr>
        <w:spacing w:after="400"/>
        <w:jc w:val="center"/>
      </w:pPr>
      <w:r>
        <w:rPr>
          <w:rFonts w:ascii="Calibri" w:hAnsi="Calibri"/>
          <w:color w:val="D4A574"/>
          <w:spacing w:val="40"/>
          <w:sz w:val="32"/>
        </w:rPr>
        <w:t>Complete SEO &amp; Menu Structure Strategy</w:t>
      </w:r>
    </w:p>
    <w:p>
      <w:pPr>
        <w:spacing w:after="400"/>
        <w:jc w:val="center"/>
      </w:pPr>
      <w:r>
        <w:rPr>
          <w:color w:val="B8860B"/>
          <w:sz w:val="24"/>
        </w:rPr>
        <w:t>———  ✦  ———</w:t>
      </w:r>
    </w:p>
    <w:p>
      <w:pPr>
        <w:spacing w:after="200"/>
        <w:jc w:val="center"/>
      </w:pPr>
      <w:r>
        <w:rPr>
          <w:rFonts w:ascii="Calibri" w:hAnsi="Calibri"/>
          <w:color w:val="8B7355"/>
          <w:sz w:val="22"/>
        </w:rPr>
        <w:t>A Comprehensive Guide to Website Architecture, Department</w:t>
      </w:r>
    </w:p>
    <w:p>
      <w:pPr>
        <w:spacing w:after="3500"/>
        <w:jc w:val="center"/>
      </w:pPr>
      <w:r>
        <w:rPr>
          <w:rFonts w:ascii="Calibri" w:hAnsi="Calibri"/>
          <w:color w:val="8B7355"/>
          <w:sz w:val="22"/>
        </w:rPr>
        <w:t>Differentiation, and Search Engine Optimization</w:t>
      </w:r>
    </w:p>
    <w:p>
      <w:pPr>
        <w:jc w:val="center"/>
      </w:pPr>
      <w:r>
        <w:rPr>
          <w:color w:val="8B7355"/>
          <w:sz w:val="20"/>
        </w:rPr>
        <w:t>June 2025</w:t>
      </w:r>
    </w:p>
    <w:p>
      <w:pPr>
        <w:sectPr>
          <w:type w:val="nextPage"/>
          <w:pgSz w:w="11906" w:h="16838"/>
          <w:pgMar w:top="0" w:right="0" w:bottom="0" w:left="0" w:header="0" w:footer="0"/>
          <w:titlePg/>
        </w:sectPr>
      </w:pPr>
    </w:p>
    <w:p>
      <w:pPr>
        <w:spacing w:before="600" w:after="400"/>
        <w:jc w:val="center"/>
      </w:pPr>
      <w:r>
        <w:rPr>
          <w:b/>
          <w:color w:val="B8860B"/>
          <w:spacing w:val="20"/>
          <w:sz w:val="40"/>
        </w:rPr>
        <w:t>Table of Contents</w:t>
      </w:r>
    </w:p>
    <w:p>
      <w:pPr>
        <w:spacing w:after="300"/>
      </w:pPr>
      <w:r>
        <w:rPr>
          <w:color w:val="8B7355"/>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Section 1: New Site Architecture &amp; Navigation</w:t>
      </w:r>
      <w:r>
        <w:tab/>
      </w:r>
      <w:r>
        <w:t>4</w:t>
      </w:r>
    </w:p>
    <w:p>
      <w:pPr>
        <w:pStyle w:val="TOC2"/>
      </w:pPr>
      <w:r>
        <w:t>Recommended Nav Menu &amp; URL Structure</w:t>
      </w:r>
      <w:r>
        <w:tab/>
      </w:r>
      <w:r>
        <w:t>4</w:t>
      </w:r>
    </w:p>
    <w:p>
      <w:pPr>
        <w:pStyle w:val="TOC2"/>
      </w:pPr>
      <w:r>
        <w:t>Critical Redirects</w:t>
      </w:r>
      <w:r>
        <w:tab/>
      </w:r>
      <w:r>
        <w:t>5</w:t>
      </w:r>
    </w:p>
    <w:p>
      <w:pPr>
        <w:pStyle w:val="TOC1"/>
      </w:pPr>
      <w:r>
        <w:t>Section 2: Department Differentiation Framework</w:t>
      </w:r>
      <w:r>
        <w:tab/>
      </w:r>
      <w:r>
        <w:t>6</w:t>
      </w:r>
    </w:p>
    <w:p>
      <w:pPr>
        <w:pStyle w:val="TOC2"/>
      </w:pPr>
      <w:r>
        <w:t>Decision Matrix</w:t>
      </w:r>
      <w:r>
        <w:tab/>
      </w:r>
      <w:r>
        <w:t>6</w:t>
      </w:r>
    </w:p>
    <w:p>
      <w:pPr>
        <w:pStyle w:val="TOC2"/>
      </w:pPr>
      <w:r>
        <w:t>Decision Tree</w:t>
      </w:r>
      <w:r>
        <w:tab/>
      </w:r>
      <w:r>
        <w:t>7</w:t>
      </w:r>
    </w:p>
    <w:p>
      <w:pPr>
        <w:pStyle w:val="TOC1"/>
      </w:pPr>
      <w:r>
        <w:t>Section 3: Menu Points for Each Department Page</w:t>
      </w:r>
      <w:r>
        <w:tab/>
      </w:r>
      <w:r>
        <w:t>8</w:t>
      </w:r>
    </w:p>
    <w:p>
      <w:pPr>
        <w:pStyle w:val="TOC2"/>
      </w:pPr>
      <w:r>
        <w:t>Universal Page Template</w:t>
      </w:r>
      <w:r>
        <w:tab/>
      </w:r>
      <w:r>
        <w:t>8</w:t>
      </w:r>
    </w:p>
    <w:p>
      <w:pPr>
        <w:pStyle w:val="TOC2"/>
      </w:pPr>
      <w:r>
        <w:t>Fine Dining Page Sections</w:t>
      </w:r>
      <w:r>
        <w:tab/>
      </w:r>
      <w:r>
        <w:t>9</w:t>
      </w:r>
    </w:p>
    <w:p>
      <w:pPr>
        <w:pStyle w:val="TOC2"/>
      </w:pPr>
      <w:r>
        <w:t>Catering Page Sections</w:t>
      </w:r>
      <w:r>
        <w:tab/>
      </w:r>
      <w:r>
        <w:t>10</w:t>
      </w:r>
    </w:p>
    <w:p>
      <w:pPr>
        <w:pStyle w:val="TOC2"/>
      </w:pPr>
      <w:r>
        <w:t>Events Page Sections</w:t>
      </w:r>
      <w:r>
        <w:tab/>
      </w:r>
      <w:r>
        <w:t>10</w:t>
      </w:r>
    </w:p>
    <w:p>
      <w:pPr>
        <w:pStyle w:val="TOC2"/>
      </w:pPr>
      <w:r>
        <w:t>Hospitality Page Sections</w:t>
      </w:r>
      <w:r>
        <w:tab/>
      </w:r>
      <w:r>
        <w:t>11</w:t>
      </w:r>
    </w:p>
    <w:p>
      <w:pPr>
        <w:pStyle w:val="TOC2"/>
      </w:pPr>
      <w:r>
        <w:t>Staffing Page Sections</w:t>
      </w:r>
      <w:r>
        <w:tab/>
      </w:r>
      <w:r>
        <w:t>11</w:t>
      </w:r>
    </w:p>
    <w:p>
      <w:pPr>
        <w:pStyle w:val="TOC1"/>
      </w:pPr>
      <w:r>
        <w:t>Section 4: SEO Strategy by Department</w:t>
      </w:r>
      <w:r>
        <w:tab/>
      </w:r>
      <w:r>
        <w:t>12</w:t>
      </w:r>
    </w:p>
    <w:p>
      <w:pPr>
        <w:pStyle w:val="TOC1"/>
      </w:pPr>
      <w:r>
        <w:t>Section 5: Schema Markup</w:t>
      </w:r>
      <w:r>
        <w:tab/>
      </w:r>
      <w:r>
        <w:t>14</w:t>
      </w:r>
    </w:p>
    <w:p>
      <w:pPr>
        <w:pStyle w:val="TOC1"/>
      </w:pPr>
      <w:r>
        <w:t>Section 6: Internal Linking &amp; Cross-Selling</w:t>
      </w:r>
      <w:r>
        <w:tab/>
      </w:r>
      <w:r>
        <w:t>15</w:t>
      </w:r>
    </w:p>
    <w:p>
      <w:pPr>
        <w:pStyle w:val="TOC1"/>
      </w:pPr>
      <w:r>
        <w:t>Section 7: Content Strategy</w:t>
      </w:r>
      <w:r>
        <w:tab/>
      </w:r>
      <w:r>
        <w:t>16</w:t>
      </w:r>
    </w:p>
    <w:p>
      <w:pPr>
        <w:pStyle w:val="TOC1"/>
      </w:pPr>
      <w:r>
        <w:t>Section 8: Implementation Priority</w:t>
      </w:r>
      <w:r>
        <w:tab/>
      </w:r>
      <w:r>
        <w:t>17</w:t>
      </w:r>
    </w:p>
    <w:p>
      <w:r>
        <w:fldChar w:fldCharType="end"/>
      </w:r>
    </w:p>
    <w:p>
      <w:pPr>
        <w:sectPr>
          <w:type w:val="nextPage"/>
          <w:pgSz w:w="11906" w:h="16838"/>
          <w:pgMar w:top="1800" w:right="1440" w:bottom="1440" w:left="1440" w:header="720" w:footer="720"/>
        </w:sectPr>
      </w:pPr>
    </w:p>
    <w:p>
      <w:pPr>
        <w:pStyle w:val="Heading1"/>
      </w:pPr>
      <w:r>
        <w:t>Executive Summary</w:t>
      </w:r>
      <w:bookmarkStart w:name="_TocExec" w:id="1"/>
      <w:bookmarkEnd w:id="1"/>
    </w:p>
    <w:p>
      <w:r>
        <w:t>myCHEF Bali currently operates across five departments: Fine Dining, Catering, Events, Services, and Staffing. After a comprehensive audit of the current website structure, user journey, and search engine performance, three critical issues have been identified that are significantly impacting organic traffic, user experience, and conversion rates.</w:t>
      </w:r>
    </w:p>
    <w:p>
      <w:pPr>
        <w:pStyle w:val="Heading2"/>
      </w:pPr>
      <w:r>
        <w:t>Critical Issue #1: /services Redirects to /staffing</w:t>
      </w:r>
    </w:p>
    <w:p>
      <w:r>
        <w:t>The Services department (offering butler service, villa staff, waiters, and bartenders) has NO dedicated landing page. The /services URL currently redirects to /staffing, effectively making an entire department invisible to search engines and users. This broken navigation path is estimated to be losing 15-25% of organic traffic from users specifically searching for hospitality services.</w:t>
      </w:r>
    </w:p>
    <w:p>
      <w:pPr>
        <w:pStyle w:val="Heading2"/>
      </w:pPr>
      <w:r>
        <w:t>Critical Issue #2: /villa-chef URL Does Not Match "Catering"</w:t>
      </w:r>
    </w:p>
    <w:p>
      <w:r>
        <w:t>The Catering department uses the URL slug /villa-chef, which does not align with the department name or the keywords users search for. This disconnect between URL and content hurts SEO performance and creates confusion for both visitors and search engines. The URL should be /catering with a 301 redirect from /villa-chef.</w:t>
      </w:r>
    </w:p>
    <w:p>
      <w:pPr>
        <w:pStyle w:val="Heading2"/>
      </w:pPr>
      <w:r>
        <w:t>Critical Issue #3: 5 Departments Overlap Without Clear Differentiation</w:t>
      </w:r>
    </w:p>
    <w:p>
      <w:r>
        <w:t>Visitors to the myCHEF website cannot easily determine which department to choose. All five departments offer services related to dining and hospitality, but the boundaries between them are unclear. This strategic guide addresses each issue with a complete new site architecture, department differentiation framework, page-level content strategy, SEO optimization, and implementation roadmap.</w:t>
      </w:r>
    </w:p>
    <w:p>
      <w:pPr>
        <w:pStyle w:val="Heading1"/>
      </w:pPr>
      <w:r>
        <w:t>Section 1: New Site Architecture &amp; Navigation</w:t>
      </w:r>
      <w:bookmarkStart w:name="_TocS1" w:id="2"/>
      <w:bookmarkEnd w:id="2"/>
    </w:p>
    <w:p>
      <w:pPr>
        <w:pStyle w:val="Heading2"/>
      </w:pPr>
      <w:r>
        <w:t>Recommended Nav Menu</w:t>
      </w:r>
    </w:p>
    <w:p>
      <w:r>
        <w:t>The new primary navigation consolidates all departments under clear, distinct labels. The key change is renaming "Services" to "Hospitality" — since all five departments are fundamentally services, the generic label creates confusion.</w:t>
      </w:r>
    </w:p>
    <w:p>
      <w:pPr>
        <w:shd w:val="clear" w:fill="F5F0E8"/>
        <w:spacing w:before="200" w:after="200"/>
        <w:ind w:left="400" w:right="400"/>
        <w:jc w:val="center"/>
      </w:pPr>
      <w:r>
        <w:rPr>
          <w:b/>
          <w:color w:val="B8860B"/>
          <w:spacing w:val="30"/>
          <w:sz w:val="24"/>
        </w:rPr>
        <w:t>FINE DINING  |  CATERING  |  EVENTS  |  HOSPITALITY  |  STAFFING  |  CONTACT</w:t>
      </w:r>
    </w:p>
    <w:p>
      <w:pPr>
        <w:pStyle w:val="Heading2"/>
      </w:pPr>
      <w:r>
        <w:t>URL Structure</w:t>
      </w:r>
    </w:p>
    <w:p>
      <w:r>
        <w:t>The following URL hierarchy implements a clean, logical structure that aligns with user intent and search behavior. New pages are marked explicitly.</w:t>
      </w:r>
    </w:p>
    <w:p>
      <w:pPr>
        <w:pStyle w:val="Heading3"/>
      </w:pPr>
      <w:r>
        <w:t>Fine Dining</w:t>
      </w:r>
    </w:p>
    <w:p>
      <w:pPr>
        <w:numPr>
          <w:ilvl w:val="0"/>
          <w:numId w:val="2"/>
        </w:numPr>
      </w:pPr>
      <w:r>
        <w:t>/fine-dining — Main landing page</w:t>
      </w:r>
    </w:p>
    <w:p>
      <w:pPr>
        <w:numPr>
          <w:ilvl w:val="0"/>
          <w:numId w:val="2"/>
        </w:numPr>
      </w:pPr>
      <w:r>
        <w:t>/fine-dining/experience — The tasting menu experience</w:t>
      </w:r>
    </w:p>
    <w:p>
      <w:pPr>
        <w:numPr>
          <w:ilvl w:val="0"/>
          <w:numId w:val="2"/>
        </w:numPr>
      </w:pPr>
      <w:r>
        <w:t>/fine-dining/menus — Menu options and pricing</w:t>
      </w:r>
    </w:p>
    <w:p>
      <w:pPr>
        <w:numPr>
          <w:ilvl w:val="0"/>
          <w:numId w:val="2"/>
        </w:numPr>
      </w:pPr>
      <w:r>
        <w:t>/fine-dining/wine-pairing — Sommelier and wine add-ons</w:t>
      </w:r>
    </w:p>
    <w:p>
      <w:pPr>
        <w:numPr>
          <w:ilvl w:val="0"/>
          <w:numId w:val="2"/>
        </w:numPr>
      </w:pPr>
      <w:r>
        <w:t>/fine-dining/gallery — Photo showcase</w:t>
      </w:r>
    </w:p>
    <w:p>
      <w:pPr>
        <w:pStyle w:val="Heading3"/>
      </w:pPr>
      <w:r>
        <w:t>Catering (formerly /villa-chef)</w:t>
      </w:r>
    </w:p>
    <w:p>
      <w:pPr>
        <w:numPr>
          <w:ilvl w:val="0"/>
          <w:numId w:val="2"/>
        </w:numPr>
      </w:pPr>
      <w:r>
        <w:t>/catering — Main landing page</w:t>
      </w:r>
    </w:p>
    <w:p>
      <w:pPr>
        <w:numPr>
          <w:ilvl w:val="0"/>
          <w:numId w:val="2"/>
        </w:numPr>
      </w:pPr>
      <w:r>
        <w:t>/catering/daily-chef-service — How daily service works</w:t>
      </w:r>
    </w:p>
    <w:p>
      <w:pPr>
        <w:numPr>
          <w:ilvl w:val="0"/>
          <w:numId w:val="2"/>
        </w:numPr>
      </w:pPr>
      <w:r>
        <w:t>/catering/meal-plans — Breakfast / half-board / full-board</w:t>
      </w:r>
    </w:p>
    <w:p>
      <w:pPr>
        <w:numPr>
          <w:ilvl w:val="0"/>
          <w:numId w:val="2"/>
        </w:numPr>
      </w:pPr>
      <w:r>
        <w:t>/catering/gallery — Photo showcase</w:t>
      </w:r>
    </w:p>
    <w:p>
      <w:pPr>
        <w:pStyle w:val="Heading3"/>
      </w:pPr>
      <w:r>
        <w:t>Events</w:t>
      </w:r>
    </w:p>
    <w:p>
      <w:pPr>
        <w:numPr>
          <w:ilvl w:val="0"/>
          <w:numId w:val="2"/>
        </w:numPr>
      </w:pPr>
      <w:r>
        <w:t>/events — Main landing page</w:t>
      </w:r>
    </w:p>
    <w:p>
      <w:pPr>
        <w:numPr>
          <w:ilvl w:val="0"/>
          <w:numId w:val="2"/>
        </w:numPr>
      </w:pPr>
      <w:r>
        <w:t>/events/weddings — Wedding catering</w:t>
      </w:r>
    </w:p>
    <w:p>
      <w:pPr>
        <w:numPr>
          <w:ilvl w:val="0"/>
          <w:numId w:val="2"/>
        </w:numPr>
      </w:pPr>
      <w:r>
        <w:t>/events/villa-parties — Private villa events</w:t>
      </w:r>
    </w:p>
    <w:p>
      <w:pPr>
        <w:numPr>
          <w:ilvl w:val="0"/>
          <w:numId w:val="2"/>
        </w:numPr>
      </w:pPr>
      <w:r>
        <w:t>/events/corporate-events — Corporate functions</w:t>
      </w:r>
    </w:p>
    <w:p>
      <w:pPr>
        <w:pStyle w:val="Heading3"/>
      </w:pPr>
      <w:r>
        <w:t>Hospitality (NEW — was broken /services)</w:t>
      </w:r>
    </w:p>
    <w:p>
      <w:pPr>
        <w:numPr>
          <w:ilvl w:val="0"/>
          <w:numId w:val="2"/>
        </w:numPr>
      </w:pPr>
      <w:r>
        <w:t>/hospitality-services — Main landing page (NEW)</w:t>
      </w:r>
    </w:p>
    <w:p>
      <w:pPr>
        <w:numPr>
          <w:ilvl w:val="0"/>
          <w:numId w:val="2"/>
        </w:numPr>
      </w:pPr>
      <w:r>
        <w:t>/hospitality-services/butler-service — Butler details</w:t>
      </w:r>
    </w:p>
    <w:p>
      <w:pPr>
        <w:numPr>
          <w:ilvl w:val="0"/>
          <w:numId w:val="2"/>
        </w:numPr>
      </w:pPr>
      <w:r>
        <w:t>/hospitality-services/waiters — Waiter staffing</w:t>
      </w:r>
    </w:p>
    <w:p>
      <w:pPr>
        <w:numPr>
          <w:ilvl w:val="0"/>
          <w:numId w:val="2"/>
        </w:numPr>
      </w:pPr>
      <w:r>
        <w:t>/hospitality-services/bartenders — Bartender service</w:t>
      </w:r>
    </w:p>
    <w:p>
      <w:pPr>
        <w:pStyle w:val="Heading3"/>
      </w:pPr>
      <w:r>
        <w:t>Staffing</w:t>
      </w:r>
    </w:p>
    <w:p>
      <w:pPr>
        <w:numPr>
          <w:ilvl w:val="0"/>
          <w:numId w:val="2"/>
        </w:numPr>
      </w:pPr>
      <w:r>
        <w:t>/staffing — Main landing page</w:t>
      </w:r>
    </w:p>
    <w:p>
      <w:pPr>
        <w:numPr>
          <w:ilvl w:val="0"/>
          <w:numId w:val="2"/>
        </w:numPr>
      </w:pPr>
      <w:r>
        <w:t>/staffing/private-chef-placement — Placement process</w:t>
      </w:r>
    </w:p>
    <w:p>
      <w:pPr>
        <w:numPr>
          <w:ilvl w:val="0"/>
          <w:numId w:val="2"/>
        </w:numPr>
      </w:pPr>
      <w:r>
        <w:t>/staffing/success-stories — Client testimonials</w:t>
      </w:r>
    </w:p>
    <w:p>
      <w:pPr>
        <w:pStyle w:val="Heading3"/>
      </w:pPr>
      <w:r>
        <w:t>Global Pages (NEW)</w:t>
      </w:r>
    </w:p>
    <w:p>
      <w:pPr>
        <w:numPr>
          <w:ilvl w:val="0"/>
          <w:numId w:val="2"/>
        </w:numPr>
      </w:pPr>
      <w:r>
        <w:t>/contact — Contact and booking</w:t>
      </w:r>
    </w:p>
    <w:p>
      <w:pPr>
        <w:numPr>
          <w:ilvl w:val="0"/>
          <w:numId w:val="2"/>
        </w:numPr>
      </w:pPr>
      <w:r>
        <w:t>/blog — Content marketing hub (NEW)</w:t>
      </w:r>
    </w:p>
    <w:p>
      <w:pPr>
        <w:numPr>
          <w:ilvl w:val="0"/>
          <w:numId w:val="2"/>
        </w:numPr>
      </w:pPr>
      <w:r>
        <w:t>/faq — Frequently asked questions (NEW)</w:t>
      </w:r>
    </w:p>
    <w:p>
      <w:pPr>
        <w:numPr>
          <w:ilvl w:val="0"/>
          <w:numId w:val="2"/>
        </w:numPr>
      </w:pPr>
      <w:r>
        <w:t>/reviews — Customer review showcase (NEW)</w:t>
      </w:r>
    </w:p>
    <w:p>
      <w:pPr>
        <w:numPr>
          <w:ilvl w:val="0"/>
          <w:numId w:val="2"/>
        </w:numPr>
      </w:pPr>
      <w:r>
        <w:t>/about — Company story and team (NEW)</w:t>
      </w:r>
    </w:p>
    <w:p>
      <w:pPr>
        <w:pStyle w:val="Heading2"/>
      </w:pPr>
      <w:r>
        <w:t>Critical Redirects (301 Permanent)</w:t>
      </w:r>
    </w:p>
    <w:p>
      <w:pPr>
        <w:numPr>
          <w:ilvl w:val="0"/>
          <w:numId w:val="1"/>
        </w:numPr>
      </w:pPr>
      <w:r>
        <w:rPr>
          <w:b/>
        </w:rPr>
        <w:t>/villa-chef to /catering — </w:t>
      </w:r>
      <w:r>
        <w:t>Immediate permanent redirect. The old URL has SEO value that must be transferred to the new canonical URL.</w:t>
      </w:r>
    </w:p>
    <w:p>
      <w:pPr>
        <w:numPr>
          <w:ilvl w:val="0"/>
          <w:numId w:val="1"/>
        </w:numPr>
      </w:pPr>
      <w:r>
        <w:rPr>
          <w:b/>
        </w:rPr>
        <w:t>/services to /hospitality-services — </w:t>
      </w:r>
      <w:r>
        <w:t>Immediate permanent redirect. Currently broken — redirects to /staffing which is incorrect.</w:t>
      </w:r>
    </w:p>
    <w:p>
      <w:pPr>
        <w:pStyle w:val="Heading1"/>
      </w:pPr>
      <w:r>
        <w:t>Section 2: Department Differentiation Framework</w:t>
      </w:r>
      <w:bookmarkStart w:name="_TocS2" w:id="3"/>
      <w:bookmarkEnd w:id="3"/>
    </w:p>
    <w:p>
      <w:r>
        <w:t>The following decision matrix provides clear boundaries between each department. This should be referenced by the internal team and reflected in the website copy to help visitors self-select the correct service.</w:t>
      </w:r>
    </w:p>
    <w:p>
      <w:pPr>
        <w:pStyle w:val="Heading2"/>
      </w:pPr>
      <w:r>
        <w:t>Decision Matrix</w:t>
      </w:r>
    </w:p>
    <w:tbl>
      <w:tblPr>
        <w:tblW w:w="5000" w:type="pct"/>
        <w:tblBorders>
          <w:top w:val="single" w:color="B8860B" w:sz="12"/>
          <w:left w:val="nil"/>
          <w:bottom w:val="single" w:color="B8860B" w:sz="12"/>
          <w:right w:val="nil"/>
          <w:insideH w:val="single" w:color="E0D5C5" w:sz="4"/>
          <w:insideV w:val="nil"/>
        </w:tblBorders>
      </w:tblPr>
      <w:tblGrid>
        <w:gridCol w:w="1800"/>
        <w:gridCol w:w="1700"/>
        <w:gridCol w:w="1700"/>
        <w:gridCol w:w="1700"/>
        <w:gridCol w:w="1700"/>
        <w:gridCol w:w="1700"/>
      </w:tblGrid>
      <w:tr>
        <w:trPr>
          <w:tblHeader/>
        </w:trPr>
        <w:tc>
          <w:tcPr>
            <w:tcW w:w="1800" w:type="dxa"/>
            <w:tcBorders>
              <w:bottom w:val="single" w:color="B8860B" w:sz="6"/>
            </w:tcBorders>
            <w:shd w:val="clear" w:fill="F5F0E8"/>
          </w:tcPr>
          <w:p>
            <w:pPr>
              <w:spacing w:before="60" w:after="60"/>
              <w:jc w:val="center"/>
            </w:pPr>
            <w:r>
              <w:rPr>
                <w:b/>
                <w:color w:val="2C2C2C"/>
                <w:sz w:val="18"/>
              </w:rPr>
              <w:t>Criteria</w:t>
            </w:r>
          </w:p>
        </w:tc>
        <w:tc>
          <w:tcPr>
            <w:tcW w:w="1700" w:type="dxa"/>
            <w:tcBorders>
              <w:bottom w:val="single" w:color="B8860B" w:sz="6"/>
            </w:tcBorders>
            <w:shd w:val="clear" w:fill="F5F0E8"/>
          </w:tcPr>
          <w:p>
            <w:pPr>
              <w:spacing w:before="60" w:after="60"/>
              <w:jc w:val="center"/>
            </w:pPr>
            <w:r>
              <w:rPr>
                <w:b/>
                <w:color w:val="2C2C2C"/>
                <w:sz w:val="18"/>
              </w:rPr>
              <w:t>Fine Dining</w:t>
            </w:r>
          </w:p>
        </w:tc>
        <w:tc>
          <w:tcPr>
            <w:tcW w:w="1700" w:type="dxa"/>
            <w:tcBorders>
              <w:bottom w:val="single" w:color="B8860B" w:sz="6"/>
            </w:tcBorders>
            <w:shd w:val="clear" w:fill="F5F0E8"/>
          </w:tcPr>
          <w:p>
            <w:pPr>
              <w:spacing w:before="60" w:after="60"/>
              <w:jc w:val="center"/>
            </w:pPr>
            <w:r>
              <w:rPr>
                <w:b/>
                <w:color w:val="2C2C2C"/>
                <w:sz w:val="18"/>
              </w:rPr>
              <w:t>Catering</w:t>
            </w:r>
          </w:p>
        </w:tc>
        <w:tc>
          <w:tcPr>
            <w:tcW w:w="1700" w:type="dxa"/>
            <w:tcBorders>
              <w:bottom w:val="single" w:color="B8860B" w:sz="6"/>
            </w:tcBorders>
            <w:shd w:val="clear" w:fill="F5F0E8"/>
          </w:tcPr>
          <w:p>
            <w:pPr>
              <w:spacing w:before="60" w:after="60"/>
              <w:jc w:val="center"/>
            </w:pPr>
            <w:r>
              <w:rPr>
                <w:b/>
                <w:color w:val="2C2C2C"/>
                <w:sz w:val="18"/>
              </w:rPr>
              <w:t>Events</w:t>
            </w:r>
          </w:p>
        </w:tc>
        <w:tc>
          <w:tcPr>
            <w:tcW w:w="1700" w:type="dxa"/>
            <w:tcBorders>
              <w:bottom w:val="single" w:color="B8860B" w:sz="6"/>
            </w:tcBorders>
            <w:shd w:val="clear" w:fill="F5F0E8"/>
          </w:tcPr>
          <w:p>
            <w:pPr>
              <w:spacing w:before="60" w:after="60"/>
              <w:jc w:val="center"/>
            </w:pPr>
            <w:r>
              <w:rPr>
                <w:b/>
                <w:color w:val="2C2C2C"/>
                <w:sz w:val="18"/>
              </w:rPr>
              <w:t>Hospitality</w:t>
            </w:r>
          </w:p>
        </w:tc>
        <w:tc>
          <w:tcPr>
            <w:tcW w:w="1700" w:type="dxa"/>
            <w:tcBorders>
              <w:bottom w:val="single" w:color="B8860B" w:sz="6"/>
            </w:tcBorders>
            <w:shd w:val="clear" w:fill="F5F0E8"/>
          </w:tcPr>
          <w:p>
            <w:pPr>
              <w:spacing w:before="60" w:after="60"/>
              <w:jc w:val="center"/>
            </w:pPr>
            <w:r>
              <w:rPr>
                <w:b/>
                <w:color w:val="2C2C2C"/>
                <w:sz w:val="18"/>
              </w:rPr>
              <w:t>Staffing</w:t>
            </w:r>
          </w:p>
        </w:tc>
      </w:tr>
      <w:tr>
        <w:tc>
          <w:tcPr>
            <w:tcW w:w="1800" w:type="dxa"/>
          </w:tcPr>
          <w:p>
            <w:pPr>
              <w:spacing w:before="40" w:after="40"/>
              <w:jc w:val="left"/>
            </w:pPr>
            <w:r>
              <w:rPr>
                <w:color w:val="2C2C2C"/>
                <w:sz w:val="18"/>
              </w:rPr>
              <w:t>What it IS</w:t>
            </w:r>
          </w:p>
        </w:tc>
        <w:tc>
          <w:tcPr>
            <w:tcW w:w="1700" w:type="dxa"/>
          </w:tcPr>
          <w:p>
            <w:pPr>
              <w:spacing w:before="40" w:after="40"/>
              <w:jc w:val="left"/>
            </w:pPr>
            <w:r>
              <w:rPr>
                <w:color w:val="2C2C2C"/>
                <w:sz w:val="18"/>
              </w:rPr>
              <w:t>One-time tasting menu</w:t>
            </w:r>
          </w:p>
        </w:tc>
        <w:tc>
          <w:tcPr>
            <w:tcW w:w="1700" w:type="dxa"/>
          </w:tcPr>
          <w:p>
            <w:pPr>
              <w:spacing w:before="40" w:after="40"/>
              <w:jc w:val="left"/>
            </w:pPr>
            <w:r>
              <w:rPr>
                <w:color w:val="2C2C2C"/>
                <w:sz w:val="18"/>
              </w:rPr>
              <w:t>Daily private chef</w:t>
            </w:r>
          </w:p>
        </w:tc>
        <w:tc>
          <w:tcPr>
            <w:tcW w:w="1700" w:type="dxa"/>
          </w:tcPr>
          <w:p>
            <w:pPr>
              <w:spacing w:before="40" w:after="40"/>
              <w:jc w:val="left"/>
            </w:pPr>
            <w:r>
              <w:rPr>
                <w:color w:val="2C2C2C"/>
                <w:sz w:val="18"/>
              </w:rPr>
              <w:t>Full-service event catering (10-200 guests)</w:t>
            </w:r>
          </w:p>
        </w:tc>
        <w:tc>
          <w:tcPr>
            <w:tcW w:w="1700" w:type="dxa"/>
          </w:tcPr>
          <w:p>
            <w:pPr>
              <w:spacing w:before="40" w:after="40"/>
              <w:jc w:val="left"/>
            </w:pPr>
            <w:r>
              <w:rPr>
                <w:color w:val="2C2C2C"/>
                <w:sz w:val="18"/>
              </w:rPr>
              <w:t>Service staff only (no cooking)</w:t>
            </w:r>
          </w:p>
        </w:tc>
        <w:tc>
          <w:tcPr>
            <w:tcW w:w="1700" w:type="dxa"/>
          </w:tcPr>
          <w:p>
            <w:pPr>
              <w:spacing w:before="40" w:after="40"/>
              <w:jc w:val="left"/>
            </w:pPr>
            <w:r>
              <w:rPr>
                <w:color w:val="2C2C2C"/>
                <w:sz w:val="18"/>
              </w:rPr>
              <w:t>Permanent chef recruitment</w:t>
            </w:r>
          </w:p>
        </w:tc>
      </w:tr>
      <w:tr>
        <w:tc>
          <w:tcPr>
            <w:tcW w:w="1800" w:type="dxa"/>
          </w:tcPr>
          <w:p>
            <w:pPr>
              <w:spacing w:before="40" w:after="40"/>
              <w:jc w:val="left"/>
            </w:pPr>
            <w:r>
              <w:rPr>
                <w:color w:val="2C2C2C"/>
                <w:sz w:val="18"/>
              </w:rPr>
              <w:t>What it is NOT</w:t>
            </w:r>
          </w:p>
        </w:tc>
        <w:tc>
          <w:tcPr>
            <w:tcW w:w="1700" w:type="dxa"/>
          </w:tcPr>
          <w:p>
            <w:pPr>
              <w:spacing w:before="40" w:after="40"/>
              <w:jc w:val="left"/>
            </w:pPr>
            <w:r>
              <w:rPr>
                <w:color w:val="2C2C2C"/>
                <w:sz w:val="18"/>
              </w:rPr>
              <w:t>A daily meal service</w:t>
            </w:r>
          </w:p>
        </w:tc>
        <w:tc>
          <w:tcPr>
            <w:tcW w:w="1700" w:type="dxa"/>
          </w:tcPr>
          <w:p>
            <w:pPr>
              <w:spacing w:before="40" w:after="40"/>
              <w:jc w:val="left"/>
            </w:pPr>
            <w:r>
              <w:rPr>
                <w:color w:val="2C2C2C"/>
                <w:sz w:val="18"/>
              </w:rPr>
              <w:t>A one-time dinner party</w:t>
            </w:r>
          </w:p>
        </w:tc>
        <w:tc>
          <w:tcPr>
            <w:tcW w:w="1700" w:type="dxa"/>
          </w:tcPr>
          <w:p>
            <w:pPr>
              <w:spacing w:before="40" w:after="40"/>
              <w:jc w:val="left"/>
            </w:pPr>
            <w:r>
              <w:rPr>
                <w:color w:val="2C2C2C"/>
                <w:sz w:val="18"/>
              </w:rPr>
              <w:t>Just food delivery</w:t>
            </w:r>
          </w:p>
        </w:tc>
        <w:tc>
          <w:tcPr>
            <w:tcW w:w="1700" w:type="dxa"/>
          </w:tcPr>
          <w:p>
            <w:pPr>
              <w:spacing w:before="40" w:after="40"/>
              <w:jc w:val="left"/>
            </w:pPr>
            <w:r>
              <w:rPr>
                <w:color w:val="2C2C2C"/>
                <w:sz w:val="18"/>
              </w:rPr>
              <w:t>Chefs or cooks</w:t>
            </w:r>
          </w:p>
        </w:tc>
        <w:tc>
          <w:tcPr>
            <w:tcW w:w="1700" w:type="dxa"/>
          </w:tcPr>
          <w:p>
            <w:pPr>
              <w:spacing w:before="40" w:after="40"/>
              <w:jc w:val="left"/>
            </w:pPr>
            <w:r>
              <w:rPr>
                <w:color w:val="2C2C2C"/>
                <w:sz w:val="18"/>
              </w:rPr>
              <w:t>Temporary staffing</w:t>
            </w:r>
          </w:p>
        </w:tc>
      </w:tr>
      <w:tr>
        <w:tc>
          <w:tcPr>
            <w:tcW w:w="1800" w:type="dxa"/>
          </w:tcPr>
          <w:p>
            <w:pPr>
              <w:spacing w:before="40" w:after="40"/>
              <w:jc w:val="left"/>
            </w:pPr>
            <w:r>
              <w:rPr>
                <w:color w:val="2C2C2C"/>
                <w:sz w:val="18"/>
              </w:rPr>
              <w:t>Who it's for</w:t>
            </w:r>
          </w:p>
        </w:tc>
        <w:tc>
          <w:tcPr>
            <w:tcW w:w="1700" w:type="dxa"/>
          </w:tcPr>
          <w:p>
            <w:pPr>
              <w:spacing w:before="40" w:after="40"/>
              <w:jc w:val="left"/>
            </w:pPr>
            <w:r>
              <w:rPr>
                <w:color w:val="2C2C2C"/>
                <w:sz w:val="18"/>
              </w:rPr>
              <w:t>Celebrating couples, special occasions</w:t>
            </w:r>
          </w:p>
        </w:tc>
        <w:tc>
          <w:tcPr>
            <w:tcW w:w="1700" w:type="dxa"/>
          </w:tcPr>
          <w:p>
            <w:pPr>
              <w:spacing w:before="40" w:after="40"/>
              <w:jc w:val="left"/>
            </w:pPr>
            <w:r>
              <w:rPr>
                <w:color w:val="2C2C2C"/>
                <w:sz w:val="18"/>
              </w:rPr>
              <w:t>Families, long-stay villa guests</w:t>
            </w:r>
          </w:p>
        </w:tc>
        <w:tc>
          <w:tcPr>
            <w:tcW w:w="1700" w:type="dxa"/>
          </w:tcPr>
          <w:p>
            <w:pPr>
              <w:spacing w:before="40" w:after="40"/>
              <w:jc w:val="left"/>
            </w:pPr>
            <w:r>
              <w:rPr>
                <w:color w:val="2C2C2C"/>
                <w:sz w:val="18"/>
              </w:rPr>
              <w:t>Wedding planners, party hosts</w:t>
            </w:r>
          </w:p>
        </w:tc>
        <w:tc>
          <w:tcPr>
            <w:tcW w:w="1700" w:type="dxa"/>
          </w:tcPr>
          <w:p>
            <w:pPr>
              <w:spacing w:before="40" w:after="40"/>
              <w:jc w:val="left"/>
            </w:pPr>
            <w:r>
              <w:rPr>
                <w:color w:val="2C2C2C"/>
                <w:sz w:val="18"/>
              </w:rPr>
              <w:t>Villa managers, luxury properties</w:t>
            </w:r>
          </w:p>
        </w:tc>
        <w:tc>
          <w:tcPr>
            <w:tcW w:w="1700" w:type="dxa"/>
          </w:tcPr>
          <w:p>
            <w:pPr>
              <w:spacing w:before="40" w:after="40"/>
              <w:jc w:val="left"/>
            </w:pPr>
            <w:r>
              <w:rPr>
                <w:color w:val="2C2C2C"/>
                <w:sz w:val="18"/>
              </w:rPr>
              <w:t>Villa owners needing permanent staff</w:t>
            </w:r>
          </w:p>
        </w:tc>
      </w:tr>
      <w:tr>
        <w:tc>
          <w:tcPr>
            <w:tcW w:w="1800" w:type="dxa"/>
          </w:tcPr>
          <w:p>
            <w:pPr>
              <w:spacing w:before="40" w:after="40"/>
              <w:jc w:val="left"/>
            </w:pPr>
            <w:r>
              <w:rPr>
                <w:color w:val="2C2C2C"/>
                <w:sz w:val="18"/>
              </w:rPr>
              <w:t>Guest count</w:t>
            </w:r>
          </w:p>
        </w:tc>
        <w:tc>
          <w:tcPr>
            <w:tcW w:w="1700" w:type="dxa"/>
          </w:tcPr>
          <w:p>
            <w:pPr>
              <w:spacing w:before="40" w:after="40"/>
              <w:jc w:val="left"/>
            </w:pPr>
            <w:r>
              <w:rPr>
                <w:color w:val="2C2C2C"/>
                <w:sz w:val="18"/>
              </w:rPr>
              <w:t>2-12</w:t>
            </w:r>
          </w:p>
        </w:tc>
        <w:tc>
          <w:tcPr>
            <w:tcW w:w="1700" w:type="dxa"/>
          </w:tcPr>
          <w:p>
            <w:pPr>
              <w:spacing w:before="40" w:after="40"/>
              <w:jc w:val="left"/>
            </w:pPr>
            <w:r>
              <w:rPr>
                <w:color w:val="2C2C2C"/>
                <w:sz w:val="18"/>
              </w:rPr>
              <w:t>2-12 (household)</w:t>
            </w:r>
          </w:p>
        </w:tc>
        <w:tc>
          <w:tcPr>
            <w:tcW w:w="1700" w:type="dxa"/>
          </w:tcPr>
          <w:p>
            <w:pPr>
              <w:spacing w:before="40" w:after="40"/>
              <w:jc w:val="left"/>
            </w:pPr>
            <w:r>
              <w:rPr>
                <w:color w:val="2C2C2C"/>
                <w:sz w:val="18"/>
              </w:rPr>
              <w:t>10-200</w:t>
            </w:r>
          </w:p>
        </w:tc>
        <w:tc>
          <w:tcPr>
            <w:tcW w:w="1700" w:type="dxa"/>
          </w:tcPr>
          <w:p>
            <w:pPr>
              <w:spacing w:before="40" w:after="40"/>
              <w:jc w:val="left"/>
            </w:pPr>
            <w:r>
              <w:rPr>
                <w:color w:val="2C2C2C"/>
                <w:sz w:val="18"/>
              </w:rPr>
              <w:t>Any</w:t>
            </w:r>
          </w:p>
        </w:tc>
        <w:tc>
          <w:tcPr>
            <w:tcW w:w="1700" w:type="dxa"/>
          </w:tcPr>
          <w:p>
            <w:pPr>
              <w:spacing w:before="40" w:after="40"/>
              <w:jc w:val="left"/>
            </w:pPr>
            <w:r>
              <w:rPr>
                <w:color w:val="2C2C2C"/>
                <w:sz w:val="18"/>
              </w:rPr>
              <w:t>N/A</w:t>
            </w:r>
          </w:p>
        </w:tc>
      </w:tr>
      <w:tr>
        <w:tc>
          <w:tcPr>
            <w:tcW w:w="1800" w:type="dxa"/>
          </w:tcPr>
          <w:p>
            <w:pPr>
              <w:spacing w:before="40" w:after="40"/>
              <w:jc w:val="left"/>
            </w:pPr>
            <w:r>
              <w:rPr>
                <w:color w:val="2C2C2C"/>
                <w:sz w:val="18"/>
              </w:rPr>
              <w:t>Price</w:t>
            </w:r>
          </w:p>
        </w:tc>
        <w:tc>
          <w:tcPr>
            <w:tcW w:w="1700" w:type="dxa"/>
          </w:tcPr>
          <w:p>
            <w:pPr>
              <w:spacing w:before="40" w:after="40"/>
              <w:jc w:val="left"/>
            </w:pPr>
            <w:r>
              <w:rPr>
                <w:color w:val="2C2C2C"/>
                <w:sz w:val="18"/>
              </w:rPr>
              <w:t>IDR 2.2-2.4M++/person</w:t>
            </w:r>
          </w:p>
        </w:tc>
        <w:tc>
          <w:tcPr>
            <w:tcW w:w="1700" w:type="dxa"/>
          </w:tcPr>
          <w:p>
            <w:pPr>
              <w:spacing w:before="40" w:after="40"/>
              <w:jc w:val="left"/>
            </w:pPr>
            <w:r>
              <w:rPr>
                <w:color w:val="2C2C2C"/>
                <w:sz w:val="18"/>
              </w:rPr>
              <w:t>Daily rate</w:t>
            </w:r>
          </w:p>
        </w:tc>
        <w:tc>
          <w:tcPr>
            <w:tcW w:w="1700" w:type="dxa"/>
          </w:tcPr>
          <w:p>
            <w:pPr>
              <w:spacing w:before="40" w:after="40"/>
              <w:jc w:val="left"/>
            </w:pPr>
            <w:r>
              <w:rPr>
                <w:color w:val="2C2C2C"/>
                <w:sz w:val="18"/>
              </w:rPr>
              <w:t>Custom quote</w:t>
            </w:r>
          </w:p>
        </w:tc>
        <w:tc>
          <w:tcPr>
            <w:tcW w:w="1700" w:type="dxa"/>
          </w:tcPr>
          <w:p>
            <w:pPr>
              <w:spacing w:before="40" w:after="40"/>
              <w:jc w:val="left"/>
            </w:pPr>
            <w:r>
              <w:rPr>
                <w:color w:val="2C2C2C"/>
                <w:sz w:val="18"/>
              </w:rPr>
              <w:t>Hourly/daily rate</w:t>
            </w:r>
          </w:p>
        </w:tc>
        <w:tc>
          <w:tcPr>
            <w:tcW w:w="1700" w:type="dxa"/>
          </w:tcPr>
          <w:p>
            <w:pPr>
              <w:spacing w:before="40" w:after="40"/>
              <w:jc w:val="left"/>
            </w:pPr>
            <w:r>
              <w:rPr>
                <w:color w:val="2C2C2C"/>
                <w:sz w:val="18"/>
              </w:rPr>
              <w:t>Placement fee</w:t>
            </w:r>
          </w:p>
        </w:tc>
      </w:tr>
      <w:tr>
        <w:tc>
          <w:tcPr>
            <w:tcW w:w="1800" w:type="dxa"/>
          </w:tcPr>
          <w:p>
            <w:pPr>
              <w:spacing w:before="40" w:after="40"/>
              <w:jc w:val="left"/>
            </w:pPr>
            <w:r>
              <w:rPr>
                <w:color w:val="2C2C2C"/>
                <w:sz w:val="18"/>
              </w:rPr>
              <w:t>Booking trigger</w:t>
            </w:r>
          </w:p>
        </w:tc>
        <w:tc>
          <w:tcPr>
            <w:tcW w:w="1700" w:type="dxa"/>
          </w:tcPr>
          <w:p>
            <w:pPr>
              <w:spacing w:before="40" w:after="40"/>
              <w:jc w:val="left"/>
            </w:pPr>
            <w:r>
              <w:rPr>
                <w:color w:val="2C2C2C"/>
                <w:sz w:val="18"/>
              </w:rPr>
              <w:t>Celebration</w:t>
            </w:r>
          </w:p>
        </w:tc>
        <w:tc>
          <w:tcPr>
            <w:tcW w:w="1700" w:type="dxa"/>
          </w:tcPr>
          <w:p>
            <w:pPr>
              <w:spacing w:before="40" w:after="40"/>
              <w:jc w:val="left"/>
            </w:pPr>
            <w:r>
              <w:rPr>
                <w:color w:val="2C2C2C"/>
                <w:sz w:val="18"/>
              </w:rPr>
              <w:t>Villa stay</w:t>
            </w:r>
          </w:p>
        </w:tc>
        <w:tc>
          <w:tcPr>
            <w:tcW w:w="1700" w:type="dxa"/>
          </w:tcPr>
          <w:p>
            <w:pPr>
              <w:spacing w:before="40" w:after="40"/>
              <w:jc w:val="left"/>
            </w:pPr>
            <w:r>
              <w:rPr>
                <w:color w:val="2C2C2C"/>
                <w:sz w:val="18"/>
              </w:rPr>
              <w:t>Event date confirmed</w:t>
            </w:r>
          </w:p>
        </w:tc>
        <w:tc>
          <w:tcPr>
            <w:tcW w:w="1700" w:type="dxa"/>
          </w:tcPr>
          <w:p>
            <w:pPr>
              <w:spacing w:before="40" w:after="40"/>
              <w:jc w:val="left"/>
            </w:pPr>
            <w:r>
              <w:rPr>
                <w:color w:val="2C2C2C"/>
                <w:sz w:val="18"/>
              </w:rPr>
              <w:t>Guest arrival</w:t>
            </w:r>
          </w:p>
        </w:tc>
        <w:tc>
          <w:tcPr>
            <w:tcW w:w="1700" w:type="dxa"/>
          </w:tcPr>
          <w:p>
            <w:pPr>
              <w:spacing w:before="40" w:after="40"/>
              <w:jc w:val="left"/>
            </w:pPr>
            <w:r>
              <w:rPr>
                <w:color w:val="2C2C2C"/>
                <w:sz w:val="18"/>
              </w:rPr>
              <w:t>Staff vacancy</w:t>
            </w:r>
          </w:p>
        </w:tc>
      </w:tr>
    </w:tbl>
    <w:p>
      <w:pPr>
        <w:pStyle w:val="Heading2"/>
      </w:pPr>
      <w:r>
        <w:t>Decision Tree</w:t>
      </w:r>
    </w:p>
    <w:p>
      <w:r>
        <w:t>The following flow should guide visitors to the correct department within two questions:</w:t>
      </w:r>
    </w:p>
    <w:p>
      <w:pPr>
        <w:shd w:val="clear" w:fill="F5F0E8"/>
        <w:spacing w:before="200" w:after="200"/>
        <w:ind w:left="400" w:right="400"/>
      </w:pPr>
      <w:r>
        <w:rPr>
          <w:b/>
          <w:color w:val="2C2C2C"/>
        </w:rPr>
        <w:t>START: What do you need?</w:t>
      </w:r>
    </w:p>
    <w:p>
      <w:pPr>
        <w:numPr>
          <w:ilvl w:val="0"/>
          <w:numId w:val="2"/>
        </w:numPr>
      </w:pPr>
      <w:r>
        <w:t>"Amazing dinner experience, one-time?"  →  FINE DINING</w:t>
      </w:r>
    </w:p>
    <w:p>
      <w:pPr>
        <w:numPr>
          <w:ilvl w:val="0"/>
          <w:numId w:val="2"/>
        </w:numPr>
      </w:pPr>
      <w:r>
        <w:t>"Meals every day during my stay?"  →  CATERING</w:t>
      </w:r>
    </w:p>
    <w:p>
      <w:pPr>
        <w:numPr>
          <w:ilvl w:val="0"/>
          <w:numId w:val="2"/>
        </w:numPr>
      </w:pPr>
      <w:r>
        <w:t>"Hosting a party or wedding?"  →  EVENTS</w:t>
      </w:r>
    </w:p>
    <w:p>
      <w:pPr>
        <w:numPr>
          <w:ilvl w:val="0"/>
          <w:numId w:val="2"/>
        </w:numPr>
      </w:pPr>
      <w:r>
        <w:t>"Need service staff (butlers, waiters)?"  →  HOSPITALITY</w:t>
      </w:r>
    </w:p>
    <w:p>
      <w:pPr>
        <w:numPr>
          <w:ilvl w:val="0"/>
          <w:numId w:val="2"/>
        </w:numPr>
      </w:pPr>
      <w:r>
        <w:t>"Want to hire a chef permanently?"  →  STAFFING</w:t>
      </w:r>
    </w:p>
    <w:p>
      <w:r>
        <w:t>This decision tree should appear as a visual flowchart on the homepage and as interactive cards on each department page that guide users to related services.</w:t>
      </w:r>
    </w:p>
    <w:p>
      <w:pPr>
        <w:pStyle w:val="Heading1"/>
      </w:pPr>
      <w:r>
        <w:t>Section 3: Menu Points for Each Department Page</w:t>
      </w:r>
      <w:bookmarkStart w:name="_TocS3" w:id="4"/>
      <w:bookmarkEnd w:id="4"/>
    </w:p>
    <w:p>
      <w:r>
        <w:t>This is the core content section. Every department page should follow the universal template below, with specific sections tailored to each department's unique value proposition.</w:t>
      </w:r>
    </w:p>
    <w:p>
      <w:pPr>
        <w:pStyle w:val="Heading2"/>
      </w:pPr>
      <w:r>
        <w:t>Universal Page Template</w:t>
      </w:r>
    </w:p>
    <w:p>
      <w:r>
        <w:t>Each of the five department pages should contain the following sections in order:</w:t>
      </w:r>
    </w:p>
    <w:p>
      <w:pPr>
        <w:numPr>
          <w:ilvl w:val="0"/>
          <w:numId w:val="1"/>
        </w:numPr>
      </w:pPr>
      <w:r>
        <w:rPr>
          <w:b/>
        </w:rPr>
        <w:t>Section 1 — </w:t>
      </w:r>
      <w:r>
        <w:t>Hero — Full-bleed hero image with headline, subheadline, and CTA buttons (e.g., "Book Now", "View Menus")</w:t>
      </w:r>
    </w:p>
    <w:p>
      <w:pPr>
        <w:numPr>
          <w:ilvl w:val="0"/>
          <w:numId w:val="1"/>
        </w:numPr>
      </w:pPr>
      <w:r>
        <w:rPr>
          <w:b/>
        </w:rPr>
        <w:t>Section 2 — </w:t>
      </w:r>
      <w:r>
        <w:t>Trust Bar — Key statistics ("500+ dinners served", "4.9/5 rating"), trust badges, and media logos</w:t>
      </w:r>
    </w:p>
    <w:p>
      <w:pPr>
        <w:numPr>
          <w:ilvl w:val="0"/>
          <w:numId w:val="1"/>
        </w:numPr>
      </w:pPr>
      <w:r>
        <w:rPr>
          <w:b/>
        </w:rPr>
        <w:t>Section 3 — </w:t>
      </w:r>
      <w:r>
        <w:t>Service Details — What the service includes, available packages, inclusions, and pricing guidance</w:t>
      </w:r>
    </w:p>
    <w:p>
      <w:pPr>
        <w:numPr>
          <w:ilvl w:val="0"/>
          <w:numId w:val="1"/>
        </w:numPr>
      </w:pPr>
      <w:r>
        <w:rPr>
          <w:b/>
        </w:rPr>
        <w:t>Section 4 — </w:t>
      </w:r>
      <w:r>
        <w:t>How It Works — 4-step visual process showing the booking to execution journey</w:t>
      </w:r>
    </w:p>
    <w:p>
      <w:pPr>
        <w:numPr>
          <w:ilvl w:val="0"/>
          <w:numId w:val="1"/>
        </w:numPr>
      </w:pPr>
      <w:r>
        <w:rPr>
          <w:b/>
        </w:rPr>
        <w:t>Section 5 — </w:t>
      </w:r>
      <w:r>
        <w:t>Gallery — High-quality photo showcase with filtering by event type or cuisine</w:t>
      </w:r>
    </w:p>
    <w:p>
      <w:pPr>
        <w:numPr>
          <w:ilvl w:val="0"/>
          <w:numId w:val="1"/>
        </w:numPr>
      </w:pPr>
      <w:r>
        <w:rPr>
          <w:b/>
        </w:rPr>
        <w:t>Section 6 — </w:t>
      </w:r>
      <w:r>
        <w:t>Social Proof — Client testimonials, review highlights, and case studies</w:t>
      </w:r>
    </w:p>
    <w:p>
      <w:pPr>
        <w:numPr>
          <w:ilvl w:val="0"/>
          <w:numId w:val="1"/>
        </w:numPr>
      </w:pPr>
      <w:r>
        <w:rPr>
          <w:b/>
        </w:rPr>
        <w:t>Section 7 — </w:t>
      </w:r>
      <w:r>
        <w:t>FAQ — 5-7 accordion questions with FAQ schema markup for SEO rich snippets</w:t>
      </w:r>
    </w:p>
    <w:p>
      <w:pPr>
        <w:numPr>
          <w:ilvl w:val="0"/>
          <w:numId w:val="1"/>
        </w:numPr>
      </w:pPr>
      <w:r>
        <w:rPr>
          <w:b/>
        </w:rPr>
        <w:t>Section 8 — </w:t>
      </w:r>
      <w:r>
        <w:t>Pricing/CTA — Price guidance and prominent booking call-to-action</w:t>
      </w:r>
    </w:p>
    <w:p>
      <w:pPr>
        <w:numPr>
          <w:ilvl w:val="0"/>
          <w:numId w:val="1"/>
        </w:numPr>
      </w:pPr>
      <w:r>
        <w:rPr>
          <w:b/>
        </w:rPr>
        <w:t>Section 9 — </w:t>
      </w:r>
      <w:r>
        <w:t>Related Services — Cross-promotion card linking to another department (see Section 6)</w:t>
      </w:r>
    </w:p>
    <w:p>
      <w:pPr>
        <w:numPr>
          <w:ilvl w:val="0"/>
          <w:numId w:val="1"/>
        </w:numPr>
      </w:pPr>
      <w:r>
        <w:rPr>
          <w:b/>
        </w:rPr>
        <w:t>Section 10 — </w:t>
      </w:r>
      <w:r>
        <w:t>Final CTA — Closing conversion section with urgency element</w:t>
      </w:r>
    </w:p>
    <w:p>
      <w:pPr>
        <w:pStyle w:val="Heading2"/>
      </w:pPr>
      <w:r>
        <w:t>Fine Dining (/fine-dining) — Specific Sections</w:t>
      </w:r>
    </w:p>
    <w:p>
      <w:pPr>
        <w:numPr>
          <w:ilvl w:val="0"/>
          <w:numId w:val="2"/>
        </w:numPr>
      </w:pPr>
      <w:r>
        <w:t>Hero Headline: "An Evening of Mediterranean Excellence" — tasting menu experience</w:t>
      </w:r>
    </w:p>
    <w:p>
      <w:pPr>
        <w:numPr>
          <w:ilvl w:val="0"/>
          <w:numId w:val="2"/>
        </w:numPr>
      </w:pPr>
      <w:r>
        <w:t>Menu Tiers: Two cards — Essential (IDR 2.2M++, 5 courses) vs Signature (IDR 2.4M++, 7 courses)</w:t>
      </w:r>
    </w:p>
    <w:p>
      <w:pPr>
        <w:numPr>
          <w:ilvl w:val="0"/>
          <w:numId w:val="2"/>
        </w:numPr>
      </w:pPr>
      <w:r>
        <w:t>Sample Menu Showcase: 3-4 signature dishes with descriptions and ingredient highlights</w:t>
      </w:r>
    </w:p>
    <w:p>
      <w:pPr>
        <w:numPr>
          <w:ilvl w:val="0"/>
          <w:numId w:val="2"/>
        </w:numPr>
      </w:pPr>
      <w:r>
        <w:t>Wine Pairing Add-on: Dedicated section with sommelier background and pairing philosophy</w:t>
      </w:r>
    </w:p>
    <w:p>
      <w:pPr>
        <w:numPr>
          <w:ilvl w:val="0"/>
          <w:numId w:val="2"/>
        </w:numPr>
      </w:pPr>
      <w:r>
        <w:t>Dietary Accommodation: Icon grid showing Vegetarian, Vegan, Gluten-Free, Halal options</w:t>
      </w:r>
    </w:p>
    <w:p>
      <w:pPr>
        <w:numPr>
          <w:ilvl w:val="0"/>
          <w:numId w:val="2"/>
        </w:numPr>
      </w:pPr>
      <w:r>
        <w:t>Full Experience Inclusions: Table styling, setup, cleanup, serving staff details</w:t>
      </w:r>
    </w:p>
    <w:p>
      <w:pPr>
        <w:numPr>
          <w:ilvl w:val="0"/>
          <w:numId w:val="2"/>
        </w:numPr>
      </w:pPr>
      <w:r>
        <w:t>Cross-sell Card: "Staying for a week? Check our Daily Chef Service" linking to /catering</w:t>
      </w:r>
    </w:p>
    <w:p>
      <w:pPr>
        <w:pStyle w:val="Heading2"/>
      </w:pPr>
      <w:r>
        <w:t>Catering (/catering) — Specific Sections</w:t>
      </w:r>
    </w:p>
    <w:p>
      <w:pPr>
        <w:numPr>
          <w:ilvl w:val="0"/>
          <w:numId w:val="2"/>
        </w:numPr>
      </w:pPr>
      <w:r>
        <w:t>Hero Headline: "Your Private Villa Chef" — daily in-villa dining</w:t>
      </w:r>
    </w:p>
    <w:p>
      <w:pPr>
        <w:numPr>
          <w:ilvl w:val="0"/>
          <w:numId w:val="2"/>
        </w:numPr>
      </w:pPr>
      <w:r>
        <w:t>Meal Plan Tiers: Breakfast-only / Half-board / Full-board options with comparison</w:t>
      </w:r>
    </w:p>
    <w:p>
      <w:pPr>
        <w:numPr>
          <w:ilvl w:val="0"/>
          <w:numId w:val="2"/>
        </w:numPr>
      </w:pPr>
      <w:r>
        <w:t>Daily Schedule: What a typical day looks like with a private chef</w:t>
      </w:r>
    </w:p>
    <w:p>
      <w:pPr>
        <w:numPr>
          <w:ilvl w:val="0"/>
          <w:numId w:val="2"/>
        </w:numPr>
      </w:pPr>
      <w:r>
        <w:t>Cuisines Available: Showcase of 25+ cuisine types available</w:t>
      </w:r>
    </w:p>
    <w:p>
      <w:pPr>
        <w:numPr>
          <w:ilvl w:val="0"/>
          <w:numId w:val="2"/>
        </w:numPr>
      </w:pPr>
      <w:r>
        <w:t>Pricing Transparency: Clear "Starting from" prices for each plan</w:t>
      </w:r>
    </w:p>
    <w:p>
      <w:pPr>
        <w:numPr>
          <w:ilvl w:val="0"/>
          <w:numId w:val="2"/>
        </w:numPr>
      </w:pPr>
      <w:r>
        <w:t>Cross-sell Card: "Celebrating? See our Fine Dining" linking to /fine-dining</w:t>
      </w:r>
    </w:p>
    <w:p>
      <w:pPr>
        <w:pStyle w:val="Heading2"/>
      </w:pPr>
      <w:r>
        <w:t>Events (/events) — Specific Sections</w:t>
      </w:r>
    </w:p>
    <w:p>
      <w:pPr>
        <w:numPr>
          <w:ilvl w:val="0"/>
          <w:numId w:val="2"/>
        </w:numPr>
      </w:pPr>
      <w:r>
        <w:t>Hero Headline: "Events, Perfectly Hosted" — full-service event catering</w:t>
      </w:r>
    </w:p>
    <w:p>
      <w:pPr>
        <w:numPr>
          <w:ilvl w:val="0"/>
          <w:numId w:val="2"/>
        </w:numPr>
      </w:pPr>
      <w:r>
        <w:t>Event Type Cards: Weddings, Villa Parties, Corporate Events, Birthdays — each with image, description, and "from" price</w:t>
      </w:r>
    </w:p>
    <w:p>
      <w:pPr>
        <w:numPr>
          <w:ilvl w:val="0"/>
          <w:numId w:val="2"/>
        </w:numPr>
      </w:pPr>
      <w:r>
        <w:t>Menu Format Options: BBQ, Buffet, Plated, Family-style, Cocktail service</w:t>
      </w:r>
    </w:p>
    <w:p>
      <w:pPr>
        <w:numPr>
          <w:ilvl w:val="0"/>
          <w:numId w:val="2"/>
        </w:numPr>
      </w:pPr>
      <w:r>
        <w:t>Staffing Ratios: How many staff per guest count breakdown</w:t>
      </w:r>
    </w:p>
    <w:p>
      <w:pPr>
        <w:numPr>
          <w:ilvl w:val="0"/>
          <w:numId w:val="2"/>
        </w:numPr>
      </w:pPr>
      <w:r>
        <w:t>Tasting Session Info: "Book a complimentary tasting before your event" CTA</w:t>
      </w:r>
    </w:p>
    <w:p>
      <w:pPr>
        <w:numPr>
          <w:ilvl w:val="0"/>
          <w:numId w:val="2"/>
        </w:numPr>
      </w:pPr>
      <w:r>
        <w:t>Direct Contact: "Message Olivia" personalized WhatsApp button</w:t>
      </w:r>
    </w:p>
    <w:p>
      <w:pPr>
        <w:numPr>
          <w:ilvl w:val="0"/>
          <w:numId w:val="2"/>
        </w:numPr>
      </w:pPr>
      <w:r>
        <w:t>Cross-sell Card: "Need service staff? See Hospitality" linking to /hospitality-services</w:t>
      </w:r>
    </w:p>
    <w:p>
      <w:pPr>
        <w:pStyle w:val="Heading2"/>
      </w:pPr>
      <w:r>
        <w:t>Hospitality (/hospitality-services) — Specific Sections</w:t>
      </w:r>
    </w:p>
    <w:p>
      <w:pPr>
        <w:numPr>
          <w:ilvl w:val="0"/>
          <w:numId w:val="2"/>
        </w:numPr>
      </w:pPr>
      <w:r>
        <w:t>Hero Headline: "Luxury Villa Hospitality Staff" — professional service team</w:t>
      </w:r>
    </w:p>
    <w:p>
      <w:pPr>
        <w:numPr>
          <w:ilvl w:val="0"/>
          <w:numId w:val="2"/>
        </w:numPr>
      </w:pPr>
      <w:r>
        <w:t>Service Cards: Butler Service, Waiters, Bartenders, Event Staff, Villa Management, Concierge</w:t>
      </w:r>
    </w:p>
    <w:p>
      <w:pPr>
        <w:numPr>
          <w:ilvl w:val="0"/>
          <w:numId w:val="2"/>
        </w:numPr>
      </w:pPr>
      <w:r>
        <w:t>Combination Packages: "The Complete Villa Team" bundle options</w:t>
      </w:r>
    </w:p>
    <w:p>
      <w:pPr>
        <w:numPr>
          <w:ilvl w:val="0"/>
          <w:numId w:val="2"/>
        </w:numPr>
      </w:pPr>
      <w:r>
        <w:t>Staff Training &amp; Standards: Professional standards and vetting message</w:t>
      </w:r>
    </w:p>
    <w:p>
      <w:pPr>
        <w:numPr>
          <w:ilvl w:val="0"/>
          <w:numId w:val="2"/>
        </w:numPr>
      </w:pPr>
      <w:r>
        <w:t>Pricing: Hourly and daily rate structure</w:t>
      </w:r>
    </w:p>
    <w:p>
      <w:pPr>
        <w:numPr>
          <w:ilvl w:val="0"/>
          <w:numId w:val="2"/>
        </w:numPr>
      </w:pPr>
      <w:r>
        <w:t>Cross-sell Card: "Need a chef too? See Catering" linking to /catering</w:t>
      </w:r>
    </w:p>
    <w:p>
      <w:pPr>
        <w:pStyle w:val="Heading2"/>
      </w:pPr>
      <w:r>
        <w:t>Staffing (/staffing) — Specific Sections</w:t>
      </w:r>
    </w:p>
    <w:p>
      <w:pPr>
        <w:numPr>
          <w:ilvl w:val="0"/>
          <w:numId w:val="2"/>
        </w:numPr>
      </w:pPr>
      <w:r>
        <w:t>Hero Headline: "Private Chef Staffing in Bali" — recruitment and placement</w:t>
      </w:r>
    </w:p>
    <w:p>
      <w:pPr>
        <w:numPr>
          <w:ilvl w:val="0"/>
          <w:numId w:val="2"/>
        </w:numPr>
      </w:pPr>
      <w:r>
        <w:t>Placement Tiers: Full-time live-in, Full-time live-out, Part-time, Temporary</w:t>
      </w:r>
    </w:p>
    <w:p>
      <w:pPr>
        <w:numPr>
          <w:ilvl w:val="0"/>
          <w:numId w:val="2"/>
        </w:numPr>
      </w:pPr>
      <w:r>
        <w:t>Vetting Process: Background checks, trial periods, certification requirements</w:t>
      </w:r>
    </w:p>
    <w:p>
      <w:pPr>
        <w:numPr>
          <w:ilvl w:val="0"/>
          <w:numId w:val="2"/>
        </w:numPr>
      </w:pPr>
      <w:r>
        <w:t>Success Statistics: "500+ Placements" social proof</w:t>
      </w:r>
    </w:p>
    <w:p>
      <w:pPr>
        <w:numPr>
          <w:ilvl w:val="0"/>
          <w:numId w:val="2"/>
        </w:numPr>
      </w:pPr>
      <w:r>
        <w:t>Dual CTA: One for clients seeking chefs, one for chefs seeking work</w:t>
      </w:r>
    </w:p>
    <w:p>
      <w:pPr>
        <w:numPr>
          <w:ilvl w:val="0"/>
          <w:numId w:val="2"/>
        </w:numPr>
      </w:pPr>
      <w:r>
        <w:t>Cross-sell Card: "Need temporary event staff? See Hospitality" linking to /hospitality-services</w:t>
      </w:r>
    </w:p>
    <w:p>
      <w:pPr>
        <w:pStyle w:val="Heading1"/>
      </w:pPr>
      <w:r>
        <w:t>Section 4: SEO Strategy by Department</w:t>
      </w:r>
      <w:bookmarkStart w:name="_TocS4" w:id="5"/>
      <w:bookmarkEnd w:id="5"/>
    </w:p>
    <w:p>
      <w:r>
        <w:t>Each department page requires a unique SEO strategy with optimized title tags, meta descriptions, header structure, and keyword targeting. The following specifications should be implemented for each page.</w:t>
      </w:r>
    </w:p>
    <w:p>
      <w:pPr>
        <w:pStyle w:val="Heading2"/>
      </w:pPr>
      <w:r>
        <w:t>Fine Dining SEO</w:t>
      </w:r>
    </w:p>
    <w:p>
      <w:pPr>
        <w:spacing w:before="80" w:after="80"/>
      </w:pPr>
      <w:r>
        <w:rPr>
          <w:b/>
          <w:color w:val="B8860B"/>
          <w:sz w:val="20"/>
        </w:rPr>
        <w:t>Title Tag: </w:t>
      </w:r>
      <w:r>
        <w:rPr>
          <w:color w:val="2C2C2C"/>
          <w:sz w:val="20"/>
        </w:rPr>
        <w:t>Fine Dining Bali | Private Chef Tasting Menus in Your Villa | myCHEF</w:t>
      </w:r>
    </w:p>
    <w:p>
      <w:pPr>
        <w:spacing w:before="80" w:after="80"/>
      </w:pPr>
      <w:r>
        <w:rPr>
          <w:b/>
          <w:color w:val="B8860B"/>
          <w:sz w:val="20"/>
        </w:rPr>
        <w:t>Meta Description: </w:t>
      </w:r>
      <w:r>
        <w:rPr>
          <w:color w:val="2C2C2C"/>
          <w:sz w:val="20"/>
        </w:rPr>
        <w:t>Experience Mediterranean fine dining in your Bali villa. Multi-course tasting menus from IDR 2.2M++/person. 200+ professional chefs. Book 48h in advance.</w:t>
      </w:r>
    </w:p>
    <w:p>
      <w:pPr>
        <w:spacing w:before="80" w:after="80"/>
      </w:pPr>
      <w:r>
        <w:rPr>
          <w:b/>
          <w:color w:val="B8860B"/>
          <w:sz w:val="20"/>
        </w:rPr>
        <w:t>Primary Keywords: </w:t>
      </w:r>
      <w:r>
        <w:rPr>
          <w:color w:val="2C2C2C"/>
          <w:sz w:val="20"/>
        </w:rPr>
        <w:t>fine dining bali, private chef tasting menu bali, luxury dining experience bali, romantic dinner private chef bali</w:t>
      </w:r>
    </w:p>
    <w:p>
      <w:pPr>
        <w:spacing w:before="80" w:after="80"/>
      </w:pPr>
      <w:r>
        <w:rPr>
          <w:b/>
          <w:color w:val="B8860B"/>
          <w:sz w:val="20"/>
        </w:rPr>
        <w:t>H1: </w:t>
      </w:r>
      <w:r>
        <w:rPr>
          <w:color w:val="2C2C2C"/>
          <w:sz w:val="20"/>
        </w:rPr>
        <w:t>Fine Dining in Bali: Private Chef Tasting Menus in Your Villa</w:t>
      </w:r>
    </w:p>
    <w:p>
      <w:pPr>
        <w:spacing w:before="80" w:after="80"/>
      </w:pPr>
      <w:r>
        <w:rPr>
          <w:b/>
          <w:color w:val="B8860B"/>
          <w:sz w:val="20"/>
        </w:rPr>
        <w:t>H2s: </w:t>
      </w:r>
      <w:r>
        <w:rPr>
          <w:color w:val="2C2C2C"/>
          <w:sz w:val="20"/>
        </w:rPr>
        <w:t>The Mediterranean Experience, Our Tasting Menu Options, How It Works, Wine Pairing, What Guests Say, Book Your Experience</w:t>
      </w:r>
    </w:p>
    <w:p>
      <w:pPr>
        <w:pStyle w:val="Heading2"/>
      </w:pPr>
      <w:r>
        <w:t>Catering SEO</w:t>
      </w:r>
    </w:p>
    <w:p>
      <w:pPr>
        <w:spacing w:before="80" w:after="80"/>
      </w:pPr>
      <w:r>
        <w:rPr>
          <w:b/>
          <w:color w:val="B8860B"/>
          <w:sz w:val="20"/>
        </w:rPr>
        <w:t>Title Tag: </w:t>
      </w:r>
      <w:r>
        <w:rPr>
          <w:color w:val="2C2C2C"/>
          <w:sz w:val="20"/>
        </w:rPr>
        <w:t>Private Chef Bali Villa | Daily Chef Service for Breakfast, Lunch &amp; Dinner</w:t>
      </w:r>
    </w:p>
    <w:p>
      <w:pPr>
        <w:spacing w:before="80" w:after="80"/>
      </w:pPr>
      <w:r>
        <w:rPr>
          <w:b/>
          <w:color w:val="B8860B"/>
          <w:sz w:val="20"/>
        </w:rPr>
        <w:t>Meta Description: </w:t>
      </w:r>
      <w:r>
        <w:rPr>
          <w:color w:val="2C2C2C"/>
          <w:sz w:val="20"/>
        </w:rPr>
        <w:t>Your private villa chef in Bali. Daily breakfast, lunch &amp; dinner prepared in your villa. 200+ chefs, all cuisines. From IDR 800K/chef. Book daily or weekly.</w:t>
      </w:r>
    </w:p>
    <w:p>
      <w:pPr>
        <w:spacing w:before="80" w:after="80"/>
      </w:pPr>
      <w:r>
        <w:rPr>
          <w:b/>
          <w:color w:val="B8860B"/>
          <w:sz w:val="20"/>
        </w:rPr>
        <w:t>Primary Keywords: </w:t>
      </w:r>
      <w:r>
        <w:rPr>
          <w:color w:val="2C2C2C"/>
          <w:sz w:val="20"/>
        </w:rPr>
        <w:t>private chef bali villa, villa catering bali, daily private chef bali, hire private chef bali villa</w:t>
      </w:r>
    </w:p>
    <w:p>
      <w:pPr>
        <w:spacing w:before="80" w:after="80"/>
      </w:pPr>
      <w:r>
        <w:rPr>
          <w:b/>
          <w:color w:val="B8860B"/>
          <w:sz w:val="20"/>
        </w:rPr>
        <w:t>H1: </w:t>
      </w:r>
      <w:r>
        <w:rPr>
          <w:color w:val="2C2C2C"/>
          <w:sz w:val="20"/>
        </w:rPr>
        <w:t>Your Private Villa Chef in Bali: Daily Dining, Done Perfectly</w:t>
      </w:r>
    </w:p>
    <w:p>
      <w:pPr>
        <w:pStyle w:val="Heading2"/>
      </w:pPr>
      <w:r>
        <w:t>Events SEO</w:t>
      </w:r>
    </w:p>
    <w:p>
      <w:pPr>
        <w:spacing w:before="80" w:after="80"/>
      </w:pPr>
      <w:r>
        <w:rPr>
          <w:b/>
          <w:color w:val="B8860B"/>
          <w:sz w:val="20"/>
        </w:rPr>
        <w:t>Title Tag: </w:t>
      </w:r>
      <w:r>
        <w:rPr>
          <w:color w:val="2C2C2C"/>
          <w:sz w:val="20"/>
        </w:rPr>
        <w:t>Bali Event Catering | Wedding &amp; Villa Party Private Chef | 10-200 Guests</w:t>
      </w:r>
    </w:p>
    <w:p>
      <w:pPr>
        <w:spacing w:before="80" w:after="80"/>
      </w:pPr>
      <w:r>
        <w:rPr>
          <w:b/>
          <w:color w:val="B8860B"/>
          <w:sz w:val="20"/>
        </w:rPr>
        <w:t>Meta Description: </w:t>
      </w:r>
      <w:r>
        <w:rPr>
          <w:color w:val="2C2C2C"/>
          <w:sz w:val="20"/>
        </w:rPr>
        <w:t>Bali's premier event catering for weddings, villa parties &amp; corporate events. Private chef service for 10-200 guests. Custom menus, full staff. Contact Olivia on WhatsApp.</w:t>
      </w:r>
    </w:p>
    <w:p>
      <w:pPr>
        <w:spacing w:before="80" w:after="80"/>
      </w:pPr>
      <w:r>
        <w:rPr>
          <w:b/>
          <w:color w:val="B8860B"/>
          <w:sz w:val="20"/>
        </w:rPr>
        <w:t>Primary Keywords: </w:t>
      </w:r>
      <w:r>
        <w:rPr>
          <w:color w:val="2C2C2C"/>
          <w:sz w:val="20"/>
        </w:rPr>
        <w:t>bali wedding catering, event catering bali, wedding catering bali, party catering bali</w:t>
      </w:r>
    </w:p>
    <w:p>
      <w:pPr>
        <w:spacing w:before="80" w:after="80"/>
      </w:pPr>
      <w:r>
        <w:rPr>
          <w:b/>
          <w:color w:val="B8860B"/>
          <w:sz w:val="20"/>
        </w:rPr>
        <w:t>H1: </w:t>
      </w:r>
      <w:r>
        <w:rPr>
          <w:color w:val="2C2C2C"/>
          <w:sz w:val="20"/>
        </w:rPr>
        <w:t>Bali Event Catering: Weddings, Parties &amp; Corporate, Perfectly Hosted</w:t>
      </w:r>
    </w:p>
    <w:p>
      <w:pPr>
        <w:pStyle w:val="Heading2"/>
      </w:pPr>
      <w:r>
        <w:t>Hospitality SEO (NEW Page)</w:t>
      </w:r>
    </w:p>
    <w:p>
      <w:pPr>
        <w:spacing w:before="80" w:after="80"/>
      </w:pPr>
      <w:r>
        <w:rPr>
          <w:b/>
          <w:color w:val="B8860B"/>
          <w:sz w:val="20"/>
        </w:rPr>
        <w:t>Title Tag: </w:t>
      </w:r>
      <w:r>
        <w:rPr>
          <w:color w:val="2C2C2C"/>
          <w:sz w:val="20"/>
        </w:rPr>
        <w:t>Villa Butler &amp; Hospitality Staff Bali | Luxury Villa Services | myCHEF</w:t>
      </w:r>
    </w:p>
    <w:p>
      <w:pPr>
        <w:spacing w:before="80" w:after="80"/>
      </w:pPr>
      <w:r>
        <w:rPr>
          <w:b/>
          <w:color w:val="B8860B"/>
          <w:sz w:val="20"/>
        </w:rPr>
        <w:t>Meta Description: </w:t>
      </w:r>
      <w:r>
        <w:rPr>
          <w:color w:val="2C2C2C"/>
          <w:sz w:val="20"/>
        </w:rPr>
        <w:t>Professional butlers, waiters &amp; bartenders for your Bali villa. Luxury hospitality staffing. Hourly and daily rates. Available across Bali. WhatsApp us.</w:t>
      </w:r>
    </w:p>
    <w:p>
      <w:pPr>
        <w:spacing w:before="80" w:after="80"/>
      </w:pPr>
      <w:r>
        <w:rPr>
          <w:b/>
          <w:color w:val="B8860B"/>
          <w:sz w:val="20"/>
        </w:rPr>
        <w:t>Primary Keywords: </w:t>
      </w:r>
      <w:r>
        <w:rPr>
          <w:color w:val="2C2C2C"/>
          <w:sz w:val="20"/>
        </w:rPr>
        <w:t>butler service bali, villa staff bali, hospitality services bali, private butler bali</w:t>
      </w:r>
    </w:p>
    <w:p>
      <w:pPr>
        <w:pStyle w:val="Heading2"/>
      </w:pPr>
      <w:r>
        <w:t>Staffing SEO</w:t>
      </w:r>
    </w:p>
    <w:p>
      <w:pPr>
        <w:spacing w:before="80" w:after="80"/>
      </w:pPr>
      <w:r>
        <w:rPr>
          <w:b/>
          <w:color w:val="B8860B"/>
          <w:sz w:val="20"/>
        </w:rPr>
        <w:t>Title Tag: </w:t>
      </w:r>
      <w:r>
        <w:rPr>
          <w:color w:val="2C2C2C"/>
          <w:sz w:val="20"/>
        </w:rPr>
        <w:t>Hire a Private Chef Bali | Chef Staffing &amp; Recruitment Agency | myCHEF</w:t>
      </w:r>
    </w:p>
    <w:p>
      <w:pPr>
        <w:spacing w:before="80" w:after="80"/>
      </w:pPr>
      <w:r>
        <w:rPr>
          <w:b/>
          <w:color w:val="B8860B"/>
          <w:sz w:val="20"/>
        </w:rPr>
        <w:t>Meta Description: </w:t>
      </w:r>
      <w:r>
        <w:rPr>
          <w:color w:val="2C2C2C"/>
          <w:sz w:val="20"/>
        </w:rPr>
        <w:t>Bali's #1 private chef staffing agency. 500+ chef placements, background-checked. Full-time, part-time &amp; live-in. Hire a chef for your villa, family or retreat.</w:t>
      </w:r>
    </w:p>
    <w:p>
      <w:pPr>
        <w:spacing w:before="80" w:after="80"/>
      </w:pPr>
      <w:r>
        <w:rPr>
          <w:b/>
          <w:color w:val="B8860B"/>
          <w:sz w:val="20"/>
        </w:rPr>
        <w:t>Primary Keywords: </w:t>
      </w:r>
      <w:r>
        <w:rPr>
          <w:color w:val="2C2C2C"/>
          <w:sz w:val="20"/>
        </w:rPr>
        <w:t>private chef staffing bali, chef recruitment bali, hire a chef bali, private chef placement bali</w:t>
      </w:r>
    </w:p>
    <w:p>
      <w:pPr>
        <w:pStyle w:val="Heading1"/>
      </w:pPr>
      <w:r>
        <w:t>Section 5: Schema Markup (Structured Data)</w:t>
      </w:r>
      <w:bookmarkStart w:name="_TocS5" w:id="6"/>
      <w:bookmarkEnd w:id="6"/>
    </w:p>
    <w:p>
      <w:r>
        <w:t>Schema markup enables search engines to display rich snippets, which significantly improve click-through rates. Every department page must implement the following structured data types:</w:t>
      </w:r>
    </w:p>
    <w:p>
      <w:pPr>
        <w:pStyle w:val="Heading2"/>
      </w:pPr>
      <w:r>
        <w:t>FAQ Schema</w:t>
      </w:r>
    </w:p>
    <w:p>
      <w:r>
        <w:t>Minimum 5 questions per page. This schema enables the expandable FAQ rich snippets in Google search results, increasing SERP real estate and visibility. Each question should target a real search query.</w:t>
      </w:r>
    </w:p>
    <w:p>
      <w:pPr>
        <w:numPr>
          <w:ilvl w:val="0"/>
          <w:numId w:val="2"/>
        </w:numPr>
      </w:pPr>
      <w:r>
        <w:t>Format: JSON-LD in page &lt;head&gt;</w:t>
      </w:r>
    </w:p>
    <w:p>
      <w:pPr>
        <w:numPr>
          <w:ilvl w:val="0"/>
          <w:numId w:val="2"/>
        </w:numPr>
      </w:pPr>
      <w:r>
        <w:t>Must include @context: https://schema.org</w:t>
      </w:r>
    </w:p>
    <w:p>
      <w:pPr>
        <w:numPr>
          <w:ilvl w:val="0"/>
          <w:numId w:val="2"/>
        </w:numPr>
      </w:pPr>
      <w:r>
        <w:t>Each FAQ must contain a specific question and concise answer</w:t>
      </w:r>
    </w:p>
    <w:p>
      <w:pPr>
        <w:pStyle w:val="Heading2"/>
      </w:pPr>
      <w:r>
        <w:t>LocalBusiness Schema</w:t>
      </w:r>
    </w:p>
    <w:p>
      <w:r>
        <w:t>Implemented on the homepage with aggregate rating data. This enables the business knowledge panel and local pack visibility.</w:t>
      </w:r>
    </w:p>
    <w:p>
      <w:pPr>
        <w:numPr>
          <w:ilvl w:val="0"/>
          <w:numId w:val="2"/>
        </w:numPr>
      </w:pPr>
      <w:r>
        <w:t>Include: @type: LocalBusiness, name, address, telephone, aggregateRating</w:t>
      </w:r>
    </w:p>
    <w:p>
      <w:pPr>
        <w:numPr>
          <w:ilvl w:val="0"/>
          <w:numId w:val="2"/>
        </w:numPr>
      </w:pPr>
      <w:r>
        <w:t>Geo coordinates for Bali service area</w:t>
      </w:r>
    </w:p>
    <w:p>
      <w:pPr>
        <w:numPr>
          <w:ilvl w:val="0"/>
          <w:numId w:val="2"/>
        </w:numPr>
      </w:pPr>
      <w:r>
        <w:t>Aggregate rating from customer reviews</w:t>
      </w:r>
    </w:p>
    <w:p>
      <w:pPr>
        <w:pStyle w:val="Heading2"/>
      </w:pPr>
      <w:r>
        <w:t>Service Schema</w:t>
      </w:r>
    </w:p>
    <w:p>
      <w:r>
        <w:t>On all department pages with pricing information. This helps Google understand the services offered and can display pricing in search results.</w:t>
      </w:r>
    </w:p>
    <w:p>
      <w:pPr>
        <w:numPr>
          <w:ilvl w:val="0"/>
          <w:numId w:val="2"/>
        </w:numPr>
      </w:pPr>
      <w:r>
        <w:t>Include: @type: Service, provider, areaServed, offers (price range)</w:t>
      </w:r>
    </w:p>
    <w:p>
      <w:pPr>
        <w:pStyle w:val="Heading2"/>
      </w:pPr>
      <w:r>
        <w:t>Breadcrumb Schema</w:t>
      </w:r>
    </w:p>
    <w:p>
      <w:r>
        <w:t>For navigation clarity in search results. Breadcrumbs appear in the SERP below the page title, showing the page hierarchy.</w:t>
      </w:r>
    </w:p>
    <w:p>
      <w:pPr>
        <w:numPr>
          <w:ilvl w:val="0"/>
          <w:numId w:val="2"/>
        </w:numPr>
      </w:pPr>
      <w:r>
        <w:t>Format: BreadcrumbList with ordered itemListElement</w:t>
      </w:r>
    </w:p>
    <w:p>
      <w:pPr>
        <w:pStyle w:val="Heading2"/>
      </w:pPr>
      <w:r>
        <w:t>JobPosting Schema</w:t>
      </w:r>
    </w:p>
    <w:p>
      <w:r>
        <w:t>Specific to the Staffing page. Enables the "Jobs" rich snippet in Google search results.</w:t>
      </w:r>
    </w:p>
    <w:p>
      <w:pPr>
        <w:numPr>
          <w:ilvl w:val="0"/>
          <w:numId w:val="2"/>
        </w:numPr>
      </w:pPr>
      <w:r>
        <w:t>Include: @type: JobPosting, title, description, hiringOrganization, jobLocation</w:t>
      </w:r>
    </w:p>
    <w:p>
      <w:pPr>
        <w:pStyle w:val="Heading1"/>
      </w:pPr>
      <w:r>
        <w:t>Section 6: Internal Linking &amp; Cross-Selling</w:t>
      </w:r>
      <w:bookmarkStart w:name="_TocS6" w:id="7"/>
      <w:bookmarkEnd w:id="7"/>
    </w:p>
    <w:p>
      <w:r>
        <w:t>Strategic cross-promotion between departments increases average session duration, reduces bounce rate, and captures users who may have landed on the wrong page. The following cross-linking strategy should be implemented via the "Related Services" section on each department page.</w:t>
      </w:r>
    </w:p>
    <w:p>
      <w:pPr>
        <w:pStyle w:val="Heading2"/>
      </w:pPr>
      <w:r>
        <w:t>Cross-Promotion Map</w:t>
      </w:r>
    </w:p>
    <w:tbl>
      <w:tblPr>
        <w:tblW w:w="5000" w:type="pct"/>
        <w:tblBorders>
          <w:top w:val="single" w:color="B8860B" w:sz="12"/>
          <w:left w:val="nil"/>
          <w:bottom w:val="single" w:color="B8860B" w:sz="12"/>
          <w:right w:val="nil"/>
          <w:insideH w:val="single" w:color="E0D5C5" w:sz="4"/>
          <w:insideV w:val="nil"/>
        </w:tblBorders>
      </w:tblPr>
      <w:tblGrid>
        <w:gridCol w:w="3000"/>
        <w:gridCol w:w="3500"/>
        <w:gridCol w:w="3500"/>
      </w:tblGrid>
      <w:tr>
        <w:trPr>
          <w:tblHeader/>
        </w:trPr>
        <w:tc>
          <w:tcPr>
            <w:tcW w:w="3000" w:type="dxa"/>
            <w:tcBorders>
              <w:bottom w:val="single" w:color="B8860B" w:sz="6"/>
            </w:tcBorders>
            <w:shd w:val="clear" w:fill="F5F0E8"/>
          </w:tcPr>
          <w:p>
            <w:pPr>
              <w:spacing w:before="60" w:after="60"/>
              <w:jc w:val="center"/>
            </w:pPr>
            <w:r>
              <w:rPr>
                <w:b/>
                <w:color w:val="2C2C2C"/>
                <w:sz w:val="18"/>
              </w:rPr>
              <w:t>Source Page</w:t>
            </w:r>
          </w:p>
        </w:tc>
        <w:tc>
          <w:tcPr>
            <w:tcW w:w="3500" w:type="dxa"/>
            <w:tcBorders>
              <w:bottom w:val="single" w:color="B8860B" w:sz="6"/>
            </w:tcBorders>
            <w:shd w:val="clear" w:fill="F5F0E8"/>
          </w:tcPr>
          <w:p>
            <w:pPr>
              <w:spacing w:before="60" w:after="60"/>
              <w:jc w:val="center"/>
            </w:pPr>
            <w:r>
              <w:rPr>
                <w:b/>
                <w:color w:val="2C2C2C"/>
                <w:sz w:val="18"/>
              </w:rPr>
              <w:t>Cross-sell Message</w:t>
            </w:r>
          </w:p>
        </w:tc>
        <w:tc>
          <w:tcPr>
            <w:tcW w:w="3500" w:type="dxa"/>
            <w:tcBorders>
              <w:bottom w:val="single" w:color="B8860B" w:sz="6"/>
            </w:tcBorders>
            <w:shd w:val="clear" w:fill="F5F0E8"/>
          </w:tcPr>
          <w:p>
            <w:pPr>
              <w:spacing w:before="60" w:after="60"/>
              <w:jc w:val="center"/>
            </w:pPr>
            <w:r>
              <w:rPr>
                <w:b/>
                <w:color w:val="2C2C2C"/>
                <w:sz w:val="18"/>
              </w:rPr>
              <w:t>Destination</w:t>
            </w:r>
          </w:p>
        </w:tc>
      </w:tr>
      <w:tr>
        <w:tc>
          <w:tcPr>
            <w:tcW w:w="3000" w:type="dxa"/>
          </w:tcPr>
          <w:p>
            <w:pPr>
              <w:spacing w:before="40" w:after="40"/>
              <w:jc w:val="left"/>
            </w:pPr>
            <w:r>
              <w:rPr>
                <w:color w:val="2C2C2C"/>
                <w:sz w:val="18"/>
              </w:rPr>
              <w:t>Fine Dining</w:t>
            </w:r>
          </w:p>
        </w:tc>
        <w:tc>
          <w:tcPr>
            <w:tcW w:w="3500" w:type="dxa"/>
          </w:tcPr>
          <w:p>
            <w:pPr>
              <w:spacing w:before="40" w:after="40"/>
              <w:jc w:val="left"/>
            </w:pPr>
            <w:r>
              <w:rPr>
                <w:color w:val="2C2C2C"/>
                <w:sz w:val="18"/>
              </w:rPr>
              <w:t>"Staying a week? Daily chef service"</w:t>
            </w:r>
          </w:p>
        </w:tc>
        <w:tc>
          <w:tcPr>
            <w:tcW w:w="3500" w:type="dxa"/>
          </w:tcPr>
          <w:p>
            <w:pPr>
              <w:spacing w:before="40" w:after="40"/>
              <w:jc w:val="left"/>
            </w:pPr>
            <w:r>
              <w:rPr>
                <w:color w:val="2C2C2C"/>
                <w:sz w:val="18"/>
              </w:rPr>
              <w:t>/catering</w:t>
            </w:r>
          </w:p>
        </w:tc>
      </w:tr>
      <w:tr>
        <w:tc>
          <w:tcPr>
            <w:tcW w:w="3000" w:type="dxa"/>
          </w:tcPr>
          <w:p>
            <w:pPr>
              <w:spacing w:before="40" w:after="40"/>
              <w:jc w:val="left"/>
            </w:pPr>
            <w:r>
              <w:rPr>
                <w:color w:val="2C2C2C"/>
                <w:sz w:val="18"/>
              </w:rPr>
              <w:t>Catering</w:t>
            </w:r>
          </w:p>
        </w:tc>
        <w:tc>
          <w:tcPr>
            <w:tcW w:w="3500" w:type="dxa"/>
          </w:tcPr>
          <w:p>
            <w:pPr>
              <w:spacing w:before="40" w:after="40"/>
              <w:jc w:val="left"/>
            </w:pPr>
            <w:r>
              <w:rPr>
                <w:color w:val="2C2C2C"/>
                <w:sz w:val="18"/>
              </w:rPr>
              <w:t>"Special occasion? Fine dining tasting menu"</w:t>
            </w:r>
          </w:p>
        </w:tc>
        <w:tc>
          <w:tcPr>
            <w:tcW w:w="3500" w:type="dxa"/>
          </w:tcPr>
          <w:p>
            <w:pPr>
              <w:spacing w:before="40" w:after="40"/>
              <w:jc w:val="left"/>
            </w:pPr>
            <w:r>
              <w:rPr>
                <w:color w:val="2C2C2C"/>
                <w:sz w:val="18"/>
              </w:rPr>
              <w:t>/fine-dining</w:t>
            </w:r>
          </w:p>
        </w:tc>
      </w:tr>
      <w:tr>
        <w:tc>
          <w:tcPr>
            <w:tcW w:w="3000" w:type="dxa"/>
          </w:tcPr>
          <w:p>
            <w:pPr>
              <w:spacing w:before="40" w:after="40"/>
              <w:jc w:val="left"/>
            </w:pPr>
            <w:r>
              <w:rPr>
                <w:color w:val="2C2C2C"/>
                <w:sz w:val="18"/>
              </w:rPr>
              <w:t>Catering</w:t>
            </w:r>
          </w:p>
        </w:tc>
        <w:tc>
          <w:tcPr>
            <w:tcW w:w="3500" w:type="dxa"/>
          </w:tcPr>
          <w:p>
            <w:pPr>
              <w:spacing w:before="40" w:after="40"/>
              <w:jc w:val="left"/>
            </w:pPr>
            <w:r>
              <w:rPr>
                <w:color w:val="2C2C2C"/>
                <w:sz w:val="18"/>
              </w:rPr>
              <w:t>"Hosting a party? Event catering"</w:t>
            </w:r>
          </w:p>
        </w:tc>
        <w:tc>
          <w:tcPr>
            <w:tcW w:w="3500" w:type="dxa"/>
          </w:tcPr>
          <w:p>
            <w:pPr>
              <w:spacing w:before="40" w:after="40"/>
              <w:jc w:val="left"/>
            </w:pPr>
            <w:r>
              <w:rPr>
                <w:color w:val="2C2C2C"/>
                <w:sz w:val="18"/>
              </w:rPr>
              <w:t>/events</w:t>
            </w:r>
          </w:p>
        </w:tc>
      </w:tr>
      <w:tr>
        <w:tc>
          <w:tcPr>
            <w:tcW w:w="3000" w:type="dxa"/>
          </w:tcPr>
          <w:p>
            <w:pPr>
              <w:spacing w:before="40" w:after="40"/>
              <w:jc w:val="left"/>
            </w:pPr>
            <w:r>
              <w:rPr>
                <w:color w:val="2C2C2C"/>
                <w:sz w:val="18"/>
              </w:rPr>
              <w:t>Events</w:t>
            </w:r>
          </w:p>
        </w:tc>
        <w:tc>
          <w:tcPr>
            <w:tcW w:w="3500" w:type="dxa"/>
          </w:tcPr>
          <w:p>
            <w:pPr>
              <w:spacing w:before="40" w:after="40"/>
              <w:jc w:val="left"/>
            </w:pPr>
            <w:r>
              <w:rPr>
                <w:color w:val="2C2C2C"/>
                <w:sz w:val="18"/>
              </w:rPr>
              <w:t>"Need wait staff? Hospitality services"</w:t>
            </w:r>
          </w:p>
        </w:tc>
        <w:tc>
          <w:tcPr>
            <w:tcW w:w="3500" w:type="dxa"/>
          </w:tcPr>
          <w:p>
            <w:pPr>
              <w:spacing w:before="40" w:after="40"/>
              <w:jc w:val="left"/>
            </w:pPr>
            <w:r>
              <w:rPr>
                <w:color w:val="2C2C2C"/>
                <w:sz w:val="18"/>
              </w:rPr>
              <w:t>/hospitality-services</w:t>
            </w:r>
          </w:p>
        </w:tc>
      </w:tr>
      <w:tr>
        <w:tc>
          <w:tcPr>
            <w:tcW w:w="3000" w:type="dxa"/>
          </w:tcPr>
          <w:p>
            <w:pPr>
              <w:spacing w:before="40" w:after="40"/>
              <w:jc w:val="left"/>
            </w:pPr>
            <w:r>
              <w:rPr>
                <w:color w:val="2C2C2C"/>
                <w:sz w:val="18"/>
              </w:rPr>
              <w:t>Hospitality</w:t>
            </w:r>
          </w:p>
        </w:tc>
        <w:tc>
          <w:tcPr>
            <w:tcW w:w="3500" w:type="dxa"/>
          </w:tcPr>
          <w:p>
            <w:pPr>
              <w:spacing w:before="40" w:after="40"/>
              <w:jc w:val="left"/>
            </w:pPr>
            <w:r>
              <w:rPr>
                <w:color w:val="2C2C2C"/>
                <w:sz w:val="18"/>
              </w:rPr>
              <w:t>"Hiring permanently? Staffing"</w:t>
            </w:r>
          </w:p>
        </w:tc>
        <w:tc>
          <w:tcPr>
            <w:tcW w:w="3500" w:type="dxa"/>
          </w:tcPr>
          <w:p>
            <w:pPr>
              <w:spacing w:before="40" w:after="40"/>
              <w:jc w:val="left"/>
            </w:pPr>
            <w:r>
              <w:rPr>
                <w:color w:val="2C2C2C"/>
                <w:sz w:val="18"/>
              </w:rPr>
              <w:t>/staffing</w:t>
            </w:r>
          </w:p>
        </w:tc>
      </w:tr>
      <w:tr>
        <w:tc>
          <w:tcPr>
            <w:tcW w:w="3000" w:type="dxa"/>
          </w:tcPr>
          <w:p>
            <w:pPr>
              <w:spacing w:before="40" w:after="40"/>
              <w:jc w:val="left"/>
            </w:pPr>
            <w:r>
              <w:rPr>
                <w:color w:val="2C2C2C"/>
                <w:sz w:val="18"/>
              </w:rPr>
              <w:t>Staffing</w:t>
            </w:r>
          </w:p>
        </w:tc>
        <w:tc>
          <w:tcPr>
            <w:tcW w:w="3500" w:type="dxa"/>
          </w:tcPr>
          <w:p>
            <w:pPr>
              <w:spacing w:before="40" w:after="40"/>
              <w:jc w:val="left"/>
            </w:pPr>
            <w:r>
              <w:rPr>
                <w:color w:val="2C2C2C"/>
                <w:sz w:val="18"/>
              </w:rPr>
              <w:t>"Temporary event staff? Hospitality"</w:t>
            </w:r>
          </w:p>
        </w:tc>
        <w:tc>
          <w:tcPr>
            <w:tcW w:w="3500" w:type="dxa"/>
          </w:tcPr>
          <w:p>
            <w:pPr>
              <w:spacing w:before="40" w:after="40"/>
              <w:jc w:val="left"/>
            </w:pPr>
            <w:r>
              <w:rPr>
                <w:color w:val="2C2C2C"/>
                <w:sz w:val="18"/>
              </w:rPr>
              <w:t>/hospitality-services</w:t>
            </w:r>
          </w:p>
        </w:tc>
      </w:tr>
    </w:tbl>
    <w:p>
      <w:r>
        <w:t>Each cross-sell card should include: a compelling headline that identifies the user's potential need, a brief description (1-2 sentences), a visually distinct card design with the destination department's accent color, and a clear CTA button (e.g., "Explore Fine Dining").</w:t>
      </w:r>
    </w:p>
    <w:p>
      <w:pPr>
        <w:pStyle w:val="Heading1"/>
      </w:pPr>
      <w:r>
        <w:t>Section 7: Content Strategy — Blog Topics</w:t>
      </w:r>
      <w:bookmarkStart w:name="_TocS7" w:id="8"/>
      <w:bookmarkEnd w:id="8"/>
    </w:p>
    <w:p>
      <w:r>
        <w:t>Content marketing drives organic traffic at the top of the funnel. These blog posts target high-intent keywords with significant search volume in the Bali private chef market.</w:t>
      </w:r>
    </w:p>
    <w:p>
      <w:pPr>
        <w:pStyle w:val="Heading2"/>
      </w:pPr>
      <w:r>
        <w:t>Priority 1 Blog Posts</w:t>
      </w:r>
    </w:p>
    <w:p>
      <w:pPr>
        <w:numPr>
          <w:ilvl w:val="0"/>
          <w:numId w:val="1"/>
        </w:numPr>
      </w:pPr>
      <w:r>
        <w:rPr>
          <w:b/>
        </w:rPr>
        <w:t>How Much Does a Private Chef Cost in Bali? (2026 Price Guide) — </w:t>
      </w:r>
      <w:r>
        <w:t>Targets "private chef cost bali" and related price queries. Include price ranges by service type, factors affecting cost, and value comparison vs restaurants.</w:t>
      </w:r>
    </w:p>
    <w:p>
      <w:pPr>
        <w:numPr>
          <w:ilvl w:val="0"/>
          <w:numId w:val="1"/>
        </w:numPr>
      </w:pPr>
      <w:r>
        <w:rPr>
          <w:b/>
        </w:rPr>
        <w:t>How to Hire a Private Chef in Bali: Complete Guide — </w:t>
      </w:r>
      <w:r>
        <w:t>Targets "how to hire private chef bali". Step-by-step guide covering research, vetting, booking, and what to expect.</w:t>
      </w:r>
    </w:p>
    <w:p>
      <w:pPr>
        <w:numPr>
          <w:ilvl w:val="0"/>
          <w:numId w:val="1"/>
        </w:numPr>
      </w:pPr>
      <w:r>
        <w:rPr>
          <w:b/>
        </w:rPr>
        <w:t>Private Chef vs Restaurant in Bali: Which Is Better? — </w:t>
      </w:r>
      <w:r>
        <w:t>Comparison content targeting users deciding between dining options. Include cost, experience, privacy, and customization factors.</w:t>
      </w:r>
    </w:p>
    <w:p>
      <w:pPr>
        <w:numPr>
          <w:ilvl w:val="0"/>
          <w:numId w:val="1"/>
        </w:numPr>
      </w:pPr>
      <w:r>
        <w:rPr>
          <w:b/>
        </w:rPr>
        <w:t>Best Private Chef in Bali: 2026 Comparison Guide — </w:t>
      </w:r>
      <w:r>
        <w:t>Roundup-style content positioning myCHEF as the market leader. Include selection criteria, service comparisons, and testimonials.</w:t>
      </w:r>
    </w:p>
    <w:p>
      <w:pPr>
        <w:numPr>
          <w:ilvl w:val="0"/>
          <w:numId w:val="1"/>
        </w:numPr>
      </w:pPr>
      <w:r>
        <w:rPr>
          <w:b/>
        </w:rPr>
        <w:t>Bali Wedding Catering Guide: Everything You Need to Know — </w:t>
      </w:r>
      <w:r>
        <w:t>Targets wedding planners and couples. Cover menu planning, guest count logistics, dietary accommodations, and vendor coordination.</w:t>
      </w:r>
    </w:p>
    <w:p>
      <w:pPr>
        <w:pStyle w:val="Heading2"/>
      </w:pPr>
      <w:r>
        <w:t>Location Landing Pages</w:t>
      </w:r>
    </w:p>
    <w:p>
      <w:r>
        <w:t>Create dedicated location pages to capture geo-targeted search traffic. Each page should include location-specific content, local imagery, area-specific FAQs, and testimonials from clients in that area.</w:t>
      </w:r>
    </w:p>
    <w:p>
      <w:pPr>
        <w:numPr>
          <w:ilvl w:val="0"/>
          <w:numId w:val="2"/>
        </w:numPr>
      </w:pPr>
      <w:r>
        <w:t>/locations/seminyak — Seminyak Private Chef Services</w:t>
      </w:r>
    </w:p>
    <w:p>
      <w:pPr>
        <w:numPr>
          <w:ilvl w:val="0"/>
          <w:numId w:val="2"/>
        </w:numPr>
      </w:pPr>
      <w:r>
        <w:t>/locations/canggu — Canggu Private Chef Services</w:t>
      </w:r>
    </w:p>
    <w:p>
      <w:pPr>
        <w:numPr>
          <w:ilvl w:val="0"/>
          <w:numId w:val="2"/>
        </w:numPr>
      </w:pPr>
      <w:r>
        <w:t>/locations/ubud — Ubud Private Chef Services</w:t>
      </w:r>
    </w:p>
    <w:p>
      <w:pPr>
        <w:numPr>
          <w:ilvl w:val="0"/>
          <w:numId w:val="2"/>
        </w:numPr>
      </w:pPr>
      <w:r>
        <w:t>/locations/uluwatu — Uluwatu Private Chef Services</w:t>
      </w:r>
    </w:p>
    <w:p>
      <w:pPr>
        <w:numPr>
          <w:ilvl w:val="0"/>
          <w:numId w:val="2"/>
        </w:numPr>
      </w:pPr>
      <w:r>
        <w:t>/locations/nusa-dua — Nusa Dua Private Chef Services</w:t>
      </w:r>
    </w:p>
    <w:p>
      <w:pPr>
        <w:numPr>
          <w:ilvl w:val="0"/>
          <w:numId w:val="2"/>
        </w:numPr>
      </w:pPr>
      <w:r>
        <w:t>/locations/jimbaran — Jimbaran Private Chef Services</w:t>
      </w:r>
    </w:p>
    <w:p>
      <w:pPr>
        <w:pStyle w:val="Heading1"/>
      </w:pPr>
      <w:r>
        <w:t>Section 8: Implementation Priority</w:t>
      </w:r>
      <w:bookmarkStart w:name="_TocS8" w:id="9"/>
      <w:bookmarkEnd w:id="9"/>
    </w:p>
    <w:p>
      <w:r>
        <w:t>The following phased approach prioritizes quick wins and critical fixes in Week 1, followed by content expansion and SEO optimization over the following months.</w:t>
      </w:r>
    </w:p>
    <w:p>
      <w:pPr>
        <w:pStyle w:val="Heading2"/>
      </w:pPr>
      <w:r>
        <w:t>Week 1 — Critical Fixes</w:t>
      </w:r>
    </w:p>
    <w:tbl>
      <w:tblPr>
        <w:tblW w:w="5000" w:type="pct"/>
        <w:tblBorders>
          <w:top w:val="single" w:color="B8860B" w:sz="12"/>
          <w:left w:val="nil"/>
          <w:bottom w:val="single" w:color="B8860B" w:sz="12"/>
          <w:right w:val="nil"/>
          <w:insideH w:val="single" w:color="E0D5C5" w:sz="4"/>
          <w:insideV w:val="nil"/>
        </w:tblBorders>
      </w:tblPr>
      <w:tblGrid>
        <w:gridCol w:w="800"/>
        <w:gridCol w:w="5200"/>
        <w:gridCol w:w="4000"/>
      </w:tblGrid>
      <w:tr>
        <w:trPr>
          <w:tblHeader/>
        </w:trPr>
        <w:tc>
          <w:tcPr>
            <w:tcW w:w="800" w:type="dxa"/>
            <w:tcBorders>
              <w:bottom w:val="single" w:color="B8860B" w:sz="6"/>
            </w:tcBorders>
            <w:shd w:val="clear" w:fill="F5F0E8"/>
          </w:tcPr>
          <w:p>
            <w:pPr>
              <w:spacing w:before="60" w:after="60"/>
              <w:jc w:val="center"/>
            </w:pPr>
            <w:r>
              <w:rPr>
                <w:b/>
                <w:color w:val="2C2C2C"/>
                <w:sz w:val="18"/>
              </w:rPr>
              <w:t>#</w:t>
            </w:r>
          </w:p>
        </w:tc>
        <w:tc>
          <w:tcPr>
            <w:tcW w:w="5200" w:type="dxa"/>
            <w:tcBorders>
              <w:bottom w:val="single" w:color="B8860B" w:sz="6"/>
            </w:tcBorders>
            <w:shd w:val="clear" w:fill="F5F0E8"/>
          </w:tcPr>
          <w:p>
            <w:pPr>
              <w:spacing w:before="60" w:after="60"/>
              <w:jc w:val="center"/>
            </w:pPr>
            <w:r>
              <w:rPr>
                <w:b/>
                <w:color w:val="2C2C2C"/>
                <w:sz w:val="18"/>
              </w:rPr>
              <w:t>Action</w:t>
            </w:r>
          </w:p>
        </w:tc>
        <w:tc>
          <w:tcPr>
            <w:tcW w:w="4000" w:type="dxa"/>
            <w:tcBorders>
              <w:bottom w:val="single" w:color="B8860B" w:sz="6"/>
            </w:tcBorders>
            <w:shd w:val="clear" w:fill="F5F0E8"/>
          </w:tcPr>
          <w:p>
            <w:pPr>
              <w:spacing w:before="60" w:after="60"/>
              <w:jc w:val="center"/>
            </w:pPr>
            <w:r>
              <w:rPr>
                <w:b/>
                <w:color w:val="2C2C2C"/>
                <w:sz w:val="18"/>
              </w:rPr>
              <w:t>Expected Impact</w:t>
            </w:r>
          </w:p>
        </w:tc>
      </w:tr>
      <w:tr>
        <w:tc>
          <w:tcPr>
            <w:tcW w:w="800" w:type="dxa"/>
          </w:tcPr>
          <w:p>
            <w:pPr>
              <w:spacing w:before="40" w:after="40"/>
              <w:jc w:val="left"/>
            </w:pPr>
            <w:r>
              <w:rPr>
                <w:color w:val="2C2C2C"/>
                <w:sz w:val="18"/>
              </w:rPr>
              <w:t>1</w:t>
            </w:r>
          </w:p>
        </w:tc>
        <w:tc>
          <w:tcPr>
            <w:tcW w:w="5200" w:type="dxa"/>
          </w:tcPr>
          <w:p>
            <w:pPr>
              <w:spacing w:before="40" w:after="40"/>
              <w:jc w:val="left"/>
            </w:pPr>
            <w:r>
              <w:rPr>
                <w:color w:val="2C2C2C"/>
                <w:sz w:val="18"/>
              </w:rPr>
              <w:t>Fix /services redirect — create standalone Hospitality page at /hospitality-services</w:t>
            </w:r>
          </w:p>
        </w:tc>
        <w:tc>
          <w:tcPr>
            <w:tcW w:w="4000" w:type="dxa"/>
          </w:tcPr>
          <w:p>
            <w:pPr>
              <w:spacing w:before="40" w:after="40"/>
              <w:jc w:val="left"/>
            </w:pPr>
            <w:r>
              <w:rPr>
                <w:color w:val="2C2C2C"/>
                <w:sz w:val="18"/>
              </w:rPr>
              <w:t>Recovers 15-25% lost organic traffic</w:t>
            </w:r>
          </w:p>
        </w:tc>
      </w:tr>
      <w:tr>
        <w:tc>
          <w:tcPr>
            <w:tcW w:w="800" w:type="dxa"/>
          </w:tcPr>
          <w:p>
            <w:pPr>
              <w:spacing w:before="40" w:after="40"/>
              <w:jc w:val="left"/>
            </w:pPr>
            <w:r>
              <w:rPr>
                <w:color w:val="2C2C2C"/>
                <w:sz w:val="18"/>
              </w:rPr>
              <w:t>2</w:t>
            </w:r>
          </w:p>
        </w:tc>
        <w:tc>
          <w:tcPr>
            <w:tcW w:w="5200" w:type="dxa"/>
          </w:tcPr>
          <w:p>
            <w:pPr>
              <w:spacing w:before="40" w:after="40"/>
              <w:jc w:val="left"/>
            </w:pPr>
            <w:r>
              <w:rPr>
                <w:color w:val="2C2C2C"/>
                <w:sz w:val="18"/>
              </w:rPr>
              <w:t>Create /catering page, implement 301 redirect from /villa-chef</w:t>
            </w:r>
          </w:p>
        </w:tc>
        <w:tc>
          <w:tcPr>
            <w:tcW w:w="4000" w:type="dxa"/>
          </w:tcPr>
          <w:p>
            <w:pPr>
              <w:spacing w:before="40" w:after="40"/>
              <w:jc w:val="left"/>
            </w:pPr>
            <w:r>
              <w:rPr>
                <w:color w:val="2C2C2C"/>
                <w:sz w:val="18"/>
              </w:rPr>
              <w:t>Better keyword alignment for "catering" searches</w:t>
            </w:r>
          </w:p>
        </w:tc>
      </w:tr>
      <w:tr>
        <w:tc>
          <w:tcPr>
            <w:tcW w:w="800" w:type="dxa"/>
          </w:tcPr>
          <w:p>
            <w:pPr>
              <w:spacing w:before="40" w:after="40"/>
              <w:jc w:val="left"/>
            </w:pPr>
            <w:r>
              <w:rPr>
                <w:color w:val="2C2C2C"/>
                <w:sz w:val="18"/>
              </w:rPr>
              <w:t>3</w:t>
            </w:r>
          </w:p>
        </w:tc>
        <w:tc>
          <w:tcPr>
            <w:tcW w:w="5200" w:type="dxa"/>
          </w:tcPr>
          <w:p>
            <w:pPr>
              <w:spacing w:before="40" w:after="40"/>
              <w:jc w:val="left"/>
            </w:pPr>
            <w:r>
              <w:rPr>
                <w:color w:val="2C2C2C"/>
                <w:sz w:val="18"/>
              </w:rPr>
              <w:t>Rewrite all 5 department page title tags</w:t>
            </w:r>
          </w:p>
        </w:tc>
        <w:tc>
          <w:tcPr>
            <w:tcW w:w="4000" w:type="dxa"/>
          </w:tcPr>
          <w:p>
            <w:pPr>
              <w:spacing w:before="40" w:after="40"/>
              <w:jc w:val="left"/>
            </w:pPr>
            <w:r>
              <w:rPr>
                <w:color w:val="2C2C2C"/>
                <w:sz w:val="18"/>
              </w:rPr>
              <w:t>Improved CTR from search results</w:t>
            </w:r>
          </w:p>
        </w:tc>
      </w:tr>
      <w:tr>
        <w:tc>
          <w:tcPr>
            <w:tcW w:w="800" w:type="dxa"/>
          </w:tcPr>
          <w:p>
            <w:pPr>
              <w:spacing w:before="40" w:after="40"/>
              <w:jc w:val="left"/>
            </w:pPr>
            <w:r>
              <w:rPr>
                <w:color w:val="2C2C2C"/>
                <w:sz w:val="18"/>
              </w:rPr>
              <w:t>4</w:t>
            </w:r>
          </w:p>
        </w:tc>
        <w:tc>
          <w:tcPr>
            <w:tcW w:w="5200" w:type="dxa"/>
          </w:tcPr>
          <w:p>
            <w:pPr>
              <w:spacing w:before="40" w:after="40"/>
              <w:jc w:val="left"/>
            </w:pPr>
            <w:r>
              <w:rPr>
                <w:color w:val="2C2C2C"/>
                <w:sz w:val="18"/>
              </w:rPr>
              <w:t>Rewrite all meta descriptions</w:t>
            </w:r>
          </w:p>
        </w:tc>
        <w:tc>
          <w:tcPr>
            <w:tcW w:w="4000" w:type="dxa"/>
          </w:tcPr>
          <w:p>
            <w:pPr>
              <w:spacing w:before="40" w:after="40"/>
              <w:jc w:val="left"/>
            </w:pPr>
            <w:r>
              <w:rPr>
                <w:color w:val="2C2C2C"/>
                <w:sz w:val="18"/>
              </w:rPr>
              <w:t>Higher relevance, better CTR</w:t>
            </w:r>
          </w:p>
        </w:tc>
      </w:tr>
      <w:tr>
        <w:tc>
          <w:tcPr>
            <w:tcW w:w="800" w:type="dxa"/>
          </w:tcPr>
          <w:p>
            <w:pPr>
              <w:spacing w:before="40" w:after="40"/>
              <w:jc w:val="left"/>
            </w:pPr>
            <w:r>
              <w:rPr>
                <w:color w:val="2C2C2C"/>
                <w:sz w:val="18"/>
              </w:rPr>
              <w:t>5</w:t>
            </w:r>
          </w:p>
        </w:tc>
        <w:tc>
          <w:tcPr>
            <w:tcW w:w="5200" w:type="dxa"/>
          </w:tcPr>
          <w:p>
            <w:pPr>
              <w:spacing w:before="40" w:after="40"/>
              <w:jc w:val="left"/>
            </w:pPr>
            <w:r>
              <w:rPr>
                <w:color w:val="2C2C2C"/>
                <w:sz w:val="18"/>
              </w:rPr>
              <w:t>Add FAQ schema to all existing pages</w:t>
            </w:r>
          </w:p>
        </w:tc>
        <w:tc>
          <w:tcPr>
            <w:tcW w:w="4000" w:type="dxa"/>
          </w:tcPr>
          <w:p>
            <w:pPr>
              <w:spacing w:before="40" w:after="40"/>
              <w:jc w:val="left"/>
            </w:pPr>
            <w:r>
              <w:rPr>
                <w:color w:val="2C2C2C"/>
                <w:sz w:val="18"/>
              </w:rPr>
              <w:t>Rich snippets, more SERP real estate</w:t>
            </w:r>
          </w:p>
        </w:tc>
      </w:tr>
    </w:tbl>
    <w:p>
      <w:pPr>
        <w:pStyle w:val="Heading2"/>
      </w:pPr>
      <w:r>
        <w:t>Month 1-2 — Content &amp; Expansion</w:t>
      </w:r>
    </w:p>
    <w:tbl>
      <w:tblPr>
        <w:tblW w:w="5000" w:type="pct"/>
        <w:tblBorders>
          <w:top w:val="single" w:color="B8860B" w:sz="12"/>
          <w:left w:val="nil"/>
          <w:bottom w:val="single" w:color="B8860B" w:sz="12"/>
          <w:right w:val="nil"/>
          <w:insideH w:val="single" w:color="E0D5C5" w:sz="4"/>
          <w:insideV w:val="nil"/>
        </w:tblBorders>
      </w:tblPr>
      <w:tblGrid>
        <w:gridCol w:w="800"/>
        <w:gridCol w:w="5200"/>
        <w:gridCol w:w="4000"/>
      </w:tblGrid>
      <w:tr>
        <w:trPr>
          <w:tblHeader/>
        </w:trPr>
        <w:tc>
          <w:tcPr>
            <w:tcW w:w="800" w:type="dxa"/>
            <w:tcBorders>
              <w:bottom w:val="single" w:color="B8860B" w:sz="6"/>
            </w:tcBorders>
            <w:shd w:val="clear" w:fill="F5F0E8"/>
          </w:tcPr>
          <w:p>
            <w:pPr>
              <w:spacing w:before="60" w:after="60"/>
              <w:jc w:val="center"/>
            </w:pPr>
            <w:r>
              <w:rPr>
                <w:b/>
                <w:color w:val="2C2C2C"/>
                <w:sz w:val="18"/>
              </w:rPr>
              <w:t>#</w:t>
            </w:r>
          </w:p>
        </w:tc>
        <w:tc>
          <w:tcPr>
            <w:tcW w:w="5200" w:type="dxa"/>
            <w:tcBorders>
              <w:bottom w:val="single" w:color="B8860B" w:sz="6"/>
            </w:tcBorders>
            <w:shd w:val="clear" w:fill="F5F0E8"/>
          </w:tcPr>
          <w:p>
            <w:pPr>
              <w:spacing w:before="60" w:after="60"/>
              <w:jc w:val="center"/>
            </w:pPr>
            <w:r>
              <w:rPr>
                <w:b/>
                <w:color w:val="2C2C2C"/>
                <w:sz w:val="18"/>
              </w:rPr>
              <w:t>Action</w:t>
            </w:r>
          </w:p>
        </w:tc>
        <w:tc>
          <w:tcPr>
            <w:tcW w:w="4000" w:type="dxa"/>
            <w:tcBorders>
              <w:bottom w:val="single" w:color="B8860B" w:sz="6"/>
            </w:tcBorders>
            <w:shd w:val="clear" w:fill="F5F0E8"/>
          </w:tcPr>
          <w:p>
            <w:pPr>
              <w:spacing w:before="60" w:after="60"/>
              <w:jc w:val="center"/>
            </w:pPr>
            <w:r>
              <w:rPr>
                <w:b/>
                <w:color w:val="2C2C2C"/>
                <w:sz w:val="18"/>
              </w:rPr>
              <w:t>Expected Impact</w:t>
            </w:r>
          </w:p>
        </w:tc>
      </w:tr>
      <w:tr>
        <w:tc>
          <w:tcPr>
            <w:tcW w:w="800" w:type="dxa"/>
          </w:tcPr>
          <w:p>
            <w:pPr>
              <w:spacing w:before="40" w:after="40"/>
              <w:jc w:val="left"/>
            </w:pPr>
            <w:r>
              <w:rPr>
                <w:color w:val="2C2C2C"/>
                <w:sz w:val="18"/>
              </w:rPr>
              <w:t>6</w:t>
            </w:r>
          </w:p>
        </w:tc>
        <w:tc>
          <w:tcPr>
            <w:tcW w:w="5200" w:type="dxa"/>
          </w:tcPr>
          <w:p>
            <w:pPr>
              <w:spacing w:before="40" w:after="40"/>
              <w:jc w:val="left"/>
            </w:pPr>
            <w:r>
              <w:rPr>
                <w:color w:val="2C2C2C"/>
                <w:sz w:val="18"/>
              </w:rPr>
              <w:t>Launch /blog with 5 Priority 1 articles</w:t>
            </w:r>
          </w:p>
        </w:tc>
        <w:tc>
          <w:tcPr>
            <w:tcW w:w="4000" w:type="dxa"/>
          </w:tcPr>
          <w:p>
            <w:pPr>
              <w:spacing w:before="40" w:after="40"/>
              <w:jc w:val="left"/>
            </w:pPr>
            <w:r>
              <w:rPr>
                <w:color w:val="2C2C2C"/>
                <w:sz w:val="18"/>
              </w:rPr>
              <w:t>Top-of-funnel organic traffic growth</w:t>
            </w:r>
          </w:p>
        </w:tc>
      </w:tr>
      <w:tr>
        <w:tc>
          <w:tcPr>
            <w:tcW w:w="800" w:type="dxa"/>
          </w:tcPr>
          <w:p>
            <w:pPr>
              <w:spacing w:before="40" w:after="40"/>
              <w:jc w:val="left"/>
            </w:pPr>
            <w:r>
              <w:rPr>
                <w:color w:val="2C2C2C"/>
                <w:sz w:val="18"/>
              </w:rPr>
              <w:t>7</w:t>
            </w:r>
          </w:p>
        </w:tc>
        <w:tc>
          <w:tcPr>
            <w:tcW w:w="5200" w:type="dxa"/>
          </w:tcPr>
          <w:p>
            <w:pPr>
              <w:spacing w:before="40" w:after="40"/>
              <w:jc w:val="left"/>
            </w:pPr>
            <w:r>
              <w:rPr>
                <w:color w:val="2C2C2C"/>
                <w:sz w:val="18"/>
              </w:rPr>
              <w:t>Create /events/weddings dedicated page</w:t>
            </w:r>
          </w:p>
        </w:tc>
        <w:tc>
          <w:tcPr>
            <w:tcW w:w="4000" w:type="dxa"/>
          </w:tcPr>
          <w:p>
            <w:pPr>
              <w:spacing w:before="40" w:after="40"/>
              <w:jc w:val="left"/>
            </w:pPr>
            <w:r>
              <w:rPr>
                <w:color w:val="2C2C2C"/>
                <w:sz w:val="18"/>
              </w:rPr>
              <w:t>Capture wedding-specific search traffic</w:t>
            </w:r>
          </w:p>
        </w:tc>
      </w:tr>
      <w:tr>
        <w:tc>
          <w:tcPr>
            <w:tcW w:w="800" w:type="dxa"/>
          </w:tcPr>
          <w:p>
            <w:pPr>
              <w:spacing w:before="40" w:after="40"/>
              <w:jc w:val="left"/>
            </w:pPr>
            <w:r>
              <w:rPr>
                <w:color w:val="2C2C2C"/>
                <w:sz w:val="18"/>
              </w:rPr>
              <w:t>8</w:t>
            </w:r>
          </w:p>
        </w:tc>
        <w:tc>
          <w:tcPr>
            <w:tcW w:w="5200" w:type="dxa"/>
          </w:tcPr>
          <w:p>
            <w:pPr>
              <w:spacing w:before="40" w:after="40"/>
              <w:jc w:val="left"/>
            </w:pPr>
            <w:r>
              <w:rPr>
                <w:color w:val="2C2C2C"/>
                <w:sz w:val="18"/>
              </w:rPr>
              <w:t>Create 6 location landing pages (Seminyak, Canggu, Ubud, Uluwatu, Nusa Dua, Jimbaran)</w:t>
            </w:r>
          </w:p>
        </w:tc>
        <w:tc>
          <w:tcPr>
            <w:tcW w:w="4000" w:type="dxa"/>
          </w:tcPr>
          <w:p>
            <w:pPr>
              <w:spacing w:before="40" w:after="40"/>
              <w:jc w:val="left"/>
            </w:pPr>
            <w:r>
              <w:rPr>
                <w:color w:val="2C2C2C"/>
                <w:sz w:val="18"/>
              </w:rPr>
              <w:t>Geo-targeted local SEO visibility</w:t>
            </w:r>
          </w:p>
        </w:tc>
      </w:tr>
      <w:tr>
        <w:tc>
          <w:tcPr>
            <w:tcW w:w="800" w:type="dxa"/>
          </w:tcPr>
          <w:p>
            <w:pPr>
              <w:spacing w:before="40" w:after="40"/>
              <w:jc w:val="left"/>
            </w:pPr>
            <w:r>
              <w:rPr>
                <w:color w:val="2C2C2C"/>
                <w:sz w:val="18"/>
              </w:rPr>
              <w:t>9</w:t>
            </w:r>
          </w:p>
        </w:tc>
        <w:tc>
          <w:tcPr>
            <w:tcW w:w="5200" w:type="dxa"/>
          </w:tcPr>
          <w:p>
            <w:pPr>
              <w:spacing w:before="40" w:after="40"/>
              <w:jc w:val="left"/>
            </w:pPr>
            <w:r>
              <w:rPr>
                <w:color w:val="2C2C2C"/>
                <w:sz w:val="18"/>
              </w:rPr>
              <w:t>Build internal linking between all departments</w:t>
            </w:r>
          </w:p>
        </w:tc>
        <w:tc>
          <w:tcPr>
            <w:tcW w:w="4000" w:type="dxa"/>
          </w:tcPr>
          <w:p>
            <w:pPr>
              <w:spacing w:before="40" w:after="40"/>
              <w:jc w:val="left"/>
            </w:pPr>
            <w:r>
              <w:rPr>
                <w:color w:val="2C2C2C"/>
                <w:sz w:val="18"/>
              </w:rPr>
              <w:t>Improved site authority distribution</w:t>
            </w:r>
          </w:p>
        </w:tc>
      </w:tr>
    </w:tbl>
    <w:p>
      <w:pPr>
        <w:pStyle w:val="Heading2"/>
      </w:pPr>
      <w:r>
        <w:t>Month 2-4 — Growth &amp; Optimization</w:t>
      </w:r>
    </w:p>
    <w:tbl>
      <w:tblPr>
        <w:tblW w:w="5000" w:type="pct"/>
        <w:tblBorders>
          <w:top w:val="single" w:color="B8860B" w:sz="12"/>
          <w:left w:val="nil"/>
          <w:bottom w:val="single" w:color="B8860B" w:sz="12"/>
          <w:right w:val="nil"/>
          <w:insideH w:val="single" w:color="E0D5C5" w:sz="4"/>
          <w:insideV w:val="nil"/>
        </w:tblBorders>
      </w:tblPr>
      <w:tblGrid>
        <w:gridCol w:w="800"/>
        <w:gridCol w:w="5200"/>
        <w:gridCol w:w="4000"/>
      </w:tblGrid>
      <w:tr>
        <w:trPr>
          <w:tblHeader/>
        </w:trPr>
        <w:tc>
          <w:tcPr>
            <w:tcW w:w="800" w:type="dxa"/>
            <w:tcBorders>
              <w:bottom w:val="single" w:color="B8860B" w:sz="6"/>
            </w:tcBorders>
            <w:shd w:val="clear" w:fill="F5F0E8"/>
          </w:tcPr>
          <w:p>
            <w:pPr>
              <w:spacing w:before="60" w:after="60"/>
              <w:jc w:val="center"/>
            </w:pPr>
            <w:r>
              <w:rPr>
                <w:b/>
                <w:color w:val="2C2C2C"/>
                <w:sz w:val="18"/>
              </w:rPr>
              <w:t>#</w:t>
            </w:r>
          </w:p>
        </w:tc>
        <w:tc>
          <w:tcPr>
            <w:tcW w:w="5200" w:type="dxa"/>
            <w:tcBorders>
              <w:bottom w:val="single" w:color="B8860B" w:sz="6"/>
            </w:tcBorders>
            <w:shd w:val="clear" w:fill="F5F0E8"/>
          </w:tcPr>
          <w:p>
            <w:pPr>
              <w:spacing w:before="60" w:after="60"/>
              <w:jc w:val="center"/>
            </w:pPr>
            <w:r>
              <w:rPr>
                <w:b/>
                <w:color w:val="2C2C2C"/>
                <w:sz w:val="18"/>
              </w:rPr>
              <w:t>Action</w:t>
            </w:r>
          </w:p>
        </w:tc>
        <w:tc>
          <w:tcPr>
            <w:tcW w:w="4000" w:type="dxa"/>
            <w:tcBorders>
              <w:bottom w:val="single" w:color="B8860B" w:sz="6"/>
            </w:tcBorders>
            <w:shd w:val="clear" w:fill="F5F0E8"/>
          </w:tcPr>
          <w:p>
            <w:pPr>
              <w:spacing w:before="60" w:after="60"/>
              <w:jc w:val="center"/>
            </w:pPr>
            <w:r>
              <w:rPr>
                <w:b/>
                <w:color w:val="2C2C2C"/>
                <w:sz w:val="18"/>
              </w:rPr>
              <w:t>Expected Impact</w:t>
            </w:r>
          </w:p>
        </w:tc>
      </w:tr>
      <w:tr>
        <w:tc>
          <w:tcPr>
            <w:tcW w:w="800" w:type="dxa"/>
          </w:tcPr>
          <w:p>
            <w:pPr>
              <w:spacing w:before="40" w:after="40"/>
              <w:jc w:val="left"/>
            </w:pPr>
            <w:r>
              <w:rPr>
                <w:color w:val="2C2C2C"/>
                <w:sz w:val="18"/>
              </w:rPr>
              <w:t>10</w:t>
            </w:r>
          </w:p>
        </w:tc>
        <w:tc>
          <w:tcPr>
            <w:tcW w:w="5200" w:type="dxa"/>
          </w:tcPr>
          <w:p>
            <w:pPr>
              <w:spacing w:before="40" w:after="40"/>
              <w:jc w:val="left"/>
            </w:pPr>
            <w:r>
              <w:rPr>
                <w:color w:val="2C2C2C"/>
                <w:sz w:val="18"/>
              </w:rPr>
              <w:t>Add sub-pages under each department</w:t>
            </w:r>
          </w:p>
        </w:tc>
        <w:tc>
          <w:tcPr>
            <w:tcW w:w="4000" w:type="dxa"/>
          </w:tcPr>
          <w:p>
            <w:pPr>
              <w:spacing w:before="40" w:after="40"/>
              <w:jc w:val="left"/>
            </w:pPr>
            <w:r>
              <w:rPr>
                <w:color w:val="2C2C2C"/>
                <w:sz w:val="18"/>
              </w:rPr>
              <w:t>Deeper keyword targeting, more indexed pages</w:t>
            </w:r>
          </w:p>
        </w:tc>
      </w:tr>
      <w:tr>
        <w:tc>
          <w:tcPr>
            <w:tcW w:w="800" w:type="dxa"/>
          </w:tcPr>
          <w:p>
            <w:pPr>
              <w:spacing w:before="40" w:after="40"/>
              <w:jc w:val="left"/>
            </w:pPr>
            <w:r>
              <w:rPr>
                <w:color w:val="2C2C2C"/>
                <w:sz w:val="18"/>
              </w:rPr>
              <w:t>11</w:t>
            </w:r>
          </w:p>
        </w:tc>
        <w:tc>
          <w:tcPr>
            <w:tcW w:w="5200" w:type="dxa"/>
          </w:tcPr>
          <w:p>
            <w:pPr>
              <w:spacing w:before="40" w:after="40"/>
              <w:jc w:val="left"/>
            </w:pPr>
            <w:r>
              <w:rPr>
                <w:color w:val="2C2C2C"/>
                <w:sz w:val="18"/>
              </w:rPr>
              <w:t>Build backlink outreach campaign</w:t>
            </w:r>
          </w:p>
        </w:tc>
        <w:tc>
          <w:tcPr>
            <w:tcW w:w="4000" w:type="dxa"/>
          </w:tcPr>
          <w:p>
            <w:pPr>
              <w:spacing w:before="40" w:after="40"/>
              <w:jc w:val="left"/>
            </w:pPr>
            <w:r>
              <w:rPr>
                <w:color w:val="2C2C2C"/>
                <w:sz w:val="18"/>
              </w:rPr>
              <w:t>Domain authority improvement</w:t>
            </w:r>
          </w:p>
        </w:tc>
      </w:tr>
      <w:tr>
        <w:tc>
          <w:tcPr>
            <w:tcW w:w="800" w:type="dxa"/>
          </w:tcPr>
          <w:p>
            <w:pPr>
              <w:spacing w:before="40" w:after="40"/>
              <w:jc w:val="left"/>
            </w:pPr>
            <w:r>
              <w:rPr>
                <w:color w:val="2C2C2C"/>
                <w:sz w:val="18"/>
              </w:rPr>
              <w:t>12</w:t>
            </w:r>
          </w:p>
        </w:tc>
        <w:tc>
          <w:tcPr>
            <w:tcW w:w="5200" w:type="dxa"/>
          </w:tcPr>
          <w:p>
            <w:pPr>
              <w:spacing w:before="40" w:after="40"/>
              <w:jc w:val="left"/>
            </w:pPr>
            <w:r>
              <w:rPr>
                <w:color w:val="2C2C2C"/>
                <w:sz w:val="18"/>
              </w:rPr>
              <w:t>Launch guest review collection program</w:t>
            </w:r>
          </w:p>
        </w:tc>
        <w:tc>
          <w:tcPr>
            <w:tcW w:w="4000" w:type="dxa"/>
          </w:tcPr>
          <w:p>
            <w:pPr>
              <w:spacing w:before="40" w:after="40"/>
              <w:jc w:val="left"/>
            </w:pPr>
            <w:r>
              <w:rPr>
                <w:color w:val="2C2C2C"/>
                <w:sz w:val="18"/>
              </w:rPr>
              <w:t>Social proof, local SEO signals</w:t>
            </w:r>
          </w:p>
        </w:tc>
      </w:tr>
    </w:tbl>
    <w:p>
      <w:r>
        <w:t>This implementation plan, when executed in order, will resolve the three critical issues identified in the Executive Summary while building a sustainable SEO foundation that drives qualified organic traffic to each department for the long term.</w:t>
      </w:r>
    </w:p>
    <w:p>
      <w:pPr>
        <w:sectPr>
          <w:headerReference w:type="default" r:id="Rec4e9e7b7e9b4e94"/>
          <w:footerReference w:type="default" r:id="Rbcff1d6aa7d64a19"/>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d66a22cb7e1c4a79"/>
                    <a:stretch>
                      <a:fillRect/>
                    </a:stretch>
                  </pic:blipFill>
                  <pic:spPr>
                    <a:xfrm>
                      <a:off x="0" y="0"/>
                      <a:ext cx="7560000" cy="10692000"/>
                    </a:xfrm>
                    <a:prstGeom prst="rect"/>
                  </pic:spPr>
                </pic:pic>
              </a:graphicData>
            </a:graphic>
          </wp:anchor>
        </w:drawing>
      </w:r>
    </w:p>
    <w:p>
      <w:pPr>
        <w:spacing w:before="6500"/>
        <w:jc w:val="center"/>
      </w:pPr>
      <w:r>
        <w:rPr>
          <w:rFonts w:ascii="Calibri" w:hAnsi="Calibri"/>
          <w:b/>
          <w:color w:val="B8860B"/>
          <w:sz w:val="56"/>
        </w:rPr>
        <w:t>myCHEF Bali</w:t>
      </w:r>
    </w:p>
    <w:p>
      <w:pPr>
        <w:spacing w:before="400"/>
        <w:jc w:val="center"/>
      </w:pPr>
      <w:r>
        <w:rPr>
          <w:rFonts w:ascii="Calibri" w:hAnsi="Calibri"/>
          <w:color w:val="D4A574"/>
          <w:sz w:val="24"/>
        </w:rPr>
        <w:t>Excellence in Every Bite</w:t>
      </w:r>
    </w:p>
    <w:p>
      <w:pPr>
        <w:spacing w:before="600"/>
        <w:jc w:val="center"/>
      </w:pPr>
      <w:r>
        <w:rPr>
          <w:color w:val="8B7355"/>
          <w:sz w:val="20"/>
        </w:rPr>
        <w:t>mychef.bali  |  info@mychef.bali</w:t>
      </w:r>
    </w:p>
    <w:p>
      <w:pPr>
        <w:spacing w:before="200"/>
        <w:jc w:val="center"/>
      </w:pPr>
      <w:r>
        <w:rPr>
          <w:color w:val="8B7355"/>
          <w:sz w:val="18"/>
        </w:rPr>
        <w:t>© 2025 myCHEF Bali.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B7355"/>
        <w:sz w:val="18"/>
      </w:rPr>
      <w:fldChar w:fldCharType="begin"/>
    </w:r>
    <w:r>
      <w:rPr>
        <w:color w:val="8B7355"/>
        <w:sz w:val="18"/>
      </w:rPr>
      <w:instrText xml:space="preserve"> PAGE </w:instrText>
    </w:r>
    <w:r>
      <w:rPr>
        <w:color w:val="8B7355"/>
        <w:sz w:val="18"/>
      </w:rPr>
      <w:fldChar w:fldCharType="separate"/>
    </w:r>
    <w:r>
      <w:rPr>
        <w:color w:val="8B7355"/>
        <w:sz w:val="18"/>
      </w:rPr>
      <w:t>1</w:t>
    </w:r>
    <w:r>
      <w:rPr>
        <w:color w:val="8B7355"/>
        <w:sz w:val="18"/>
      </w:rPr>
      <w:fldChar w:fldCharType="end"/>
    </w:r>
    <w:r>
      <w:rPr>
        <w:color w:val="8B7355"/>
        <w:sz w:val="18"/>
      </w:rPr>
      <w:t xml:space="preserve"> / </w:t>
    </w:r>
    <w:r>
      <w:rPr>
        <w:color w:val="8B7355"/>
        <w:sz w:val="18"/>
      </w:rPr>
      <w:fldChar w:fldCharType="begin"/>
    </w:r>
    <w:r>
      <w:rPr>
        <w:color w:val="8B7355"/>
        <w:sz w:val="18"/>
      </w:rPr>
      <w:instrText xml:space="preserve"> NUMPAGES </w:instrText>
    </w:r>
    <w:r>
      <w:rPr>
        <w:color w:val="8B7355"/>
        <w:sz w:val="18"/>
      </w:rPr>
      <w:fldChar w:fldCharType="separate"/>
    </w:r>
    <w:r>
      <w:rPr>
        <w:color w:val="8B7355"/>
        <w:sz w:val="18"/>
      </w:rPr>
      <w:t>1</w:t>
    </w:r>
    <w:r>
      <w:rPr>
        <w:color w:val="8B7355"/>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88b7b5594d444cf6"/>
                  <a:stretch>
                    <a:fillRect/>
                  </a:stretch>
                </pic:blipFill>
                <pic:spPr>
                  <a:xfrm>
                    <a:off x="0" y="0"/>
                    <a:ext cx="7560000" cy="10692000"/>
                  </a:xfrm>
                  <a:prstGeom prst="rect"/>
                </pic:spPr>
              </pic:pic>
            </a:graphicData>
          </a:graphic>
        </wp:anchor>
      </w:drawing>
    </w:r>
  </w:p>
  <w:p>
    <w:pPr>
      <w:jc w:val="right"/>
    </w:pPr>
    <w:r>
      <w:rPr>
        <w:color w:val="8B7355"/>
        <w:sz w:val="18"/>
      </w:rPr>
      <w:t>myCHEF Bali | SEO &amp; Menu Structure Strategy</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Calibri"/>
      <w:color w:val="2C2C2C"/>
      <w:sz w:val="22"/>
    </w:rPr>
  </w:style>
  <w:style w:type="paragraph" w:styleId="Heading1">
    <w:name w:val="heading 1"/>
    <w:basedOn w:val="Normal"/>
    <w:pPr>
      <w:keepNext/>
      <w:keepLines/>
      <w:pageBreakBefore/>
      <w:spacing w:before="400" w:after="240"/>
      <w:outlineLvl w:val="0"/>
    </w:pPr>
    <w:rPr>
      <w:rFonts w:ascii="Calibri" w:hAnsi="Calibri"/>
      <w:b/>
      <w:color w:val="B8860B"/>
      <w:sz w:val="40"/>
    </w:rPr>
  </w:style>
  <w:style w:type="paragraph" w:styleId="Heading2">
    <w:name w:val="heading 2"/>
    <w:basedOn w:val="Normal"/>
    <w:pPr>
      <w:keepNext/>
      <w:keepLines/>
      <w:spacing w:before="360" w:after="160"/>
      <w:outlineLvl w:val="1"/>
    </w:pPr>
    <w:rPr>
      <w:rFonts w:ascii="Calibri" w:hAnsi="Calibri"/>
      <w:b/>
      <w:color w:val="2C2C2C"/>
      <w:sz w:val="28"/>
    </w:rPr>
  </w:style>
  <w:style w:type="paragraph" w:styleId="Heading3">
    <w:name w:val="heading 3"/>
    <w:basedOn w:val="Normal"/>
    <w:pPr>
      <w:keepNext/>
      <w:keepLines/>
      <w:spacing w:before="280" w:after="120"/>
      <w:outlineLvl w:val="2"/>
    </w:pPr>
    <w:rPr>
      <w:rFonts w:ascii="Calibri" w:hAnsi="Calibri"/>
      <w:b/>
      <w:color w:val="8B7355"/>
      <w:sz w:val="24"/>
    </w:rPr>
  </w:style>
  <w:style w:type="paragraph" w:styleId="Caption">
    <w:name w:val="Caption"/>
    <w:basedOn w:val="Normal"/>
    <w:pPr>
      <w:spacing w:before="60" w:after="240"/>
      <w:jc w:val="center"/>
    </w:pPr>
    <w:rPr>
      <w:color w:val="8B7355"/>
      <w:sz w:val="20"/>
    </w:rPr>
  </w:style>
  <w:style w:type="paragraph" w:styleId="TOC1">
    <w:name w:val="toc 1"/>
    <w:basedOn w:val="Normal"/>
    <w:pPr>
      <w:tabs>
        <w:tab w:val="right" w:leader="dot" w:pos="9350"/>
      </w:tabs>
      <w:spacing w:before="200" w:after="60"/>
      <w:ind w:left="0"/>
    </w:pPr>
    <w:rPr>
      <w:b/>
      <w:color w:val="2C2C2C"/>
    </w:rPr>
  </w:style>
  <w:style w:type="paragraph" w:styleId="TOC2">
    <w:name w:val="toc 2"/>
    <w:basedOn w:val="Normal"/>
    <w:pPr>
      <w:tabs>
        <w:tab w:val="right" w:leader="dot" w:pos="9350"/>
      </w:tabs>
      <w:spacing w:before="60" w:after="60"/>
      <w:ind w:left="360"/>
    </w:pPr>
    <w:rPr>
      <w:color w:val="8B7355"/>
    </w:rPr>
  </w:style>
  <w:style w:type="paragraph" w:styleId="TOC3">
    <w:name w:val="toc 3"/>
    <w:basedOn w:val="Normal"/>
    <w:pPr>
      <w:tabs>
        <w:tab w:val="right" w:leader="dot" w:pos="9350"/>
      </w:tabs>
      <w:spacing w:before="40" w:after="60"/>
      <w:ind w:left="720"/>
    </w:pPr>
    <w:rPr>
      <w:color w:val="8B7355"/>
    </w:rPr>
  </w:style>
</w:styles>
</file>

<file path=word/_rels/document.xml.rels><?xml version='1.0' encoding='UTF-8'?>
<Relationships xmlns="http://schemas.openxmlformats.org/package/2006/relationships"><Relationship Type="http://schemas.openxmlformats.org/officeDocument/2006/relationships/styles" Target="styles.xml" Id="R5c1c20e076464896" /><Relationship Type="http://schemas.openxmlformats.org/officeDocument/2006/relationships/numbering" Target="numbering.xml" Id="R8b5011dcf8104c19" /><Relationship Type="http://schemas.openxmlformats.org/officeDocument/2006/relationships/image" Target="media/image.png" Id="R53547a59591d49dc" /><Relationship Type="http://schemas.openxmlformats.org/officeDocument/2006/relationships/image" Target="media/image2.png" Id="Rd66a22cb7e1c4a79" /><Relationship Type="http://schemas.openxmlformats.org/officeDocument/2006/relationships/header" Target="header1.xml" Id="Rec4e9e7b7e9b4e94" /><Relationship Type="http://schemas.openxmlformats.org/officeDocument/2006/relationships/footer" Target="footer1.xml" Id="Rbcff1d6aa7d64a19" /><Relationship Type="http://schemas.openxmlformats.org/officeDocument/2006/relationships/settings" Target="settings.xml" Id="R7585cdd9992f40cf" /></Relationships>
</file>

<file path=word/_rels/header1.xml.rels><?xml version='1.0' encoding='UTF-8'?>
<Relationships xmlns="http://schemas.openxmlformats.org/package/2006/relationships"><Relationship Type="http://schemas.openxmlformats.org/officeDocument/2006/relationships/image" Target="media/image3.png" Id="R88b7b5594d444cf6" /></Relationships>
</file>