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F91C" w14:textId="06E1F09E" w:rsidR="00CB044D" w:rsidRDefault="00F6204B" w:rsidP="0096012F">
      <w:pPr>
        <w:rPr>
          <w:rFonts w:ascii="Tahoma" w:hAnsi="Tahoma" w:cs="Tahoma"/>
          <w:lang w:val="es-ES"/>
        </w:rPr>
      </w:pPr>
      <w:r>
        <w:rPr>
          <w:rFonts w:ascii="Tahoma" w:hAnsi="Tahoma" w:cs="Tahoma"/>
          <w:lang w:val="es-ES"/>
        </w:rPr>
        <w:t>1. Frecuencias características según la etapa del cuadro epiléptico (“Sano”, “</w:t>
      </w:r>
      <w:proofErr w:type="spellStart"/>
      <w:r>
        <w:rPr>
          <w:rFonts w:ascii="Tahoma" w:hAnsi="Tahoma" w:cs="Tahoma"/>
          <w:lang w:val="es-ES"/>
        </w:rPr>
        <w:t>Interictal</w:t>
      </w:r>
      <w:proofErr w:type="spellEnd"/>
      <w:r>
        <w:rPr>
          <w:rFonts w:ascii="Tahoma" w:hAnsi="Tahoma" w:cs="Tahoma"/>
          <w:lang w:val="es-ES"/>
        </w:rPr>
        <w:t>”, “Convulsión”).</w:t>
      </w:r>
    </w:p>
    <w:p w14:paraId="21FE8146" w14:textId="77777777" w:rsidR="00F6204B" w:rsidRDefault="00F6204B" w:rsidP="00F6204B">
      <w:pPr>
        <w:jc w:val="both"/>
        <w:rPr>
          <w:rFonts w:ascii="Tahoma" w:hAnsi="Tahoma" w:cs="Tahoma"/>
          <w:lang w:val="es-ES"/>
        </w:rPr>
      </w:pPr>
    </w:p>
    <w:tbl>
      <w:tblPr>
        <w:tblStyle w:val="Tablaconcuadrcula"/>
        <w:tblW w:w="0" w:type="auto"/>
        <w:tblLook w:val="04A0" w:firstRow="1" w:lastRow="0" w:firstColumn="1" w:lastColumn="0" w:noHBand="0" w:noVBand="1"/>
      </w:tblPr>
      <w:tblGrid>
        <w:gridCol w:w="964"/>
        <w:gridCol w:w="1016"/>
        <w:gridCol w:w="3544"/>
        <w:gridCol w:w="2970"/>
      </w:tblGrid>
      <w:tr w:rsidR="00F6204B" w14:paraId="102449AE" w14:textId="77777777" w:rsidTr="00F6204B">
        <w:tc>
          <w:tcPr>
            <w:tcW w:w="964" w:type="dxa"/>
          </w:tcPr>
          <w:p w14:paraId="2B69A582" w14:textId="1E605D1F" w:rsidR="00F6204B" w:rsidRPr="00F6204B" w:rsidRDefault="00F6204B" w:rsidP="00F6204B">
            <w:pPr>
              <w:jc w:val="both"/>
              <w:rPr>
                <w:rFonts w:ascii="Tahoma" w:hAnsi="Tahoma" w:cs="Tahoma"/>
                <w:b/>
                <w:bCs/>
                <w:lang w:val="es-ES"/>
              </w:rPr>
            </w:pPr>
            <w:r w:rsidRPr="00F6204B">
              <w:rPr>
                <w:rFonts w:ascii="Tahoma" w:hAnsi="Tahoma" w:cs="Tahoma"/>
                <w:b/>
                <w:bCs/>
                <w:lang w:val="es-ES"/>
              </w:rPr>
              <w:t>Banda</w:t>
            </w:r>
          </w:p>
        </w:tc>
        <w:tc>
          <w:tcPr>
            <w:tcW w:w="1016" w:type="dxa"/>
          </w:tcPr>
          <w:p w14:paraId="0EFF3D14" w14:textId="26A794B4" w:rsidR="00F6204B" w:rsidRPr="00F6204B" w:rsidRDefault="00F6204B" w:rsidP="00F6204B">
            <w:pPr>
              <w:jc w:val="both"/>
              <w:rPr>
                <w:rFonts w:ascii="Tahoma" w:hAnsi="Tahoma" w:cs="Tahoma"/>
                <w:b/>
                <w:bCs/>
                <w:sz w:val="20"/>
                <w:szCs w:val="20"/>
                <w:lang w:val="es-ES"/>
              </w:rPr>
            </w:pPr>
            <w:r w:rsidRPr="00F6204B">
              <w:rPr>
                <w:rFonts w:ascii="Tahoma" w:hAnsi="Tahoma" w:cs="Tahoma"/>
                <w:b/>
                <w:bCs/>
                <w:sz w:val="20"/>
                <w:szCs w:val="20"/>
                <w:lang w:val="es-ES"/>
              </w:rPr>
              <w:t>Rango [Hz]</w:t>
            </w:r>
          </w:p>
        </w:tc>
        <w:tc>
          <w:tcPr>
            <w:tcW w:w="3544" w:type="dxa"/>
          </w:tcPr>
          <w:p w14:paraId="70D6DB5D" w14:textId="7539D472" w:rsidR="00F6204B" w:rsidRPr="00F6204B" w:rsidRDefault="00F6204B" w:rsidP="00F6204B">
            <w:pPr>
              <w:jc w:val="both"/>
              <w:rPr>
                <w:rFonts w:ascii="Tahoma" w:hAnsi="Tahoma" w:cs="Tahoma"/>
                <w:b/>
                <w:bCs/>
                <w:lang w:val="es-ES"/>
              </w:rPr>
            </w:pPr>
            <w:r w:rsidRPr="00F6204B">
              <w:rPr>
                <w:rFonts w:ascii="Tahoma" w:hAnsi="Tahoma" w:cs="Tahoma"/>
                <w:b/>
                <w:bCs/>
                <w:lang w:val="es-ES"/>
              </w:rPr>
              <w:t>Estado típico</w:t>
            </w:r>
          </w:p>
        </w:tc>
        <w:tc>
          <w:tcPr>
            <w:tcW w:w="2970" w:type="dxa"/>
          </w:tcPr>
          <w:p w14:paraId="7DAA7A57" w14:textId="6E40327D" w:rsidR="00F6204B" w:rsidRPr="00F6204B" w:rsidRDefault="00F6204B" w:rsidP="00F6204B">
            <w:pPr>
              <w:jc w:val="both"/>
              <w:rPr>
                <w:rFonts w:ascii="Tahoma" w:hAnsi="Tahoma" w:cs="Tahoma"/>
                <w:b/>
                <w:bCs/>
                <w:lang w:val="es-ES"/>
              </w:rPr>
            </w:pPr>
            <w:r w:rsidRPr="00F6204B">
              <w:rPr>
                <w:rFonts w:ascii="Tahoma" w:hAnsi="Tahoma" w:cs="Tahoma"/>
                <w:b/>
                <w:bCs/>
                <w:lang w:val="es-ES"/>
              </w:rPr>
              <w:t>Características</w:t>
            </w:r>
          </w:p>
        </w:tc>
      </w:tr>
      <w:tr w:rsidR="00F6204B" w14:paraId="0E188FA8" w14:textId="77777777" w:rsidTr="00F6204B">
        <w:tc>
          <w:tcPr>
            <w:tcW w:w="964" w:type="dxa"/>
          </w:tcPr>
          <w:p w14:paraId="5B2B453E" w14:textId="1E51866E" w:rsidR="00F6204B" w:rsidRDefault="00F6204B" w:rsidP="00F6204B">
            <w:pPr>
              <w:jc w:val="both"/>
              <w:rPr>
                <w:rFonts w:ascii="Tahoma" w:hAnsi="Tahoma" w:cs="Tahoma"/>
                <w:lang w:val="es-ES"/>
              </w:rPr>
            </w:pPr>
            <w:r>
              <w:rPr>
                <w:rFonts w:ascii="Tahoma" w:hAnsi="Tahoma" w:cs="Tahoma"/>
                <w:lang w:val="es-ES"/>
              </w:rPr>
              <w:t>Delta</w:t>
            </w:r>
          </w:p>
        </w:tc>
        <w:tc>
          <w:tcPr>
            <w:tcW w:w="1016" w:type="dxa"/>
          </w:tcPr>
          <w:p w14:paraId="260C3BBC" w14:textId="0D69B26B" w:rsidR="00F6204B" w:rsidRDefault="00F6204B" w:rsidP="00F6204B">
            <w:pPr>
              <w:jc w:val="both"/>
              <w:rPr>
                <w:rFonts w:ascii="Tahoma" w:hAnsi="Tahoma" w:cs="Tahoma"/>
                <w:lang w:val="es-ES"/>
              </w:rPr>
            </w:pPr>
            <w:r>
              <w:rPr>
                <w:rFonts w:ascii="Tahoma" w:hAnsi="Tahoma" w:cs="Tahoma"/>
                <w:lang w:val="es-ES"/>
              </w:rPr>
              <w:t>0.5 – 4</w:t>
            </w:r>
          </w:p>
        </w:tc>
        <w:tc>
          <w:tcPr>
            <w:tcW w:w="3544" w:type="dxa"/>
          </w:tcPr>
          <w:p w14:paraId="3E5C5777" w14:textId="0A27FF17" w:rsidR="00F6204B" w:rsidRDefault="00F6204B" w:rsidP="00F6204B">
            <w:pPr>
              <w:jc w:val="both"/>
              <w:rPr>
                <w:rFonts w:ascii="Tahoma" w:hAnsi="Tahoma" w:cs="Tahoma"/>
                <w:lang w:val="es-ES"/>
              </w:rPr>
            </w:pPr>
            <w:r>
              <w:rPr>
                <w:rFonts w:ascii="Tahoma" w:hAnsi="Tahoma" w:cs="Tahoma"/>
                <w:lang w:val="es-ES"/>
              </w:rPr>
              <w:t>Sueño profundo o coma / crisis</w:t>
            </w:r>
          </w:p>
        </w:tc>
        <w:tc>
          <w:tcPr>
            <w:tcW w:w="2970" w:type="dxa"/>
          </w:tcPr>
          <w:p w14:paraId="77944499" w14:textId="25F54229" w:rsidR="00F6204B" w:rsidRDefault="00F6204B" w:rsidP="00F6204B">
            <w:pPr>
              <w:jc w:val="both"/>
              <w:rPr>
                <w:rFonts w:ascii="Tahoma" w:hAnsi="Tahoma" w:cs="Tahoma"/>
                <w:lang w:val="es-ES"/>
              </w:rPr>
            </w:pPr>
            <w:r>
              <w:rPr>
                <w:rFonts w:ascii="Tahoma" w:hAnsi="Tahoma" w:cs="Tahoma"/>
                <w:lang w:val="es-ES"/>
              </w:rPr>
              <w:t>Muy presente en convulsiones</w:t>
            </w:r>
          </w:p>
        </w:tc>
      </w:tr>
      <w:tr w:rsidR="00F6204B" w14:paraId="168FD00C" w14:textId="77777777" w:rsidTr="00F6204B">
        <w:tc>
          <w:tcPr>
            <w:tcW w:w="964" w:type="dxa"/>
          </w:tcPr>
          <w:p w14:paraId="5F4BCD10" w14:textId="1968011E" w:rsidR="00F6204B" w:rsidRDefault="00F6204B" w:rsidP="00F6204B">
            <w:pPr>
              <w:jc w:val="both"/>
              <w:rPr>
                <w:rFonts w:ascii="Tahoma" w:hAnsi="Tahoma" w:cs="Tahoma"/>
                <w:lang w:val="es-ES"/>
              </w:rPr>
            </w:pPr>
            <w:r>
              <w:rPr>
                <w:rFonts w:ascii="Tahoma" w:hAnsi="Tahoma" w:cs="Tahoma"/>
                <w:lang w:val="es-ES"/>
              </w:rPr>
              <w:t>Theta</w:t>
            </w:r>
          </w:p>
        </w:tc>
        <w:tc>
          <w:tcPr>
            <w:tcW w:w="1016" w:type="dxa"/>
          </w:tcPr>
          <w:p w14:paraId="7A06BF04" w14:textId="1BB36937" w:rsidR="00F6204B" w:rsidRDefault="00F6204B" w:rsidP="00F6204B">
            <w:pPr>
              <w:jc w:val="both"/>
              <w:rPr>
                <w:rFonts w:ascii="Tahoma" w:hAnsi="Tahoma" w:cs="Tahoma"/>
                <w:lang w:val="es-ES"/>
              </w:rPr>
            </w:pPr>
            <w:r>
              <w:rPr>
                <w:rFonts w:ascii="Tahoma" w:hAnsi="Tahoma" w:cs="Tahoma"/>
                <w:lang w:val="es-ES"/>
              </w:rPr>
              <w:t xml:space="preserve">4 – 8  </w:t>
            </w:r>
          </w:p>
        </w:tc>
        <w:tc>
          <w:tcPr>
            <w:tcW w:w="3544" w:type="dxa"/>
          </w:tcPr>
          <w:p w14:paraId="6FDB0558" w14:textId="46D45F9A" w:rsidR="00F6204B" w:rsidRDefault="00F6204B" w:rsidP="00F6204B">
            <w:pPr>
              <w:jc w:val="both"/>
              <w:rPr>
                <w:rFonts w:ascii="Tahoma" w:hAnsi="Tahoma" w:cs="Tahoma"/>
                <w:lang w:val="es-ES"/>
              </w:rPr>
            </w:pPr>
            <w:r>
              <w:rPr>
                <w:rFonts w:ascii="Tahoma" w:hAnsi="Tahoma" w:cs="Tahoma"/>
                <w:lang w:val="es-ES"/>
              </w:rPr>
              <w:t xml:space="preserve">Somnolencia / </w:t>
            </w:r>
            <w:proofErr w:type="spellStart"/>
            <w:r>
              <w:rPr>
                <w:rFonts w:ascii="Tahoma" w:hAnsi="Tahoma" w:cs="Tahoma"/>
                <w:lang w:val="es-ES"/>
              </w:rPr>
              <w:t>Interictal</w:t>
            </w:r>
            <w:proofErr w:type="spellEnd"/>
          </w:p>
        </w:tc>
        <w:tc>
          <w:tcPr>
            <w:tcW w:w="2970" w:type="dxa"/>
          </w:tcPr>
          <w:p w14:paraId="4068FBC7" w14:textId="61BAD7A0" w:rsidR="00F6204B" w:rsidRDefault="00F6204B" w:rsidP="00F6204B">
            <w:pPr>
              <w:jc w:val="both"/>
              <w:rPr>
                <w:rFonts w:ascii="Tahoma" w:hAnsi="Tahoma" w:cs="Tahoma"/>
                <w:lang w:val="es-ES"/>
              </w:rPr>
            </w:pPr>
            <w:r>
              <w:rPr>
                <w:rFonts w:ascii="Tahoma" w:hAnsi="Tahoma" w:cs="Tahoma"/>
                <w:lang w:val="es-ES"/>
              </w:rPr>
              <w:t>Incremento en disfunción cortical</w:t>
            </w:r>
          </w:p>
        </w:tc>
      </w:tr>
      <w:tr w:rsidR="00F6204B" w14:paraId="1D741D68" w14:textId="77777777" w:rsidTr="00F6204B">
        <w:tc>
          <w:tcPr>
            <w:tcW w:w="964" w:type="dxa"/>
          </w:tcPr>
          <w:p w14:paraId="262D0C2A" w14:textId="6316354A" w:rsidR="00F6204B" w:rsidRDefault="00F6204B" w:rsidP="00F6204B">
            <w:pPr>
              <w:jc w:val="both"/>
              <w:rPr>
                <w:rFonts w:ascii="Tahoma" w:hAnsi="Tahoma" w:cs="Tahoma"/>
                <w:lang w:val="es-ES"/>
              </w:rPr>
            </w:pPr>
            <w:r>
              <w:rPr>
                <w:rFonts w:ascii="Tahoma" w:hAnsi="Tahoma" w:cs="Tahoma"/>
                <w:lang w:val="es-ES"/>
              </w:rPr>
              <w:t>Alpha</w:t>
            </w:r>
          </w:p>
        </w:tc>
        <w:tc>
          <w:tcPr>
            <w:tcW w:w="1016" w:type="dxa"/>
          </w:tcPr>
          <w:p w14:paraId="29387CC1" w14:textId="2BC393AC" w:rsidR="00F6204B" w:rsidRDefault="00F6204B" w:rsidP="00F6204B">
            <w:pPr>
              <w:jc w:val="both"/>
              <w:rPr>
                <w:rFonts w:ascii="Tahoma" w:hAnsi="Tahoma" w:cs="Tahoma"/>
                <w:lang w:val="es-ES"/>
              </w:rPr>
            </w:pPr>
            <w:r>
              <w:rPr>
                <w:rFonts w:ascii="Tahoma" w:hAnsi="Tahoma" w:cs="Tahoma"/>
                <w:lang w:val="es-ES"/>
              </w:rPr>
              <w:t>8 – 13</w:t>
            </w:r>
          </w:p>
        </w:tc>
        <w:tc>
          <w:tcPr>
            <w:tcW w:w="3544" w:type="dxa"/>
          </w:tcPr>
          <w:p w14:paraId="7716B540" w14:textId="0AA7D7A5" w:rsidR="00F6204B" w:rsidRDefault="00F6204B" w:rsidP="00F6204B">
            <w:pPr>
              <w:jc w:val="both"/>
              <w:rPr>
                <w:rFonts w:ascii="Tahoma" w:hAnsi="Tahoma" w:cs="Tahoma"/>
                <w:lang w:val="es-ES"/>
              </w:rPr>
            </w:pPr>
            <w:r>
              <w:rPr>
                <w:rFonts w:ascii="Tahoma" w:hAnsi="Tahoma" w:cs="Tahoma"/>
                <w:lang w:val="es-ES"/>
              </w:rPr>
              <w:t>Relajación / Estado sano</w:t>
            </w:r>
          </w:p>
        </w:tc>
        <w:tc>
          <w:tcPr>
            <w:tcW w:w="2970" w:type="dxa"/>
          </w:tcPr>
          <w:p w14:paraId="3D3460D8" w14:textId="351BA144" w:rsidR="00F6204B" w:rsidRDefault="00F6204B" w:rsidP="00F6204B">
            <w:pPr>
              <w:jc w:val="both"/>
              <w:rPr>
                <w:rFonts w:ascii="Tahoma" w:hAnsi="Tahoma" w:cs="Tahoma"/>
                <w:lang w:val="es-ES"/>
              </w:rPr>
            </w:pPr>
            <w:r>
              <w:rPr>
                <w:rFonts w:ascii="Tahoma" w:hAnsi="Tahoma" w:cs="Tahoma"/>
                <w:lang w:val="es-ES"/>
              </w:rPr>
              <w:t>Marcado en pacientes sanos</w:t>
            </w:r>
          </w:p>
        </w:tc>
      </w:tr>
      <w:tr w:rsidR="00F6204B" w14:paraId="338C3FC8" w14:textId="77777777" w:rsidTr="00F6204B">
        <w:tc>
          <w:tcPr>
            <w:tcW w:w="964" w:type="dxa"/>
          </w:tcPr>
          <w:p w14:paraId="0A98D795" w14:textId="4D7D7C1E" w:rsidR="00F6204B" w:rsidRDefault="00F6204B" w:rsidP="00F6204B">
            <w:pPr>
              <w:jc w:val="both"/>
              <w:rPr>
                <w:rFonts w:ascii="Tahoma" w:hAnsi="Tahoma" w:cs="Tahoma"/>
                <w:lang w:val="es-ES"/>
              </w:rPr>
            </w:pPr>
            <w:r>
              <w:rPr>
                <w:rFonts w:ascii="Tahoma" w:hAnsi="Tahoma" w:cs="Tahoma"/>
                <w:lang w:val="es-ES"/>
              </w:rPr>
              <w:t>Beta</w:t>
            </w:r>
          </w:p>
        </w:tc>
        <w:tc>
          <w:tcPr>
            <w:tcW w:w="1016" w:type="dxa"/>
          </w:tcPr>
          <w:p w14:paraId="24931678" w14:textId="45DC3CF6" w:rsidR="00F6204B" w:rsidRDefault="00F6204B" w:rsidP="00F6204B">
            <w:pPr>
              <w:jc w:val="both"/>
              <w:rPr>
                <w:rFonts w:ascii="Tahoma" w:hAnsi="Tahoma" w:cs="Tahoma"/>
                <w:lang w:val="es-ES"/>
              </w:rPr>
            </w:pPr>
            <w:r>
              <w:rPr>
                <w:rFonts w:ascii="Tahoma" w:hAnsi="Tahoma" w:cs="Tahoma"/>
                <w:lang w:val="es-ES"/>
              </w:rPr>
              <w:t>13 – 30</w:t>
            </w:r>
          </w:p>
        </w:tc>
        <w:tc>
          <w:tcPr>
            <w:tcW w:w="3544" w:type="dxa"/>
          </w:tcPr>
          <w:p w14:paraId="39D1BAEF" w14:textId="06DAAA62" w:rsidR="00F6204B" w:rsidRDefault="00F6204B" w:rsidP="00F6204B">
            <w:pPr>
              <w:jc w:val="both"/>
              <w:rPr>
                <w:rFonts w:ascii="Tahoma" w:hAnsi="Tahoma" w:cs="Tahoma"/>
                <w:lang w:val="es-ES"/>
              </w:rPr>
            </w:pPr>
            <w:r>
              <w:rPr>
                <w:rFonts w:ascii="Tahoma" w:hAnsi="Tahoma" w:cs="Tahoma"/>
                <w:lang w:val="es-ES"/>
              </w:rPr>
              <w:t>Actividad mental activa</w:t>
            </w:r>
          </w:p>
        </w:tc>
        <w:tc>
          <w:tcPr>
            <w:tcW w:w="2970" w:type="dxa"/>
          </w:tcPr>
          <w:p w14:paraId="3DFD2549" w14:textId="43304D60" w:rsidR="00F6204B" w:rsidRDefault="00F6204B" w:rsidP="00F6204B">
            <w:pPr>
              <w:jc w:val="both"/>
              <w:rPr>
                <w:rFonts w:ascii="Tahoma" w:hAnsi="Tahoma" w:cs="Tahoma"/>
                <w:lang w:val="es-ES"/>
              </w:rPr>
            </w:pPr>
            <w:r>
              <w:rPr>
                <w:rFonts w:ascii="Tahoma" w:hAnsi="Tahoma" w:cs="Tahoma"/>
                <w:lang w:val="es-ES"/>
              </w:rPr>
              <w:t xml:space="preserve">Aumenta en </w:t>
            </w:r>
            <w:proofErr w:type="spellStart"/>
            <w:r>
              <w:rPr>
                <w:rFonts w:ascii="Tahoma" w:hAnsi="Tahoma" w:cs="Tahoma"/>
                <w:lang w:val="es-ES"/>
              </w:rPr>
              <w:t>interictal</w:t>
            </w:r>
            <w:proofErr w:type="spellEnd"/>
            <w:r>
              <w:rPr>
                <w:rFonts w:ascii="Tahoma" w:hAnsi="Tahoma" w:cs="Tahoma"/>
                <w:lang w:val="es-ES"/>
              </w:rPr>
              <w:t>, disminuye en crisis</w:t>
            </w:r>
          </w:p>
        </w:tc>
      </w:tr>
      <w:tr w:rsidR="00F6204B" w14:paraId="75DFE4A7" w14:textId="77777777" w:rsidTr="00F6204B">
        <w:tc>
          <w:tcPr>
            <w:tcW w:w="964" w:type="dxa"/>
          </w:tcPr>
          <w:p w14:paraId="2677A277" w14:textId="2EEAD41D" w:rsidR="00F6204B" w:rsidRDefault="00F6204B" w:rsidP="00F6204B">
            <w:pPr>
              <w:jc w:val="both"/>
              <w:rPr>
                <w:rFonts w:ascii="Tahoma" w:hAnsi="Tahoma" w:cs="Tahoma"/>
                <w:lang w:val="es-ES"/>
              </w:rPr>
            </w:pPr>
            <w:r>
              <w:rPr>
                <w:rFonts w:ascii="Tahoma" w:hAnsi="Tahoma" w:cs="Tahoma"/>
                <w:lang w:val="es-ES"/>
              </w:rPr>
              <w:t>Gamma</w:t>
            </w:r>
          </w:p>
        </w:tc>
        <w:tc>
          <w:tcPr>
            <w:tcW w:w="1016" w:type="dxa"/>
          </w:tcPr>
          <w:p w14:paraId="56A07BA8" w14:textId="0F629E4C" w:rsidR="00F6204B" w:rsidRDefault="00F6204B" w:rsidP="00F6204B">
            <w:pPr>
              <w:jc w:val="both"/>
              <w:rPr>
                <w:rFonts w:ascii="Tahoma" w:hAnsi="Tahoma" w:cs="Tahoma"/>
                <w:lang w:val="es-ES"/>
              </w:rPr>
            </w:pPr>
            <w:r>
              <w:rPr>
                <w:rFonts w:ascii="Tahoma" w:hAnsi="Tahoma" w:cs="Tahoma"/>
                <w:lang w:val="es-ES"/>
              </w:rPr>
              <w:t>30 – 50</w:t>
            </w:r>
          </w:p>
        </w:tc>
        <w:tc>
          <w:tcPr>
            <w:tcW w:w="3544" w:type="dxa"/>
          </w:tcPr>
          <w:p w14:paraId="65B4C05C" w14:textId="2F8652E8" w:rsidR="00F6204B" w:rsidRDefault="00F6204B" w:rsidP="00F6204B">
            <w:pPr>
              <w:jc w:val="both"/>
              <w:rPr>
                <w:rFonts w:ascii="Tahoma" w:hAnsi="Tahoma" w:cs="Tahoma"/>
                <w:lang w:val="es-ES"/>
              </w:rPr>
            </w:pPr>
            <w:r>
              <w:rPr>
                <w:rFonts w:ascii="Tahoma" w:hAnsi="Tahoma" w:cs="Tahoma"/>
                <w:lang w:val="es-ES"/>
              </w:rPr>
              <w:t>Procesamiento cognitivo complejo</w:t>
            </w:r>
          </w:p>
        </w:tc>
        <w:tc>
          <w:tcPr>
            <w:tcW w:w="2970" w:type="dxa"/>
          </w:tcPr>
          <w:p w14:paraId="62446B93" w14:textId="19CC0F33" w:rsidR="00F6204B" w:rsidRDefault="00F6204B" w:rsidP="00F6204B">
            <w:pPr>
              <w:jc w:val="both"/>
              <w:rPr>
                <w:rFonts w:ascii="Tahoma" w:hAnsi="Tahoma" w:cs="Tahoma"/>
                <w:lang w:val="es-ES"/>
              </w:rPr>
            </w:pPr>
            <w:r>
              <w:rPr>
                <w:rFonts w:ascii="Tahoma" w:hAnsi="Tahoma" w:cs="Tahoma"/>
                <w:lang w:val="es-ES"/>
              </w:rPr>
              <w:t>Suele disminuir durante la convulsión</w:t>
            </w:r>
          </w:p>
        </w:tc>
      </w:tr>
    </w:tbl>
    <w:p w14:paraId="46E14A25" w14:textId="77777777" w:rsidR="00F6204B" w:rsidRDefault="00F6204B" w:rsidP="00F6204B">
      <w:pPr>
        <w:jc w:val="both"/>
        <w:rPr>
          <w:rFonts w:ascii="Tahoma" w:hAnsi="Tahoma" w:cs="Tahoma"/>
          <w:lang w:val="es-ES"/>
        </w:rPr>
      </w:pPr>
    </w:p>
    <w:p w14:paraId="55EBD79B" w14:textId="77777777" w:rsidR="00F6204B" w:rsidRDefault="00F6204B" w:rsidP="00F6204B">
      <w:pPr>
        <w:jc w:val="both"/>
        <w:rPr>
          <w:rFonts w:ascii="Tahoma" w:hAnsi="Tahoma" w:cs="Tahoma"/>
          <w:lang w:val="es-ES"/>
        </w:rPr>
      </w:pPr>
      <w:r>
        <w:rPr>
          <w:rFonts w:ascii="Tahoma" w:hAnsi="Tahoma" w:cs="Tahoma"/>
          <w:lang w:val="es-ES"/>
        </w:rPr>
        <w:t>2. Filtro pasa bajos. Su justificación.</w:t>
      </w:r>
    </w:p>
    <w:p w14:paraId="18A6E3D5" w14:textId="1B75FB3A" w:rsidR="00F6204B" w:rsidRDefault="00F6204B" w:rsidP="00F6204B">
      <w:pPr>
        <w:jc w:val="both"/>
        <w:rPr>
          <w:rFonts w:ascii="Tahoma" w:hAnsi="Tahoma" w:cs="Tahoma"/>
          <w:lang w:val="es-ES"/>
        </w:rPr>
      </w:pPr>
      <w:r>
        <w:rPr>
          <w:rFonts w:ascii="Tahoma" w:hAnsi="Tahoma" w:cs="Tahoma"/>
          <w:lang w:val="es-ES"/>
        </w:rPr>
        <w:t>Se el</w:t>
      </w:r>
      <w:r w:rsidR="00945D98">
        <w:rPr>
          <w:rFonts w:ascii="Tahoma" w:hAnsi="Tahoma" w:cs="Tahoma"/>
          <w:lang w:val="es-ES"/>
        </w:rPr>
        <w:t>igió un filtro pasa bajos con frecuencia de corte en 40 Hz, por los siguientes motivos:</w:t>
      </w:r>
    </w:p>
    <w:p w14:paraId="0DA793EC" w14:textId="6AF7906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La mayoría de las bandas relevantes para el análisis de epilepsia están por debajo de 40 Hz (Delta a Gamma).</w:t>
      </w:r>
    </w:p>
    <w:p w14:paraId="0A8A4ED9" w14:textId="16E693F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Por encima de 40 Hz, las señales suelen estar contaminadas con ruido muscular, artefactos eléctricos, etc.</w:t>
      </w:r>
    </w:p>
    <w:p w14:paraId="71F00842" w14:textId="0930932B"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Esta frecuencia de corte permite preservar el contenido informativo y limpiar la señal.</w:t>
      </w:r>
    </w:p>
    <w:p w14:paraId="3FD6C2D5" w14:textId="7D9FA037" w:rsidR="004B6A80" w:rsidRPr="009A54CE" w:rsidRDefault="004B6A80" w:rsidP="004B6A80">
      <w:pPr>
        <w:jc w:val="both"/>
        <w:rPr>
          <w:rFonts w:ascii="Tahoma" w:hAnsi="Tahoma" w:cs="Tahoma"/>
          <w:b/>
          <w:bCs/>
          <w:lang w:val="es-ES"/>
        </w:rPr>
      </w:pPr>
      <w:r w:rsidRPr="009A54CE">
        <w:rPr>
          <w:rFonts w:ascii="Tahoma" w:hAnsi="Tahoma" w:cs="Tahoma"/>
          <w:b/>
          <w:bCs/>
          <w:lang w:val="es-ES"/>
        </w:rPr>
        <w:t>Ver gráfico frecuencia vs. Atenuación.</w:t>
      </w:r>
    </w:p>
    <w:p w14:paraId="3FB706E1" w14:textId="7C13851E" w:rsidR="009A54CE" w:rsidRPr="009A54CE" w:rsidRDefault="009A54CE" w:rsidP="004B6A80">
      <w:pPr>
        <w:jc w:val="both"/>
        <w:rPr>
          <w:rFonts w:ascii="Tahoma" w:hAnsi="Tahoma" w:cs="Tahoma"/>
          <w:b/>
          <w:bCs/>
          <w:lang w:val="es-ES"/>
        </w:rPr>
      </w:pPr>
      <w:r w:rsidRPr="009A54CE">
        <w:rPr>
          <w:rFonts w:ascii="Tahoma" w:hAnsi="Tahoma" w:cs="Tahoma"/>
          <w:b/>
          <w:bCs/>
          <w:lang w:val="es-ES"/>
        </w:rPr>
        <w:t>Al hacer la correlación estamos haciendo una convolución. Y llegando a 0, debería ser máxima, porque ahí es donde todos los valores coinciden.</w:t>
      </w:r>
    </w:p>
    <w:p w14:paraId="304FBA9F" w14:textId="77777777" w:rsidR="00810A58" w:rsidRDefault="00810A58" w:rsidP="00810A58">
      <w:pPr>
        <w:ind w:left="360"/>
        <w:jc w:val="both"/>
        <w:rPr>
          <w:rFonts w:ascii="Tahoma" w:hAnsi="Tahoma" w:cs="Tahoma"/>
          <w:lang w:val="es-ES"/>
        </w:rPr>
      </w:pPr>
    </w:p>
    <w:p w14:paraId="14B69466" w14:textId="724A5128" w:rsidR="00810A58" w:rsidRDefault="00810A58" w:rsidP="00810A58">
      <w:pPr>
        <w:jc w:val="both"/>
        <w:rPr>
          <w:rFonts w:ascii="Tahoma" w:hAnsi="Tahoma" w:cs="Tahoma"/>
          <w:lang w:val="es-ES"/>
        </w:rPr>
      </w:pPr>
      <w:r>
        <w:rPr>
          <w:rFonts w:ascii="Tahoma" w:hAnsi="Tahoma" w:cs="Tahoma"/>
          <w:lang w:val="es-ES"/>
        </w:rPr>
        <w:t xml:space="preserve">El filtro aplicado fue Butterworth de orden 5, que presenta una respuesta suave y sin mucha distorsión de fase gracias al uso de </w:t>
      </w:r>
      <w:r w:rsidRPr="00810A58">
        <w:rPr>
          <w:rFonts w:ascii="Tahoma" w:hAnsi="Tahoma" w:cs="Tahoma"/>
          <w:b/>
          <w:bCs/>
          <w:lang w:val="es-ES"/>
        </w:rPr>
        <w:t>“</w:t>
      </w:r>
      <w:proofErr w:type="spellStart"/>
      <w:r w:rsidRPr="00810A58">
        <w:rPr>
          <w:rFonts w:ascii="Tahoma" w:hAnsi="Tahoma" w:cs="Tahoma"/>
          <w:b/>
          <w:bCs/>
          <w:lang w:val="es-ES"/>
        </w:rPr>
        <w:t>filtfilt</w:t>
      </w:r>
      <w:proofErr w:type="spellEnd"/>
      <w:r w:rsidRPr="00810A58">
        <w:rPr>
          <w:rFonts w:ascii="Tahoma" w:hAnsi="Tahoma" w:cs="Tahoma"/>
          <w:b/>
          <w:bCs/>
          <w:lang w:val="es-ES"/>
        </w:rPr>
        <w:t>”</w:t>
      </w:r>
      <w:r>
        <w:rPr>
          <w:rFonts w:ascii="Tahoma" w:hAnsi="Tahoma" w:cs="Tahoma"/>
          <w:lang w:val="es-ES"/>
        </w:rPr>
        <w:t>.</w:t>
      </w:r>
    </w:p>
    <w:p w14:paraId="77CD7D2F" w14:textId="4E4EA91B" w:rsidR="00A85D2D" w:rsidRDefault="00A85D2D" w:rsidP="00810A58">
      <w:pPr>
        <w:jc w:val="both"/>
        <w:rPr>
          <w:rFonts w:ascii="Tahoma" w:hAnsi="Tahoma" w:cs="Tahoma"/>
          <w:lang w:val="es-ES"/>
        </w:rPr>
      </w:pPr>
      <w:r>
        <w:rPr>
          <w:rFonts w:ascii="Tahoma" w:hAnsi="Tahoma" w:cs="Tahoma"/>
          <w:lang w:val="es-ES"/>
        </w:rPr>
        <w:t xml:space="preserve">Butterworth es un tipo de filtro pasa banda que se caracteriza por una respuesta en frecuencia suave y sin ondulaciones en la banda pasante, lo que </w:t>
      </w:r>
      <w:proofErr w:type="spellStart"/>
      <w:r>
        <w:rPr>
          <w:rFonts w:ascii="Tahoma" w:hAnsi="Tahoma" w:cs="Tahoma"/>
          <w:lang w:val="es-ES"/>
        </w:rPr>
        <w:t>l o</w:t>
      </w:r>
      <w:proofErr w:type="spellEnd"/>
      <w:r>
        <w:rPr>
          <w:rFonts w:ascii="Tahoma" w:hAnsi="Tahoma" w:cs="Tahoma"/>
          <w:lang w:val="es-ES"/>
        </w:rPr>
        <w:t xml:space="preserve"> hace útil cuando se quiere preservar la forma de la señal sin introducir distorsiones abruptas.</w:t>
      </w:r>
    </w:p>
    <w:p w14:paraId="19866031" w14:textId="7198B9B7" w:rsidR="00A85D2D" w:rsidRDefault="00A85D2D" w:rsidP="00810A58">
      <w:pPr>
        <w:jc w:val="both"/>
        <w:rPr>
          <w:rFonts w:ascii="Tahoma" w:hAnsi="Tahoma" w:cs="Tahoma"/>
          <w:lang w:val="es-ES"/>
        </w:rPr>
      </w:pPr>
      <w:r>
        <w:rPr>
          <w:rFonts w:ascii="Tahoma" w:hAnsi="Tahoma" w:cs="Tahoma"/>
          <w:lang w:val="es-ES"/>
        </w:rPr>
        <w:t xml:space="preserve">Cuando se aplica mediante la función </w:t>
      </w:r>
      <w:proofErr w:type="spellStart"/>
      <w:proofErr w:type="gramStart"/>
      <w:r>
        <w:rPr>
          <w:rFonts w:ascii="Tahoma" w:hAnsi="Tahoma" w:cs="Tahoma"/>
          <w:lang w:val="es-ES"/>
        </w:rPr>
        <w:t>filtfilt</w:t>
      </w:r>
      <w:proofErr w:type="spellEnd"/>
      <w:r>
        <w:rPr>
          <w:rFonts w:ascii="Tahoma" w:hAnsi="Tahoma" w:cs="Tahoma"/>
          <w:lang w:val="es-ES"/>
        </w:rPr>
        <w:t>(</w:t>
      </w:r>
      <w:proofErr w:type="gramEnd"/>
      <w:r>
        <w:rPr>
          <w:rFonts w:ascii="Tahoma" w:hAnsi="Tahoma" w:cs="Tahoma"/>
          <w:lang w:val="es-ES"/>
        </w:rPr>
        <w:t xml:space="preserve">) en </w:t>
      </w:r>
      <w:proofErr w:type="spellStart"/>
      <w:r>
        <w:rPr>
          <w:rFonts w:ascii="Tahoma" w:hAnsi="Tahoma" w:cs="Tahoma"/>
          <w:lang w:val="es-ES"/>
        </w:rPr>
        <w:t>SciPy</w:t>
      </w:r>
      <w:proofErr w:type="spellEnd"/>
      <w:r>
        <w:rPr>
          <w:rFonts w:ascii="Tahoma" w:hAnsi="Tahoma" w:cs="Tahoma"/>
          <w:lang w:val="es-ES"/>
        </w:rPr>
        <w:t>, el filtrado se realiza en dos pasadas: hacia adelante y hacia atrás, eliminando el desfase que típicamente introduce un filtro causal.</w:t>
      </w:r>
    </w:p>
    <w:p w14:paraId="7059D3F5" w14:textId="7E5C7F55" w:rsidR="00A85D2D" w:rsidRPr="00810A58" w:rsidRDefault="00A85D2D" w:rsidP="00810A58">
      <w:pPr>
        <w:jc w:val="both"/>
        <w:rPr>
          <w:rFonts w:ascii="Tahoma" w:hAnsi="Tahoma" w:cs="Tahoma"/>
          <w:lang w:val="es-ES"/>
        </w:rPr>
      </w:pPr>
      <w:r>
        <w:rPr>
          <w:rFonts w:ascii="Tahoma" w:hAnsi="Tahoma" w:cs="Tahoma"/>
          <w:lang w:val="es-ES"/>
        </w:rPr>
        <w:t>El orden 5 del filtro está relacionado con la pendiente de atenuación. Así y a manera de ejemplo, un filtro Butterworth de orden 5 tiene una transición más abrupta entre la banda pasante y la banda de atenuación que uno de orden 2.</w:t>
      </w:r>
    </w:p>
    <w:p w14:paraId="08819835" w14:textId="77777777" w:rsidR="00F6204B" w:rsidRDefault="00F6204B" w:rsidP="00F6204B">
      <w:pPr>
        <w:jc w:val="both"/>
        <w:rPr>
          <w:rFonts w:ascii="Tahoma" w:hAnsi="Tahoma" w:cs="Tahoma"/>
          <w:lang w:val="es-ES"/>
        </w:rPr>
      </w:pPr>
    </w:p>
    <w:p w14:paraId="1B1035C2" w14:textId="0ADE1CAE" w:rsidR="00F6204B" w:rsidRDefault="00810A58" w:rsidP="00F6204B">
      <w:pPr>
        <w:jc w:val="both"/>
        <w:rPr>
          <w:rFonts w:ascii="Tahoma" w:hAnsi="Tahoma" w:cs="Tahoma"/>
          <w:lang w:val="es-ES"/>
        </w:rPr>
      </w:pPr>
      <w:r>
        <w:rPr>
          <w:rFonts w:ascii="Tahoma" w:hAnsi="Tahoma" w:cs="Tahoma"/>
          <w:lang w:val="es-ES"/>
        </w:rPr>
        <w:t>3. Transformada de Fourier.</w:t>
      </w:r>
    </w:p>
    <w:p w14:paraId="21971144" w14:textId="26A0E1B3" w:rsidR="00810A58" w:rsidRDefault="00810A58" w:rsidP="00F6204B">
      <w:pPr>
        <w:jc w:val="both"/>
        <w:rPr>
          <w:rFonts w:ascii="Tahoma" w:hAnsi="Tahoma" w:cs="Tahoma"/>
          <w:lang w:val="es-ES"/>
        </w:rPr>
      </w:pPr>
      <w:r>
        <w:rPr>
          <w:rFonts w:ascii="Tahoma" w:hAnsi="Tahoma" w:cs="Tahoma"/>
          <w:lang w:val="es-ES"/>
        </w:rPr>
        <w:lastRenderedPageBreak/>
        <w:t xml:space="preserve">Se aplicó la FFT a las señales filtradas con el </w:t>
      </w:r>
      <w:proofErr w:type="spellStart"/>
      <w:r>
        <w:rPr>
          <w:rFonts w:ascii="Tahoma" w:hAnsi="Tahoma" w:cs="Tahoma"/>
          <w:lang w:val="es-ES"/>
        </w:rPr>
        <w:t>pasabajos</w:t>
      </w:r>
      <w:proofErr w:type="spellEnd"/>
      <w:r>
        <w:rPr>
          <w:rFonts w:ascii="Tahoma" w:hAnsi="Tahoma" w:cs="Tahoma"/>
          <w:lang w:val="es-ES"/>
        </w:rPr>
        <w:t xml:space="preserve">. Las diferencias esperadas y observadas son: </w:t>
      </w:r>
    </w:p>
    <w:p w14:paraId="51FE0451" w14:textId="26E66B7F" w:rsidR="00810A58" w:rsidRDefault="00810A58" w:rsidP="00F6204B">
      <w:pPr>
        <w:jc w:val="both"/>
        <w:rPr>
          <w:rFonts w:ascii="Tahoma" w:hAnsi="Tahoma" w:cs="Tahoma"/>
          <w:lang w:val="es-ES"/>
        </w:rPr>
      </w:pPr>
      <w:r>
        <w:rPr>
          <w:rFonts w:ascii="Tahoma" w:hAnsi="Tahoma" w:cs="Tahoma"/>
          <w:lang w:val="es-ES"/>
        </w:rPr>
        <w:t>Señal 1 – Sano.</w:t>
      </w:r>
    </w:p>
    <w:p w14:paraId="2878C928" w14:textId="529FD38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Pico prominente en banda Alpha (8-13 Hz). La actividad eléctrica cerebral rítmica típica.</w:t>
      </w:r>
    </w:p>
    <w:p w14:paraId="349DC97A" w14:textId="5F4E7E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Componentes de beta también presentes, que muestran un señal activa y saludable.</w:t>
      </w:r>
    </w:p>
    <w:p w14:paraId="70C402DD" w14:textId="13E8BB40"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Ruido bajo en frecuencias bajas, lo que indica la ausencia de componente caótico.</w:t>
      </w:r>
    </w:p>
    <w:p w14:paraId="38B71560" w14:textId="6F16EA1C" w:rsidR="00810A58" w:rsidRDefault="00810A58" w:rsidP="00810A58">
      <w:pPr>
        <w:jc w:val="both"/>
        <w:rPr>
          <w:rFonts w:ascii="Tahoma" w:hAnsi="Tahoma" w:cs="Tahoma"/>
          <w:lang w:val="es-ES"/>
        </w:rPr>
      </w:pPr>
      <w:r>
        <w:rPr>
          <w:rFonts w:ascii="Tahoma" w:hAnsi="Tahoma" w:cs="Tahoma"/>
          <w:lang w:val="es-ES"/>
        </w:rPr>
        <w:t xml:space="preserve">Señal 2 – </w:t>
      </w:r>
      <w:proofErr w:type="spellStart"/>
      <w:r>
        <w:rPr>
          <w:rFonts w:ascii="Tahoma" w:hAnsi="Tahoma" w:cs="Tahoma"/>
          <w:lang w:val="es-ES"/>
        </w:rPr>
        <w:t>Interictal</w:t>
      </w:r>
      <w:proofErr w:type="spellEnd"/>
      <w:r>
        <w:rPr>
          <w:rFonts w:ascii="Tahoma" w:hAnsi="Tahoma" w:cs="Tahoma"/>
          <w:lang w:val="es-ES"/>
        </w:rPr>
        <w:t>.</w:t>
      </w:r>
    </w:p>
    <w:p w14:paraId="3424DFA0" w14:textId="6CB8AC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Disminución de frecuencias Alpha.</w:t>
      </w:r>
    </w:p>
    <w:p w14:paraId="2FA7DA67" w14:textId="43E29FC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Aumento de componentes en theta (4-8 Hz), lo que indicaría una disfunción leve.</w:t>
      </w:r>
    </w:p>
    <w:p w14:paraId="71375661" w14:textId="69EBE303"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Menor sincronización de la actividad cerebral, manifestado en un espectro menos definido.</w:t>
      </w:r>
    </w:p>
    <w:p w14:paraId="174CE54C" w14:textId="503A7402" w:rsidR="00810A58" w:rsidRDefault="00810A58" w:rsidP="00810A58">
      <w:pPr>
        <w:jc w:val="both"/>
        <w:rPr>
          <w:rFonts w:ascii="Tahoma" w:hAnsi="Tahoma" w:cs="Tahoma"/>
          <w:lang w:val="es-ES"/>
        </w:rPr>
      </w:pPr>
      <w:r>
        <w:rPr>
          <w:rFonts w:ascii="Tahoma" w:hAnsi="Tahoma" w:cs="Tahoma"/>
          <w:lang w:val="es-ES"/>
        </w:rPr>
        <w:t>Señal 3 – Convulsión.</w:t>
      </w:r>
    </w:p>
    <w:p w14:paraId="15585FDE" w14:textId="3CF255F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Gran presencia en banda delta (menos a 4 Hz), denotando una actividad eléctrica cerebral lenta y caótica.</w:t>
      </w:r>
    </w:p>
    <w:p w14:paraId="374C807D" w14:textId="136DFA9B"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Espectro amplio y desorganizado en dicha actividad.</w:t>
      </w:r>
    </w:p>
    <w:p w14:paraId="492E2734" w14:textId="7DAD9D1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Presencia difusa de componentes en todo el rango de 0.5-30 Hz.</w:t>
      </w:r>
    </w:p>
    <w:p w14:paraId="605468AE" w14:textId="77777777" w:rsidR="00810A58" w:rsidRDefault="00810A58" w:rsidP="00810A58">
      <w:pPr>
        <w:jc w:val="both"/>
        <w:rPr>
          <w:rFonts w:ascii="Tahoma" w:hAnsi="Tahoma" w:cs="Tahoma"/>
          <w:lang w:val="es-ES"/>
        </w:rPr>
      </w:pPr>
    </w:p>
    <w:p w14:paraId="2316597B" w14:textId="05E92B97" w:rsidR="00810A58" w:rsidRDefault="00810A58" w:rsidP="00810A58">
      <w:pPr>
        <w:jc w:val="both"/>
        <w:rPr>
          <w:rFonts w:ascii="Tahoma" w:hAnsi="Tahoma" w:cs="Tahoma"/>
          <w:lang w:val="es-ES"/>
        </w:rPr>
      </w:pPr>
      <w:r>
        <w:rPr>
          <w:rFonts w:ascii="Tahoma" w:hAnsi="Tahoma" w:cs="Tahoma"/>
          <w:lang w:val="es-ES"/>
        </w:rPr>
        <w:t>4. Densidad espectral de potencia y análisis por bandas.</w:t>
      </w:r>
    </w:p>
    <w:p w14:paraId="2E043349" w14:textId="77777777" w:rsidR="00A85D2D" w:rsidRDefault="00810A58" w:rsidP="00810A58">
      <w:pPr>
        <w:jc w:val="both"/>
        <w:rPr>
          <w:rFonts w:ascii="Tahoma" w:hAnsi="Tahoma" w:cs="Tahoma"/>
          <w:lang w:val="es-ES"/>
        </w:rPr>
      </w:pPr>
      <w:r>
        <w:rPr>
          <w:rFonts w:ascii="Tahoma" w:hAnsi="Tahoma" w:cs="Tahoma"/>
          <w:lang w:val="es-ES"/>
        </w:rPr>
        <w:t xml:space="preserve">El análisis </w:t>
      </w:r>
      <w:r w:rsidR="00A85D2D">
        <w:rPr>
          <w:rFonts w:ascii="Tahoma" w:hAnsi="Tahoma" w:cs="Tahoma"/>
          <w:lang w:val="es-ES"/>
        </w:rPr>
        <w:t>de Densidad Espectral de Potencia (</w:t>
      </w:r>
      <w:r>
        <w:rPr>
          <w:rFonts w:ascii="Tahoma" w:hAnsi="Tahoma" w:cs="Tahoma"/>
          <w:lang w:val="es-ES"/>
        </w:rPr>
        <w:t>PSD</w:t>
      </w:r>
      <w:r w:rsidR="00A85D2D">
        <w:rPr>
          <w:rFonts w:ascii="Tahoma" w:hAnsi="Tahoma" w:cs="Tahoma"/>
          <w:lang w:val="es-ES"/>
        </w:rPr>
        <w:t>), permite ver cómo se distribuye la potencia de una señal a través de las frecuencias. No sólo indica qué frecuencias están presentes, sino cuánta energía tiene cada una.</w:t>
      </w:r>
    </w:p>
    <w:p w14:paraId="0D661A3B" w14:textId="77777777" w:rsidR="00A85D2D" w:rsidRDefault="00A85D2D" w:rsidP="00810A58">
      <w:pPr>
        <w:jc w:val="both"/>
        <w:rPr>
          <w:rFonts w:ascii="Tahoma" w:hAnsi="Tahoma" w:cs="Tahoma"/>
          <w:lang w:val="es-ES"/>
        </w:rPr>
      </w:pPr>
      <w:r>
        <w:rPr>
          <w:rFonts w:ascii="Tahoma" w:hAnsi="Tahoma" w:cs="Tahoma"/>
          <w:lang w:val="es-ES"/>
        </w:rPr>
        <w:t>Por ejemplo, si una vibración tiene un pico fuerte en 30 Hz, el PSD muestra que la mayor parte de la energía está concentrada ahí, lo cual puede indicar una resonancia, una frecuencia de fallo, etc.</w:t>
      </w:r>
    </w:p>
    <w:p w14:paraId="5DCF9D94" w14:textId="77777777" w:rsidR="00A85D2D" w:rsidRDefault="00A85D2D" w:rsidP="00810A58">
      <w:pPr>
        <w:jc w:val="both"/>
        <w:rPr>
          <w:rFonts w:ascii="Tahoma" w:hAnsi="Tahoma" w:cs="Tahoma"/>
          <w:lang w:val="es-ES"/>
        </w:rPr>
      </w:pPr>
      <w:r>
        <w:rPr>
          <w:rFonts w:ascii="Tahoma" w:hAnsi="Tahoma" w:cs="Tahoma"/>
          <w:lang w:val="es-ES"/>
        </w:rPr>
        <w:t>PSD vs. FFT</w:t>
      </w:r>
    </w:p>
    <w:p w14:paraId="4424A832" w14:textId="77777777"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La FFT muestra amplitudes (o magnitudes) en frecuencia.</w:t>
      </w:r>
    </w:p>
    <w:p w14:paraId="79DB7B78" w14:textId="1E62F34C"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El PSD muestra una medida energética más robusta (usualmente en unidades como g</w:t>
      </w:r>
      <w:r w:rsidRPr="00A85D2D">
        <w:rPr>
          <w:rFonts w:ascii="Tahoma" w:hAnsi="Tahoma" w:cs="Tahoma"/>
          <w:vertAlign w:val="superscript"/>
          <w:lang w:val="es-ES"/>
        </w:rPr>
        <w:t>2</w:t>
      </w:r>
      <w:r>
        <w:rPr>
          <w:rFonts w:ascii="Tahoma" w:hAnsi="Tahoma" w:cs="Tahoma"/>
          <w:lang w:val="es-ES"/>
        </w:rPr>
        <w:t>/Hz o V</w:t>
      </w:r>
      <w:r w:rsidRPr="00A85D2D">
        <w:rPr>
          <w:rFonts w:ascii="Tahoma" w:hAnsi="Tahoma" w:cs="Tahoma"/>
          <w:vertAlign w:val="superscript"/>
          <w:lang w:val="es-ES"/>
        </w:rPr>
        <w:t>2</w:t>
      </w:r>
      <w:r>
        <w:rPr>
          <w:rFonts w:ascii="Tahoma" w:hAnsi="Tahoma" w:cs="Tahoma"/>
          <w:lang w:val="es-ES"/>
        </w:rPr>
        <w:t>/Hz).</w:t>
      </w:r>
      <w:r w:rsidR="00810A58" w:rsidRPr="00A85D2D">
        <w:rPr>
          <w:rFonts w:ascii="Tahoma" w:hAnsi="Tahoma" w:cs="Tahoma"/>
          <w:lang w:val="es-ES"/>
        </w:rPr>
        <w:t xml:space="preserve"> </w:t>
      </w:r>
      <w:r>
        <w:rPr>
          <w:rFonts w:ascii="Tahoma" w:hAnsi="Tahoma" w:cs="Tahoma"/>
          <w:lang w:val="es-ES"/>
        </w:rPr>
        <w:t xml:space="preserve">¿Por qué al cuadrado? Porque la potencia o energía están relacionadas con el cuadrado de la amplitud. </w:t>
      </w:r>
      <w:r w:rsidR="00A56EA3">
        <w:rPr>
          <w:rFonts w:ascii="Tahoma" w:hAnsi="Tahoma" w:cs="Tahoma"/>
          <w:lang w:val="es-ES"/>
        </w:rPr>
        <w:t>¿Por qué dividido por Hz? Porque muestra cuánta energía hay en cada unidad de frecuencia, siendo útil para diagnosticar fallas en una frecuencia determinada.</w:t>
      </w:r>
    </w:p>
    <w:p w14:paraId="3F1E0376" w14:textId="77777777" w:rsidR="00A56EA3" w:rsidRPr="00A85D2D" w:rsidRDefault="00A56EA3" w:rsidP="00A56EA3">
      <w:pPr>
        <w:pStyle w:val="Prrafodelista"/>
        <w:jc w:val="both"/>
        <w:rPr>
          <w:rFonts w:ascii="Tahoma" w:hAnsi="Tahoma" w:cs="Tahoma"/>
          <w:lang w:val="es-ES"/>
        </w:rPr>
      </w:pPr>
    </w:p>
    <w:p w14:paraId="11DFE513" w14:textId="2E115974" w:rsidR="00810A58" w:rsidRDefault="00A56EA3" w:rsidP="00810A58">
      <w:pPr>
        <w:jc w:val="both"/>
        <w:rPr>
          <w:rFonts w:ascii="Tahoma" w:hAnsi="Tahoma" w:cs="Tahoma"/>
          <w:lang w:val="es-ES"/>
        </w:rPr>
      </w:pPr>
      <w:r>
        <w:rPr>
          <w:rFonts w:ascii="Tahoma" w:hAnsi="Tahoma" w:cs="Tahoma"/>
          <w:lang w:val="es-ES"/>
        </w:rPr>
        <w:t>La PSD c</w:t>
      </w:r>
      <w:r w:rsidR="00810A58">
        <w:rPr>
          <w:rFonts w:ascii="Tahoma" w:hAnsi="Tahoma" w:cs="Tahoma"/>
          <w:lang w:val="es-ES"/>
        </w:rPr>
        <w:t>onfirmó lo siguiente:</w:t>
      </w:r>
    </w:p>
    <w:p w14:paraId="5DC37F12" w14:textId="277E75AF"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 xml:space="preserve">Señal 1 (“Sano”): potencia predominante en </w:t>
      </w:r>
      <w:proofErr w:type="spellStart"/>
      <w:r>
        <w:rPr>
          <w:rFonts w:ascii="Tahoma" w:hAnsi="Tahoma" w:cs="Tahoma"/>
          <w:lang w:val="es-ES"/>
        </w:rPr>
        <w:t>aplha</w:t>
      </w:r>
      <w:proofErr w:type="spellEnd"/>
      <w:r>
        <w:rPr>
          <w:rFonts w:ascii="Tahoma" w:hAnsi="Tahoma" w:cs="Tahoma"/>
          <w:lang w:val="es-ES"/>
        </w:rPr>
        <w:t xml:space="preserve"> y beta.</w:t>
      </w:r>
    </w:p>
    <w:p w14:paraId="6ED137EB" w14:textId="602DAC4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2 (“</w:t>
      </w:r>
      <w:proofErr w:type="spellStart"/>
      <w:r>
        <w:rPr>
          <w:rFonts w:ascii="Tahoma" w:hAnsi="Tahoma" w:cs="Tahoma"/>
          <w:lang w:val="es-ES"/>
        </w:rPr>
        <w:t>Interictal</w:t>
      </w:r>
      <w:proofErr w:type="spellEnd"/>
      <w:r>
        <w:rPr>
          <w:rFonts w:ascii="Tahoma" w:hAnsi="Tahoma" w:cs="Tahoma"/>
          <w:lang w:val="es-ES"/>
        </w:rPr>
        <w:t>”): mayor proporción en theta, menor en Alpha.</w:t>
      </w:r>
    </w:p>
    <w:p w14:paraId="2A2BDD2C" w14:textId="18530888"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3 (“Convulsión”): gran parte de la potencia en delta.</w:t>
      </w:r>
    </w:p>
    <w:p w14:paraId="3F1306F4" w14:textId="77777777" w:rsidR="00810A58" w:rsidRDefault="00810A58" w:rsidP="00810A58">
      <w:pPr>
        <w:jc w:val="both"/>
        <w:rPr>
          <w:rFonts w:ascii="Tahoma" w:hAnsi="Tahoma" w:cs="Tahoma"/>
          <w:lang w:val="es-ES"/>
        </w:rPr>
      </w:pPr>
    </w:p>
    <w:p w14:paraId="7B197475" w14:textId="2934481D" w:rsidR="00810A58" w:rsidRDefault="00810A58" w:rsidP="00810A58">
      <w:pPr>
        <w:jc w:val="both"/>
        <w:rPr>
          <w:rFonts w:ascii="Tahoma" w:hAnsi="Tahoma" w:cs="Tahoma"/>
          <w:lang w:val="es-ES"/>
        </w:rPr>
      </w:pPr>
      <w:r>
        <w:rPr>
          <w:rFonts w:ascii="Tahoma" w:hAnsi="Tahoma" w:cs="Tahoma"/>
          <w:lang w:val="es-ES"/>
        </w:rPr>
        <w:t>5. Autocorrelación.</w:t>
      </w:r>
    </w:p>
    <w:p w14:paraId="15790477" w14:textId="31A058A1"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lastRenderedPageBreak/>
        <w:t>Señal sana: autocorrelación rítmica y decae lentamente: señal periódica y organizada.</w:t>
      </w:r>
    </w:p>
    <w:p w14:paraId="70905F94" w14:textId="1E5CBA1A" w:rsidR="00A85D2D" w:rsidRDefault="00A85D2D" w:rsidP="00A85D2D">
      <w:pPr>
        <w:pStyle w:val="Prrafodelista"/>
        <w:numPr>
          <w:ilvl w:val="0"/>
          <w:numId w:val="1"/>
        </w:numPr>
        <w:jc w:val="both"/>
        <w:rPr>
          <w:rFonts w:ascii="Tahoma" w:hAnsi="Tahoma" w:cs="Tahoma"/>
          <w:lang w:val="es-ES"/>
        </w:rPr>
      </w:pPr>
      <w:proofErr w:type="gramStart"/>
      <w:r>
        <w:rPr>
          <w:rFonts w:ascii="Tahoma" w:hAnsi="Tahoma" w:cs="Tahoma"/>
          <w:lang w:val="es-ES"/>
        </w:rPr>
        <w:t xml:space="preserve">Señal  </w:t>
      </w:r>
      <w:proofErr w:type="spellStart"/>
      <w:r>
        <w:rPr>
          <w:rFonts w:ascii="Tahoma" w:hAnsi="Tahoma" w:cs="Tahoma"/>
          <w:lang w:val="es-ES"/>
        </w:rPr>
        <w:t>interictal</w:t>
      </w:r>
      <w:proofErr w:type="spellEnd"/>
      <w:proofErr w:type="gramEnd"/>
      <w:r>
        <w:rPr>
          <w:rFonts w:ascii="Tahoma" w:hAnsi="Tahoma" w:cs="Tahoma"/>
          <w:lang w:val="es-ES"/>
        </w:rPr>
        <w:t>: decaimiento más rápido, patrones menos definidos.</w:t>
      </w:r>
    </w:p>
    <w:p w14:paraId="7CCFC466" w14:textId="6103FE05"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Señal convulsiva: poca periodicidad, autocorrelación con forma errática.</w:t>
      </w:r>
    </w:p>
    <w:p w14:paraId="196E686A" w14:textId="776321BF" w:rsidR="00A85D2D" w:rsidRDefault="00A85D2D" w:rsidP="00A85D2D">
      <w:pPr>
        <w:jc w:val="both"/>
        <w:rPr>
          <w:rFonts w:ascii="Tahoma" w:hAnsi="Tahoma" w:cs="Tahoma"/>
          <w:lang w:val="es-ES"/>
        </w:rPr>
      </w:pPr>
      <w:r>
        <w:rPr>
          <w:rFonts w:ascii="Tahoma" w:hAnsi="Tahoma" w:cs="Tahoma"/>
          <w:lang w:val="es-ES"/>
        </w:rPr>
        <w:t>Esto refleja el grado de sincronización neuronal: más alto en el estado sano, menor durante una crisis.</w:t>
      </w:r>
    </w:p>
    <w:p w14:paraId="4FA37C97" w14:textId="77777777" w:rsidR="00E02C0A" w:rsidRDefault="00E02C0A" w:rsidP="00A85D2D">
      <w:pPr>
        <w:jc w:val="both"/>
        <w:rPr>
          <w:rFonts w:ascii="Tahoma" w:hAnsi="Tahoma" w:cs="Tahoma"/>
          <w:lang w:val="es-ES"/>
        </w:rPr>
      </w:pPr>
    </w:p>
    <w:p w14:paraId="7CB5624D" w14:textId="77777777" w:rsidR="00E02C0A" w:rsidRDefault="00E02C0A" w:rsidP="00A85D2D">
      <w:pPr>
        <w:jc w:val="both"/>
        <w:rPr>
          <w:rFonts w:ascii="Tahoma" w:hAnsi="Tahoma" w:cs="Tahoma"/>
          <w:lang w:val="es-ES"/>
        </w:rPr>
      </w:pPr>
    </w:p>
    <w:p w14:paraId="09ADBF21" w14:textId="77777777" w:rsidR="00E02C0A" w:rsidRDefault="00E02C0A" w:rsidP="00A85D2D">
      <w:pPr>
        <w:jc w:val="both"/>
        <w:rPr>
          <w:rFonts w:ascii="Tahoma" w:hAnsi="Tahoma" w:cs="Tahoma"/>
          <w:lang w:val="es-ES"/>
        </w:rPr>
      </w:pPr>
    </w:p>
    <w:p w14:paraId="7062242A" w14:textId="77777777" w:rsidR="00E02C0A" w:rsidRDefault="00E02C0A" w:rsidP="00A85D2D">
      <w:pPr>
        <w:jc w:val="both"/>
        <w:rPr>
          <w:rFonts w:ascii="Tahoma" w:hAnsi="Tahoma" w:cs="Tahoma"/>
          <w:lang w:val="es-ES"/>
        </w:rPr>
      </w:pPr>
    </w:p>
    <w:p w14:paraId="5C4F5EC1" w14:textId="523388EB" w:rsidR="00E02C0A" w:rsidRDefault="00E02C0A" w:rsidP="00A85D2D">
      <w:pPr>
        <w:jc w:val="both"/>
        <w:rPr>
          <w:rFonts w:ascii="Tahoma" w:hAnsi="Tahoma" w:cs="Tahoma"/>
          <w:lang w:val="es-ES"/>
        </w:rPr>
      </w:pPr>
      <w:r>
        <w:rPr>
          <w:rFonts w:ascii="Tahoma" w:hAnsi="Tahoma" w:cs="Tahoma"/>
          <w:lang w:val="es-ES"/>
        </w:rPr>
        <w:t>Bibliografía consultada.</w:t>
      </w:r>
    </w:p>
    <w:p w14:paraId="2F923464" w14:textId="27714B5A" w:rsidR="00E02C0A" w:rsidRPr="00E02C0A" w:rsidRDefault="00E02C0A" w:rsidP="00A85D2D">
      <w:pPr>
        <w:jc w:val="both"/>
        <w:rPr>
          <w:rFonts w:ascii="Tahoma" w:hAnsi="Tahoma" w:cs="Tahoma"/>
          <w:lang w:val="es-ES"/>
        </w:rPr>
      </w:pPr>
      <w:r w:rsidRPr="00E02C0A">
        <w:rPr>
          <w:rFonts w:ascii="Tahoma" w:hAnsi="Tahoma" w:cs="Tahoma"/>
          <w:lang w:val="es-ES"/>
        </w:rPr>
        <w:t>https://dialnet.unirioja.es/descarga/articulo/4788132.pdf</w:t>
      </w:r>
    </w:p>
    <w:p w14:paraId="2F0BC143" w14:textId="77777777" w:rsidR="00A85D2D" w:rsidRDefault="00A85D2D" w:rsidP="00A85D2D">
      <w:pPr>
        <w:jc w:val="both"/>
        <w:rPr>
          <w:rFonts w:ascii="Tahoma" w:hAnsi="Tahoma" w:cs="Tahoma"/>
          <w:lang w:val="es-ES"/>
        </w:rPr>
      </w:pPr>
    </w:p>
    <w:p w14:paraId="74B7B619" w14:textId="77777777" w:rsidR="00A85D2D" w:rsidRPr="00A85D2D" w:rsidRDefault="00A85D2D" w:rsidP="00A85D2D">
      <w:pPr>
        <w:jc w:val="both"/>
        <w:rPr>
          <w:rFonts w:ascii="Tahoma" w:hAnsi="Tahoma" w:cs="Tahoma"/>
          <w:lang w:val="es-ES"/>
        </w:rPr>
      </w:pPr>
    </w:p>
    <w:p w14:paraId="199F75DB" w14:textId="77777777" w:rsidR="00A85D2D" w:rsidRDefault="00A85D2D" w:rsidP="00810A58">
      <w:pPr>
        <w:jc w:val="both"/>
        <w:rPr>
          <w:rFonts w:ascii="Tahoma" w:hAnsi="Tahoma" w:cs="Tahoma"/>
          <w:lang w:val="es-ES"/>
        </w:rPr>
      </w:pPr>
    </w:p>
    <w:p w14:paraId="28D2A85C" w14:textId="118FAA74" w:rsidR="00810A58" w:rsidRDefault="00810A58" w:rsidP="00810A58">
      <w:pPr>
        <w:jc w:val="both"/>
        <w:rPr>
          <w:rFonts w:ascii="Tahoma" w:hAnsi="Tahoma" w:cs="Tahoma"/>
          <w:lang w:val="es-ES"/>
        </w:rPr>
      </w:pPr>
    </w:p>
    <w:p w14:paraId="429C2083" w14:textId="77777777" w:rsidR="00810A58" w:rsidRPr="00810A58" w:rsidRDefault="00810A58" w:rsidP="00810A58">
      <w:pPr>
        <w:jc w:val="both"/>
        <w:rPr>
          <w:rFonts w:ascii="Tahoma" w:hAnsi="Tahoma" w:cs="Tahoma"/>
          <w:lang w:val="es-ES"/>
        </w:rPr>
      </w:pPr>
    </w:p>
    <w:p w14:paraId="2C82D869" w14:textId="77777777" w:rsidR="00810A58" w:rsidRPr="00810A58" w:rsidRDefault="00810A58" w:rsidP="00810A58">
      <w:pPr>
        <w:jc w:val="both"/>
        <w:rPr>
          <w:rFonts w:ascii="Tahoma" w:hAnsi="Tahoma" w:cs="Tahoma"/>
          <w:lang w:val="es-ES"/>
        </w:rPr>
      </w:pPr>
    </w:p>
    <w:sectPr w:rsidR="00810A58" w:rsidRPr="00810A58" w:rsidSect="00F6204B">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E2582"/>
    <w:multiLevelType w:val="hybridMultilevel"/>
    <w:tmpl w:val="C55041AE"/>
    <w:lvl w:ilvl="0" w:tplc="5AF019E4">
      <w:start w:val="2"/>
      <w:numFmt w:val="bullet"/>
      <w:lvlText w:val="-"/>
      <w:lvlJc w:val="left"/>
      <w:pPr>
        <w:ind w:left="720" w:hanging="360"/>
      </w:pPr>
      <w:rPr>
        <w:rFonts w:ascii="Tahoma" w:eastAsiaTheme="minorHAnsi"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685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F6"/>
    <w:rsid w:val="0042130B"/>
    <w:rsid w:val="004B6A80"/>
    <w:rsid w:val="00810A58"/>
    <w:rsid w:val="00945D98"/>
    <w:rsid w:val="0096012F"/>
    <w:rsid w:val="009A54CE"/>
    <w:rsid w:val="00A56EA3"/>
    <w:rsid w:val="00A811F6"/>
    <w:rsid w:val="00A85D2D"/>
    <w:rsid w:val="00C46701"/>
    <w:rsid w:val="00CB044D"/>
    <w:rsid w:val="00D104B7"/>
    <w:rsid w:val="00D56259"/>
    <w:rsid w:val="00E02C0A"/>
    <w:rsid w:val="00E42951"/>
    <w:rsid w:val="00F620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143A"/>
  <w15:chartTrackingRefBased/>
  <w15:docId w15:val="{CDBF9F8E-3E62-405B-8C0A-F9B5C0A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1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1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1F6"/>
    <w:rPr>
      <w:rFonts w:eastAsiaTheme="majorEastAsia" w:cstheme="majorBidi"/>
      <w:color w:val="272727" w:themeColor="text1" w:themeTint="D8"/>
    </w:rPr>
  </w:style>
  <w:style w:type="paragraph" w:styleId="Ttulo">
    <w:name w:val="Title"/>
    <w:basedOn w:val="Normal"/>
    <w:next w:val="Normal"/>
    <w:link w:val="TtuloCar"/>
    <w:uiPriority w:val="10"/>
    <w:qFormat/>
    <w:rsid w:val="00A81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1F6"/>
    <w:pPr>
      <w:spacing w:before="160"/>
      <w:jc w:val="center"/>
    </w:pPr>
    <w:rPr>
      <w:i/>
      <w:iCs/>
      <w:color w:val="404040" w:themeColor="text1" w:themeTint="BF"/>
    </w:rPr>
  </w:style>
  <w:style w:type="character" w:customStyle="1" w:styleId="CitaCar">
    <w:name w:val="Cita Car"/>
    <w:basedOn w:val="Fuentedeprrafopredeter"/>
    <w:link w:val="Cita"/>
    <w:uiPriority w:val="29"/>
    <w:rsid w:val="00A811F6"/>
    <w:rPr>
      <w:i/>
      <w:iCs/>
      <w:color w:val="404040" w:themeColor="text1" w:themeTint="BF"/>
    </w:rPr>
  </w:style>
  <w:style w:type="paragraph" w:styleId="Prrafodelista">
    <w:name w:val="List Paragraph"/>
    <w:basedOn w:val="Normal"/>
    <w:uiPriority w:val="34"/>
    <w:qFormat/>
    <w:rsid w:val="00A811F6"/>
    <w:pPr>
      <w:ind w:left="720"/>
      <w:contextualSpacing/>
    </w:pPr>
  </w:style>
  <w:style w:type="character" w:styleId="nfasisintenso">
    <w:name w:val="Intense Emphasis"/>
    <w:basedOn w:val="Fuentedeprrafopredeter"/>
    <w:uiPriority w:val="21"/>
    <w:qFormat/>
    <w:rsid w:val="00A811F6"/>
    <w:rPr>
      <w:i/>
      <w:iCs/>
      <w:color w:val="0F4761" w:themeColor="accent1" w:themeShade="BF"/>
    </w:rPr>
  </w:style>
  <w:style w:type="paragraph" w:styleId="Citadestacada">
    <w:name w:val="Intense Quote"/>
    <w:basedOn w:val="Normal"/>
    <w:next w:val="Normal"/>
    <w:link w:val="CitadestacadaCar"/>
    <w:uiPriority w:val="30"/>
    <w:qFormat/>
    <w:rsid w:val="00A81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1F6"/>
    <w:rPr>
      <w:i/>
      <w:iCs/>
      <w:color w:val="0F4761" w:themeColor="accent1" w:themeShade="BF"/>
    </w:rPr>
  </w:style>
  <w:style w:type="character" w:styleId="Referenciaintensa">
    <w:name w:val="Intense Reference"/>
    <w:basedOn w:val="Fuentedeprrafopredeter"/>
    <w:uiPriority w:val="32"/>
    <w:qFormat/>
    <w:rsid w:val="00A811F6"/>
    <w:rPr>
      <w:b/>
      <w:bCs/>
      <w:smallCaps/>
      <w:color w:val="0F4761" w:themeColor="accent1" w:themeShade="BF"/>
      <w:spacing w:val="5"/>
    </w:rPr>
  </w:style>
  <w:style w:type="table" w:styleId="Tablaconcuadrcula">
    <w:name w:val="Table Grid"/>
    <w:basedOn w:val="Tablanormal"/>
    <w:uiPriority w:val="39"/>
    <w:rsid w:val="00F6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08682">
      <w:bodyDiv w:val="1"/>
      <w:marLeft w:val="0"/>
      <w:marRight w:val="0"/>
      <w:marTop w:val="0"/>
      <w:marBottom w:val="0"/>
      <w:divBdr>
        <w:top w:val="none" w:sz="0" w:space="0" w:color="auto"/>
        <w:left w:val="none" w:sz="0" w:space="0" w:color="auto"/>
        <w:bottom w:val="none" w:sz="0" w:space="0" w:color="auto"/>
        <w:right w:val="none" w:sz="0" w:space="0" w:color="auto"/>
      </w:divBdr>
    </w:div>
    <w:div w:id="49279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Danelone</dc:creator>
  <cp:keywords/>
  <dc:description/>
  <cp:lastModifiedBy>Diego Fernando Danelone</cp:lastModifiedBy>
  <cp:revision>8</cp:revision>
  <dcterms:created xsi:type="dcterms:W3CDTF">2025-04-21T12:06:00Z</dcterms:created>
  <dcterms:modified xsi:type="dcterms:W3CDTF">2025-04-23T17:04:00Z</dcterms:modified>
</cp:coreProperties>
</file>