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Arial" w:cs="Arial" w:eastAsia="Arial" w:hAnsi="Arial"/>
          <w:b w:val="0"/>
          <w:color w:val="222222"/>
          <w:sz w:val="26"/>
          <w:szCs w:val="26"/>
          <w:vertAlign w:val="baseline"/>
        </w:rPr>
      </w:pPr>
      <w:r w:rsidDel="00000000" w:rsidR="00000000" w:rsidRPr="00000000">
        <w:rPr>
          <w:rFonts w:ascii="Arial" w:cs="Arial" w:eastAsia="Arial" w:hAnsi="Arial"/>
          <w:b w:val="1"/>
          <w:color w:val="222222"/>
          <w:sz w:val="26"/>
          <w:szCs w:val="26"/>
          <w:rtl w:val="0"/>
        </w:rPr>
        <w:t xml:space="preserve">Co-modulação das variabilidade das frequências cardíacas e linguagem</w:t>
      </w:r>
      <w:r w:rsidDel="00000000" w:rsidR="00000000" w:rsidRPr="00000000">
        <w:rPr>
          <w:rtl w:val="0"/>
        </w:rPr>
      </w:r>
    </w:p>
    <w:p w:rsidR="00000000" w:rsidDel="00000000" w:rsidP="00000000" w:rsidRDefault="00000000" w:rsidRPr="00000000" w14:paraId="00000002">
      <w:pPr>
        <w:spacing w:line="240" w:lineRule="auto"/>
        <w:jc w:val="center"/>
        <w:rPr>
          <w:rFonts w:ascii="Arial" w:cs="Arial" w:eastAsia="Arial" w:hAnsi="Arial"/>
          <w:b w:val="0"/>
          <w:color w:val="222222"/>
          <w:sz w:val="26"/>
          <w:szCs w:val="26"/>
          <w:vertAlign w:val="baseline"/>
        </w:rPr>
      </w:pPr>
      <w:r w:rsidDel="00000000" w:rsidR="00000000" w:rsidRPr="00000000">
        <w:rPr>
          <w:rFonts w:ascii="Arial" w:cs="Arial" w:eastAsia="Arial" w:hAnsi="Arial"/>
          <w:b w:val="1"/>
          <w:color w:val="222222"/>
          <w:sz w:val="26"/>
          <w:szCs w:val="26"/>
          <w:rtl w:val="0"/>
        </w:rPr>
        <w:t xml:space="preserve">Mayara dos Santos Nascimento</w:t>
      </w:r>
      <w:r w:rsidDel="00000000" w:rsidR="00000000" w:rsidRPr="00000000">
        <w:rPr>
          <w:rtl w:val="0"/>
        </w:rPr>
      </w:r>
    </w:p>
    <w:p w:rsidR="00000000" w:rsidDel="00000000" w:rsidP="00000000" w:rsidRDefault="00000000" w:rsidRPr="00000000" w14:paraId="00000003">
      <w:pPr>
        <w:spacing w:line="240" w:lineRule="auto"/>
        <w:jc w:val="center"/>
        <w:rPr>
          <w:rFonts w:ascii="Arial" w:cs="Arial" w:eastAsia="Arial" w:hAnsi="Arial"/>
          <w:b w:val="0"/>
          <w:color w:val="222222"/>
          <w:sz w:val="26"/>
          <w:szCs w:val="26"/>
          <w:vertAlign w:val="baseline"/>
        </w:rPr>
      </w:pPr>
      <w:r w:rsidDel="00000000" w:rsidR="00000000" w:rsidRPr="00000000">
        <w:rPr>
          <w:rFonts w:ascii="Arial" w:cs="Arial" w:eastAsia="Arial" w:hAnsi="Arial"/>
          <w:b w:val="1"/>
          <w:color w:val="222222"/>
          <w:sz w:val="26"/>
          <w:szCs w:val="26"/>
          <w:rtl w:val="0"/>
        </w:rPr>
        <w:t xml:space="preserve">André Fujita</w:t>
      </w:r>
      <w:r w:rsidDel="00000000" w:rsidR="00000000" w:rsidRPr="00000000">
        <w:rPr>
          <w:rFonts w:ascii="Arial" w:cs="Arial" w:eastAsia="Arial" w:hAnsi="Arial"/>
          <w:b w:val="1"/>
          <w:color w:val="222222"/>
          <w:sz w:val="26"/>
          <w:szCs w:val="26"/>
          <w:vertAlign w:val="baseline"/>
          <w:rtl w:val="0"/>
        </w:rPr>
        <w:t xml:space="preserve"> </w:t>
      </w:r>
      <w:r w:rsidDel="00000000" w:rsidR="00000000" w:rsidRPr="00000000">
        <w:rPr>
          <w:rtl w:val="0"/>
        </w:rPr>
      </w:r>
    </w:p>
    <w:p w:rsidR="00000000" w:rsidDel="00000000" w:rsidP="00000000" w:rsidRDefault="00000000" w:rsidRPr="00000000" w14:paraId="00000004">
      <w:pPr>
        <w:spacing w:line="240" w:lineRule="auto"/>
        <w:jc w:val="center"/>
        <w:rPr>
          <w:rFonts w:ascii="Arial" w:cs="Arial" w:eastAsia="Arial" w:hAnsi="Arial"/>
          <w:color w:val="222222"/>
          <w:sz w:val="26"/>
          <w:szCs w:val="26"/>
          <w:vertAlign w:val="baseline"/>
        </w:rPr>
      </w:pPr>
      <w:r w:rsidDel="00000000" w:rsidR="00000000" w:rsidRPr="00000000">
        <w:rPr>
          <w:rFonts w:ascii="Arial" w:cs="Arial" w:eastAsia="Arial" w:hAnsi="Arial"/>
          <w:color w:val="222222"/>
          <w:sz w:val="26"/>
          <w:szCs w:val="26"/>
          <w:rtl w:val="0"/>
        </w:rPr>
        <w:t xml:space="preserve">Instituto de Matemática e Estatística da Universidade de São Paulo</w:t>
      </w:r>
      <w:r w:rsidDel="00000000" w:rsidR="00000000" w:rsidRPr="00000000">
        <w:rPr>
          <w:rtl w:val="0"/>
        </w:rPr>
      </w:r>
    </w:p>
    <w:p w:rsidR="00000000" w:rsidDel="00000000" w:rsidP="00000000" w:rsidRDefault="00000000" w:rsidRPr="00000000" w14:paraId="00000005">
      <w:pPr>
        <w:spacing w:line="240" w:lineRule="auto"/>
        <w:jc w:val="center"/>
        <w:rPr>
          <w:rFonts w:ascii="Arial" w:cs="Arial" w:eastAsia="Arial" w:hAnsi="Arial"/>
          <w:color w:val="222222"/>
          <w:sz w:val="20"/>
          <w:szCs w:val="20"/>
          <w:vertAlign w:val="baseline"/>
        </w:rPr>
      </w:pPr>
      <w:r w:rsidDel="00000000" w:rsidR="00000000" w:rsidRPr="00000000">
        <w:rPr>
          <w:rFonts w:ascii="Arial" w:cs="Arial" w:eastAsia="Arial" w:hAnsi="Arial"/>
          <w:color w:val="222222"/>
          <w:sz w:val="20"/>
          <w:szCs w:val="20"/>
          <w:rtl w:val="0"/>
        </w:rPr>
        <w:t xml:space="preserve">mayara_santos@usp.br</w:t>
      </w:r>
      <w:r w:rsidDel="00000000" w:rsidR="00000000" w:rsidRPr="00000000">
        <w:rPr>
          <w:rtl w:val="0"/>
        </w:rPr>
      </w:r>
    </w:p>
    <w:p w:rsidR="00000000" w:rsidDel="00000000" w:rsidP="00000000" w:rsidRDefault="00000000" w:rsidRPr="00000000" w14:paraId="00000006">
      <w:pPr>
        <w:spacing w:after="0" w:before="0" w:line="240" w:lineRule="auto"/>
        <w:jc w:val="center"/>
        <w:rPr>
          <w:rFonts w:ascii="Arial" w:cs="Arial" w:eastAsia="Arial" w:hAnsi="Arial"/>
          <w:color w:val="222222"/>
          <w:vertAlign w:val="baseline"/>
        </w:rPr>
        <w:sectPr>
          <w:headerReference r:id="rId7" w:type="default"/>
          <w:pgSz w:h="16838" w:w="11906" w:orient="portrait"/>
          <w:pgMar w:bottom="2381" w:top="1871" w:left="1474" w:right="1474" w:header="709" w:footer="709"/>
          <w:pgNumType w:start="1"/>
        </w:sectPr>
      </w:pPr>
      <w:r w:rsidDel="00000000" w:rsidR="00000000" w:rsidRPr="00000000">
        <w:rPr>
          <w:rtl w:val="0"/>
        </w:rPr>
      </w:r>
    </w:p>
    <w:p w:rsidR="00000000" w:rsidDel="00000000" w:rsidP="00000000" w:rsidRDefault="00000000" w:rsidRPr="00000000" w14:paraId="00000007">
      <w:pPr>
        <w:spacing w:after="120" w:before="120" w:line="240" w:lineRule="auto"/>
        <w:jc w:val="center"/>
        <w:rPr>
          <w:rFonts w:ascii="Arial" w:cs="Arial" w:eastAsia="Arial" w:hAnsi="Arial"/>
          <w:color w:val="222222"/>
          <w:sz w:val="20"/>
          <w:szCs w:val="20"/>
        </w:rPr>
      </w:pPr>
      <w:r w:rsidDel="00000000" w:rsidR="00000000" w:rsidRPr="00000000">
        <w:rPr>
          <w:rFonts w:ascii="Arial" w:cs="Arial" w:eastAsia="Arial" w:hAnsi="Arial"/>
          <w:b w:val="1"/>
          <w:color w:val="222222"/>
          <w:sz w:val="26"/>
          <w:szCs w:val="26"/>
          <w:vertAlign w:val="baseline"/>
          <w:rtl w:val="0"/>
        </w:rPr>
        <w:t xml:space="preserve">Objetivos</w:t>
      </w:r>
      <w:r w:rsidDel="00000000" w:rsidR="00000000" w:rsidRPr="00000000">
        <w:rPr>
          <w:rFonts w:ascii="Arial" w:cs="Arial" w:eastAsia="Arial" w:hAnsi="Arial"/>
          <w:color w:val="222222"/>
          <w:sz w:val="20"/>
          <w:szCs w:val="20"/>
          <w:rtl w:val="0"/>
        </w:rPr>
        <w:t xml:space="preserve"> </w:t>
        <w:tab/>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Os seres humanos têm a capacidade única de comunicar e extrair significado através da linguagem falada e escrita. </w:t>
      </w:r>
      <w:r w:rsidDel="00000000" w:rsidR="00000000" w:rsidRPr="00000000">
        <w:rPr>
          <w:rFonts w:ascii="Arial" w:cs="Arial" w:eastAsia="Arial" w:hAnsi="Arial"/>
          <w:color w:val="222222"/>
          <w:sz w:val="20"/>
          <w:szCs w:val="20"/>
          <w:rtl w:val="0"/>
        </w:rPr>
        <w:t xml:space="preserve">E tal </w:t>
      </w:r>
      <w:r w:rsidDel="00000000" w:rsidR="00000000" w:rsidRPr="00000000">
        <w:rPr>
          <w:rFonts w:ascii="Arial" w:cs="Arial" w:eastAsia="Arial" w:hAnsi="Arial"/>
          <w:color w:val="222222"/>
          <w:sz w:val="20"/>
          <w:szCs w:val="20"/>
          <w:rtl w:val="0"/>
        </w:rPr>
        <w:t xml:space="preserve">processamento da linguagem é uma das tarefas cognitivas mais complexas em que os humanos se envolvem rotineiramente.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Para explorar a frequência cardíaca e comportamental da interação social, este projeto de pesquisa tem como objetivo avaliar a interação entre dois ou mais indivíduos. Neste trabalho, revisamos estudos sobre mecanismos neurais e marcadores de interações sociais, entretanto o viés da pesquisa foi embasado em realizar um experimento comportamental via análise da variabilidade da frequência cardíaca.</w:t>
      </w:r>
    </w:p>
    <w:p w:rsidR="00000000" w:rsidDel="00000000" w:rsidP="00000000" w:rsidRDefault="00000000" w:rsidRPr="00000000" w14:paraId="0000000A">
      <w:pPr>
        <w:spacing w:after="120" w:before="120" w:line="240" w:lineRule="auto"/>
        <w:rPr>
          <w:rFonts w:ascii="Arial" w:cs="Arial" w:eastAsia="Arial" w:hAnsi="Arial"/>
          <w:b w:val="0"/>
          <w:color w:val="222222"/>
          <w:sz w:val="26"/>
          <w:szCs w:val="26"/>
          <w:vertAlign w:val="baseline"/>
        </w:rPr>
      </w:pPr>
      <w:r w:rsidDel="00000000" w:rsidR="00000000" w:rsidRPr="00000000">
        <w:rPr>
          <w:rFonts w:ascii="Arial" w:cs="Arial" w:eastAsia="Arial" w:hAnsi="Arial"/>
          <w:color w:val="222222"/>
          <w:sz w:val="20"/>
          <w:szCs w:val="20"/>
          <w:vertAlign w:val="baseline"/>
          <w:rtl w:val="0"/>
        </w:rPr>
        <w:t xml:space="preserve"> </w:t>
      </w:r>
      <w:r w:rsidDel="00000000" w:rsidR="00000000" w:rsidRPr="00000000">
        <w:rPr>
          <w:rtl w:val="0"/>
        </w:rPr>
      </w:r>
    </w:p>
    <w:p w:rsidR="00000000" w:rsidDel="00000000" w:rsidP="00000000" w:rsidRDefault="00000000" w:rsidRPr="00000000" w14:paraId="0000000B">
      <w:pPr>
        <w:spacing w:after="120" w:before="120" w:line="240" w:lineRule="auto"/>
        <w:jc w:val="center"/>
        <w:rPr>
          <w:rFonts w:ascii="Arial" w:cs="Arial" w:eastAsia="Arial" w:hAnsi="Arial"/>
          <w:b w:val="0"/>
          <w:color w:val="222222"/>
          <w:sz w:val="26"/>
          <w:szCs w:val="26"/>
          <w:vertAlign w:val="baseline"/>
        </w:rPr>
      </w:pPr>
      <w:r w:rsidDel="00000000" w:rsidR="00000000" w:rsidRPr="00000000">
        <w:rPr>
          <w:rFonts w:ascii="Arial" w:cs="Arial" w:eastAsia="Arial" w:hAnsi="Arial"/>
          <w:b w:val="1"/>
          <w:color w:val="222222"/>
          <w:sz w:val="26"/>
          <w:szCs w:val="26"/>
          <w:vertAlign w:val="baseline"/>
          <w:rtl w:val="0"/>
        </w:rPr>
        <w:t xml:space="preserve">Métodos e Procedimentos</w:t>
      </w:r>
      <w:r w:rsidDel="00000000" w:rsidR="00000000" w:rsidRPr="00000000">
        <w:rPr>
          <w:rtl w:val="0"/>
        </w:rPr>
      </w:r>
    </w:p>
    <w:p w:rsidR="00000000" w:rsidDel="00000000" w:rsidP="00000000" w:rsidRDefault="00000000" w:rsidRPr="00000000" w14:paraId="0000000C">
      <w:pPr>
        <w:spacing w:after="0" w:before="0" w:line="240"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Neste trabalho, será realizado o experimento comportamental descrito por Dikker [1], no qual serão selecionados 10 oradores e 10 ouvintes, todos homens, destros e com idades entre 20 e 40 anos. </w:t>
      </w:r>
    </w:p>
    <w:p w:rsidR="00000000" w:rsidDel="00000000" w:rsidP="00000000" w:rsidRDefault="00000000" w:rsidRPr="00000000" w14:paraId="0000000D">
      <w:pPr>
        <w:spacing w:after="0" w:before="0" w:line="240"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Todos os participantes deverão apresentar visão normal ou corrigida em relação ao normal, e sem nenhum histórico de distúrbios psiquiátricos ou neurológicos, livres de qualquer medicação psicotrópica.</w:t>
      </w:r>
    </w:p>
    <w:p w:rsidR="00000000" w:rsidDel="00000000" w:rsidP="00000000" w:rsidRDefault="00000000" w:rsidRPr="00000000" w14:paraId="0000000E">
      <w:pPr>
        <w:spacing w:after="0" w:before="0" w:line="240"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Durante o experimento, os selecionados deverão visualizar 45 imagens coloridas desenhadas à mão retratando cenas fictícias em que um animal ou objeto realiza uma ação</w:t>
      </w:r>
    </w:p>
    <w:p w:rsidR="00000000" w:rsidDel="00000000" w:rsidP="00000000" w:rsidRDefault="00000000" w:rsidRPr="00000000" w14:paraId="0000000F">
      <w:pPr>
        <w:spacing w:after="0" w:before="0" w:line="240"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sobre outro animal ou objeto (por exemplo, um pinguim abraçando uma estrela). Serão construídas as cenas com base em frases que serão criadas através da combinação aleatória de 45 verbos transitivos e 90 substantivos, denotando objetos, animais e alimentos comuns. O orador será instruído a descrever as imagens, usando frases declarativas, simples no tempo </w:t>
      </w:r>
      <w:r w:rsidDel="00000000" w:rsidR="00000000" w:rsidRPr="00000000">
        <w:rPr>
          <w:rFonts w:ascii="Arial" w:cs="Arial" w:eastAsia="Arial" w:hAnsi="Arial"/>
          <w:color w:val="222222"/>
          <w:sz w:val="20"/>
          <w:szCs w:val="20"/>
          <w:rtl w:val="0"/>
        </w:rPr>
        <w:t xml:space="preserve">presente</w:t>
      </w:r>
      <w:r w:rsidDel="00000000" w:rsidR="00000000" w:rsidRPr="00000000">
        <w:rPr>
          <w:rFonts w:ascii="Arial" w:cs="Arial" w:eastAsia="Arial" w:hAnsi="Arial"/>
          <w:color w:val="222222"/>
          <w:sz w:val="20"/>
          <w:szCs w:val="20"/>
          <w:rtl w:val="0"/>
        </w:rPr>
        <w:t xml:space="preserve"> contínuo, com um único verbo transitivo e sem adjetivos ou frases adverbiais.</w:t>
      </w:r>
    </w:p>
    <w:p w:rsidR="00000000" w:rsidDel="00000000" w:rsidP="00000000" w:rsidRDefault="00000000" w:rsidRPr="00000000" w14:paraId="00000010">
      <w:pPr>
        <w:spacing w:after="0" w:before="0" w:line="240"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Foi atribuída a cada imagem uma pontuação de previsibilidade, derivada de um questionário </w:t>
      </w:r>
      <w:r w:rsidDel="00000000" w:rsidR="00000000" w:rsidRPr="00000000">
        <w:rPr>
          <w:rFonts w:ascii="Arial" w:cs="Arial" w:eastAsia="Arial" w:hAnsi="Arial"/>
          <w:i w:val="1"/>
          <w:color w:val="222222"/>
          <w:sz w:val="20"/>
          <w:szCs w:val="20"/>
          <w:rtl w:val="0"/>
        </w:rPr>
        <w:t xml:space="preserve">online</w:t>
      </w:r>
      <w:r w:rsidDel="00000000" w:rsidR="00000000" w:rsidRPr="00000000">
        <w:rPr>
          <w:rFonts w:ascii="Arial" w:cs="Arial" w:eastAsia="Arial" w:hAnsi="Arial"/>
          <w:color w:val="222222"/>
          <w:sz w:val="20"/>
          <w:szCs w:val="20"/>
          <w:rtl w:val="0"/>
        </w:rPr>
        <w:t xml:space="preserve"> no qual 40 voluntários descreveram cada uma das 45 cenas com a descrição que consideraram mais apropriada. Nenhum desses 40 voluntários </w:t>
      </w:r>
      <w:r w:rsidDel="00000000" w:rsidR="00000000" w:rsidRPr="00000000">
        <w:rPr>
          <w:rFonts w:ascii="Arial" w:cs="Arial" w:eastAsia="Arial" w:hAnsi="Arial"/>
          <w:color w:val="222222"/>
          <w:sz w:val="20"/>
          <w:szCs w:val="20"/>
          <w:rtl w:val="0"/>
        </w:rPr>
        <w:t xml:space="preserve">participa</w:t>
      </w:r>
      <w:r w:rsidDel="00000000" w:rsidR="00000000" w:rsidRPr="00000000">
        <w:rPr>
          <w:rFonts w:ascii="Arial" w:cs="Arial" w:eastAsia="Arial" w:hAnsi="Arial"/>
          <w:color w:val="222222"/>
          <w:sz w:val="20"/>
          <w:szCs w:val="20"/>
          <w:rtl w:val="0"/>
        </w:rPr>
        <w:t xml:space="preserve">ram do experimento. Para cada cena, atribuíram uma pontuação a cada participante, refletindo a porcentagem de participantes que entrarem com a mesma resposta. A previsibilidade é dada por 1 menos o valor da entropia, sendo que 0.0 é menos previsível e 1.0 mais previsível. Com base na distribuição da previsibilidade pelos itens, os itens serão atribuídos a uma de duas </w:t>
      </w:r>
      <w:r w:rsidDel="00000000" w:rsidR="00000000" w:rsidRPr="00000000">
        <w:rPr>
          <w:rFonts w:ascii="Arial" w:cs="Arial" w:eastAsia="Arial" w:hAnsi="Arial"/>
          <w:color w:val="222222"/>
          <w:sz w:val="20"/>
          <w:szCs w:val="20"/>
          <w:rtl w:val="0"/>
        </w:rPr>
        <w:t xml:space="preserve">condições:</w:t>
      </w:r>
      <w:r w:rsidDel="00000000" w:rsidR="00000000" w:rsidRPr="00000000">
        <w:rPr>
          <w:rFonts w:ascii="Arial" w:cs="Arial" w:eastAsia="Arial" w:hAnsi="Arial"/>
          <w:color w:val="222222"/>
          <w:sz w:val="20"/>
          <w:szCs w:val="20"/>
          <w:rtl w:val="0"/>
        </w:rPr>
        <w:t xml:space="preserve"> alta previsibilidade e baixa previsibilidade.</w:t>
      </w:r>
    </w:p>
    <w:p w:rsidR="00000000" w:rsidDel="00000000" w:rsidP="00000000" w:rsidRDefault="00000000" w:rsidRPr="00000000" w14:paraId="00000011">
      <w:pPr>
        <w:spacing w:after="0" w:before="0" w:line="240"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Solicitamos aos participantes que indicassem em uma escala de 1 a 5 o quão certos estavam de que outras pessoas também inseririam exatamente a mesma frase. As sentenças serão descritas pelos participantes oradores durante as sessões do experimento presencial, e simultaneamente serão escutadas pelos ouvintes durante a captura. Em seguida, tanto para o orador (N = 10) quanto para os ouvintes (N = 10), apresentaremos cada imagem durante 7,5 segundos, seguida de 7,5 segundos em branco e depois de cruzes de fixação intermitentes (375 ms on/off, 3 segundos no total</w:t>
      </w:r>
      <w:r w:rsidDel="00000000" w:rsidR="00000000" w:rsidRPr="00000000">
        <w:rPr>
          <w:rFonts w:ascii="Arial" w:cs="Arial" w:eastAsia="Arial" w:hAnsi="Arial"/>
          <w:color w:val="222222"/>
          <w:sz w:val="20"/>
          <w:szCs w:val="20"/>
          <w:rtl w:val="0"/>
        </w:rPr>
        <w:t xml:space="preserve">)</w:t>
      </w:r>
      <w:r w:rsidDel="00000000" w:rsidR="00000000" w:rsidRPr="00000000">
        <w:rPr>
          <w:rFonts w:ascii="Arial" w:cs="Arial" w:eastAsia="Arial" w:hAnsi="Arial"/>
          <w:color w:val="222222"/>
          <w:sz w:val="20"/>
          <w:szCs w:val="20"/>
          <w:rtl w:val="0"/>
        </w:rPr>
        <w:t xml:space="preserve">. </w:t>
      </w:r>
    </w:p>
    <w:p w:rsidR="00000000" w:rsidDel="00000000" w:rsidP="00000000" w:rsidRDefault="00000000" w:rsidRPr="00000000" w14:paraId="00000012">
      <w:pPr>
        <w:spacing w:after="0" w:before="0" w:line="240"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Em seguida dá</w:t>
      </w:r>
      <w:r w:rsidDel="00000000" w:rsidR="00000000" w:rsidRPr="00000000">
        <w:rPr>
          <w:rFonts w:ascii="Arial" w:cs="Arial" w:eastAsia="Arial" w:hAnsi="Arial"/>
          <w:color w:val="222222"/>
          <w:sz w:val="20"/>
          <w:szCs w:val="20"/>
          <w:rtl w:val="0"/>
        </w:rPr>
        <w:t xml:space="preserve">-se</w:t>
      </w:r>
      <w:r w:rsidDel="00000000" w:rsidR="00000000" w:rsidRPr="00000000">
        <w:rPr>
          <w:rFonts w:ascii="Arial" w:cs="Arial" w:eastAsia="Arial" w:hAnsi="Arial"/>
          <w:color w:val="222222"/>
          <w:sz w:val="20"/>
          <w:szCs w:val="20"/>
          <w:rtl w:val="0"/>
        </w:rPr>
        <w:t xml:space="preserve"> início a exibição da próxima imagem. Cada participante verá um total de 45 ensaios em ordem aleatória, distribuídos em cinco blocos. Cada sessão durará aproximadamente 45 minutos e em paralelo será feita a captura da frequência cardíaca por sensores de eletrocardiograma Polar H10.</w:t>
      </w:r>
    </w:p>
    <w:p w:rsidR="00000000" w:rsidDel="00000000" w:rsidP="00000000" w:rsidRDefault="00000000" w:rsidRPr="00000000" w14:paraId="00000013">
      <w:pPr>
        <w:spacing w:after="0" w:before="0" w:line="240" w:lineRule="auto"/>
        <w:rPr>
          <w:rFonts w:ascii="Arial" w:cs="Arial" w:eastAsia="Arial" w:hAnsi="Arial"/>
          <w:color w:val="222222"/>
          <w:sz w:val="20"/>
          <w:szCs w:val="20"/>
          <w:vertAlign w:val="baseline"/>
        </w:rPr>
      </w:pPr>
      <w:r w:rsidDel="00000000" w:rsidR="00000000" w:rsidRPr="00000000">
        <w:rPr>
          <w:rFonts w:ascii="Arial" w:cs="Arial" w:eastAsia="Arial" w:hAnsi="Arial"/>
          <w:color w:val="222222"/>
          <w:sz w:val="20"/>
          <w:szCs w:val="20"/>
          <w:vertAlign w:val="baseline"/>
          <w:rtl w:val="0"/>
        </w:rPr>
        <w:t xml:space="preserve"> </w:t>
      </w:r>
    </w:p>
    <w:p w:rsidR="00000000" w:rsidDel="00000000" w:rsidP="00000000" w:rsidRDefault="00000000" w:rsidRPr="00000000" w14:paraId="00000014">
      <w:pPr>
        <w:spacing w:after="120" w:before="120" w:line="240" w:lineRule="auto"/>
        <w:jc w:val="center"/>
        <w:rPr>
          <w:rFonts w:ascii="Arial" w:cs="Arial" w:eastAsia="Arial" w:hAnsi="Arial"/>
          <w:b w:val="0"/>
          <w:color w:val="222222"/>
          <w:sz w:val="26"/>
          <w:szCs w:val="26"/>
          <w:vertAlign w:val="baseline"/>
        </w:rPr>
      </w:pPr>
      <w:r w:rsidDel="00000000" w:rsidR="00000000" w:rsidRPr="00000000">
        <w:rPr>
          <w:rFonts w:ascii="Arial" w:cs="Arial" w:eastAsia="Arial" w:hAnsi="Arial"/>
          <w:b w:val="1"/>
          <w:color w:val="222222"/>
          <w:sz w:val="26"/>
          <w:szCs w:val="26"/>
          <w:vertAlign w:val="baseline"/>
          <w:rtl w:val="0"/>
        </w:rPr>
        <w:t xml:space="preserve">Resultados</w:t>
      </w:r>
      <w:r w:rsidDel="00000000" w:rsidR="00000000" w:rsidRPr="00000000">
        <w:rPr>
          <w:rtl w:val="0"/>
        </w:rPr>
      </w:r>
    </w:p>
    <w:p w:rsidR="00000000" w:rsidDel="00000000" w:rsidP="00000000" w:rsidRDefault="00000000" w:rsidRPr="00000000" w14:paraId="00000015">
      <w:pPr>
        <w:spacing w:after="0" w:before="0" w:line="240"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Para as capturas foi construído um software, cujas as principais características são:</w:t>
      </w:r>
    </w:p>
    <w:p w:rsidR="00000000" w:rsidDel="00000000" w:rsidP="00000000" w:rsidRDefault="00000000" w:rsidRPr="00000000" w14:paraId="00000016">
      <w:pPr>
        <w:numPr>
          <w:ilvl w:val="0"/>
          <w:numId w:val="2"/>
        </w:numPr>
        <w:spacing w:after="0" w:before="0" w:line="240" w:lineRule="auto"/>
        <w:ind w:left="283.46456692913375" w:hanging="285"/>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Possui janela do operador, onde se controla o início da captura.</w:t>
      </w:r>
    </w:p>
    <w:p w:rsidR="00000000" w:rsidDel="00000000" w:rsidP="00000000" w:rsidRDefault="00000000" w:rsidRPr="00000000" w14:paraId="00000017">
      <w:pPr>
        <w:numPr>
          <w:ilvl w:val="0"/>
          <w:numId w:val="2"/>
        </w:numPr>
        <w:spacing w:after="0" w:before="0" w:line="240" w:lineRule="auto"/>
        <w:ind w:left="283.46456692913375" w:hanging="285"/>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Permite estabelecer a rotina de captura, tempo de exibição das imagens, pausa etc.</w:t>
      </w:r>
    </w:p>
    <w:p w:rsidR="00000000" w:rsidDel="00000000" w:rsidP="00000000" w:rsidRDefault="00000000" w:rsidRPr="00000000" w14:paraId="00000018">
      <w:pPr>
        <w:numPr>
          <w:ilvl w:val="0"/>
          <w:numId w:val="2"/>
        </w:numPr>
        <w:spacing w:after="0" w:before="0" w:line="240" w:lineRule="auto"/>
        <w:ind w:left="283.46456692913375" w:hanging="285"/>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Possui janelas para os voluntários, onde as imagens e mensagens de instrução são exibidas.</w:t>
      </w:r>
    </w:p>
    <w:p w:rsidR="00000000" w:rsidDel="00000000" w:rsidP="00000000" w:rsidRDefault="00000000" w:rsidRPr="00000000" w14:paraId="00000019">
      <w:pPr>
        <w:numPr>
          <w:ilvl w:val="0"/>
          <w:numId w:val="2"/>
        </w:numPr>
        <w:spacing w:after="0" w:before="0" w:line="240" w:lineRule="auto"/>
        <w:ind w:left="283.46456692913375" w:hanging="285"/>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Exibe as imagens contidas em uma pasta aleatoriamente.</w:t>
      </w:r>
    </w:p>
    <w:p w:rsidR="00000000" w:rsidDel="00000000" w:rsidP="00000000" w:rsidRDefault="00000000" w:rsidRPr="00000000" w14:paraId="0000001A">
      <w:pPr>
        <w:numPr>
          <w:ilvl w:val="0"/>
          <w:numId w:val="2"/>
        </w:numPr>
        <w:spacing w:after="0" w:before="0" w:line="240" w:lineRule="auto"/>
        <w:ind w:left="283.46456692913375" w:hanging="285"/>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Salva o sinal de eletrocardiograma.</w:t>
      </w:r>
    </w:p>
    <w:p w:rsidR="00000000" w:rsidDel="00000000" w:rsidP="00000000" w:rsidRDefault="00000000" w:rsidRPr="00000000" w14:paraId="0000001B">
      <w:pPr>
        <w:numPr>
          <w:ilvl w:val="0"/>
          <w:numId w:val="2"/>
        </w:numPr>
        <w:spacing w:after="0" w:before="0" w:line="240" w:lineRule="auto"/>
        <w:ind w:left="283.46456692913375" w:hanging="285"/>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Localiza automaticamente as câmeras, sensores e eletrocardiograma disponíveis no localhost e nos demais hosts da rede. Sendo possível localizar automaticamente os servidores de câmaras e de microfones na rede com uma determinada porta aberta.</w:t>
      </w:r>
    </w:p>
    <w:p w:rsidR="00000000" w:rsidDel="00000000" w:rsidP="00000000" w:rsidRDefault="00000000" w:rsidRPr="00000000" w14:paraId="0000001C">
      <w:pPr>
        <w:spacing w:after="0" w:before="0" w:line="240" w:lineRule="auto"/>
        <w:ind w:left="0" w:firstLine="0"/>
        <w:jc w:val="center"/>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01D">
      <w:pPr>
        <w:spacing w:after="0" w:before="0" w:line="240"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Pr>
        <w:drawing>
          <wp:inline distB="114300" distT="114300" distL="114300" distR="114300">
            <wp:extent cx="2695575" cy="1549400"/>
            <wp:effectExtent b="0" l="0" r="0" t="0"/>
            <wp:docPr id="102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695575"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0" w:before="0" w:line="240" w:lineRule="auto"/>
        <w:jc w:val="center"/>
        <w:rPr>
          <w:rFonts w:ascii="Arial" w:cs="Arial" w:eastAsia="Arial" w:hAnsi="Arial"/>
          <w:color w:val="222222"/>
          <w:sz w:val="18"/>
          <w:szCs w:val="18"/>
        </w:rPr>
      </w:pPr>
      <w:r w:rsidDel="00000000" w:rsidR="00000000" w:rsidRPr="00000000">
        <w:rPr>
          <w:rFonts w:ascii="Arial" w:cs="Arial" w:eastAsia="Arial" w:hAnsi="Arial"/>
          <w:color w:val="222222"/>
          <w:sz w:val="20"/>
          <w:szCs w:val="20"/>
          <w:rtl w:val="0"/>
        </w:rPr>
        <w:t xml:space="preserve">Figura 1: Janela do operador</w:t>
      </w:r>
      <w:r w:rsidDel="00000000" w:rsidR="00000000" w:rsidRPr="00000000">
        <w:rPr>
          <w:rtl w:val="0"/>
        </w:rPr>
      </w:r>
    </w:p>
    <w:p w:rsidR="00000000" w:rsidDel="00000000" w:rsidP="00000000" w:rsidRDefault="00000000" w:rsidRPr="00000000" w14:paraId="0000001F">
      <w:pPr>
        <w:spacing w:after="0" w:before="0" w:line="240" w:lineRule="auto"/>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020">
      <w:pPr>
        <w:spacing w:after="0" w:before="0" w:line="240" w:lineRule="auto"/>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A Figura 1 mostra a captura da janela do operador que irá controlar a aquisição dos dados no experimento presencial.</w:t>
      </w:r>
    </w:p>
    <w:p w:rsidR="00000000" w:rsidDel="00000000" w:rsidP="00000000" w:rsidRDefault="00000000" w:rsidRPr="00000000" w14:paraId="00000021">
      <w:pPr>
        <w:spacing w:after="0" w:before="0" w:line="240" w:lineRule="auto"/>
        <w:rPr>
          <w:rFonts w:ascii="Arial" w:cs="Arial" w:eastAsia="Arial" w:hAnsi="Arial"/>
          <w:color w:val="222222"/>
          <w:sz w:val="20"/>
          <w:szCs w:val="20"/>
        </w:rPr>
      </w:pPr>
      <w:r w:rsidDel="00000000" w:rsidR="00000000" w:rsidRPr="00000000">
        <w:rPr>
          <w:rtl w:val="0"/>
        </w:rPr>
      </w:r>
    </w:p>
    <w:p w:rsidR="00000000" w:rsidDel="00000000" w:rsidP="00000000" w:rsidRDefault="00000000" w:rsidRPr="00000000" w14:paraId="00000022">
      <w:pPr>
        <w:spacing w:after="0" w:before="0" w:line="240" w:lineRule="auto"/>
        <w:jc w:val="center"/>
        <w:rPr>
          <w:rFonts w:ascii="Arial" w:cs="Arial" w:eastAsia="Arial" w:hAnsi="Arial"/>
          <w:color w:val="222222"/>
          <w:sz w:val="18"/>
          <w:szCs w:val="18"/>
        </w:rPr>
      </w:pPr>
      <w:r w:rsidDel="00000000" w:rsidR="00000000" w:rsidRPr="00000000">
        <w:rPr>
          <w:rFonts w:ascii="Arial" w:cs="Arial" w:eastAsia="Arial" w:hAnsi="Arial"/>
          <w:color w:val="222222"/>
          <w:sz w:val="18"/>
          <w:szCs w:val="18"/>
        </w:rPr>
        <w:drawing>
          <wp:inline distB="114300" distT="114300" distL="114300" distR="114300">
            <wp:extent cx="2695575" cy="1511300"/>
            <wp:effectExtent b="0" l="0" r="0" t="0"/>
            <wp:docPr descr="Gráfico" id="1027" name="image2.png"/>
            <a:graphic>
              <a:graphicData uri="http://schemas.openxmlformats.org/drawingml/2006/picture">
                <pic:pic>
                  <pic:nvPicPr>
                    <pic:cNvPr descr="Gráfico" id="0" name="image2.png"/>
                    <pic:cNvPicPr preferRelativeResize="0"/>
                  </pic:nvPicPr>
                  <pic:blipFill>
                    <a:blip r:embed="rId9"/>
                    <a:srcRect b="0" l="0" r="0" t="0"/>
                    <a:stretch>
                      <a:fillRect/>
                    </a:stretch>
                  </pic:blipFill>
                  <pic:spPr>
                    <a:xfrm>
                      <a:off x="0" y="0"/>
                      <a:ext cx="2695575"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0" w:before="0" w:line="240" w:lineRule="auto"/>
        <w:jc w:val="center"/>
        <w:rPr>
          <w:rFonts w:ascii="Arial" w:cs="Arial" w:eastAsia="Arial" w:hAnsi="Arial"/>
          <w:color w:val="222222"/>
          <w:sz w:val="18"/>
          <w:szCs w:val="18"/>
        </w:rPr>
      </w:pPr>
      <w:r w:rsidDel="00000000" w:rsidR="00000000" w:rsidRPr="00000000">
        <w:rPr>
          <w:rFonts w:ascii="Arial" w:cs="Arial" w:eastAsia="Arial" w:hAnsi="Arial"/>
          <w:color w:val="222222"/>
          <w:sz w:val="18"/>
          <w:szCs w:val="18"/>
          <w:rtl w:val="0"/>
        </w:rPr>
        <w:t xml:space="preserve">Figura 2: Frequência da previsibilidade</w:t>
      </w:r>
    </w:p>
    <w:p w:rsidR="00000000" w:rsidDel="00000000" w:rsidP="00000000" w:rsidRDefault="00000000" w:rsidRPr="00000000" w14:paraId="00000024">
      <w:pPr>
        <w:spacing w:after="0" w:before="0" w:line="240" w:lineRule="auto"/>
        <w:jc w:val="left"/>
        <w:rPr>
          <w:rFonts w:ascii="Arial" w:cs="Arial" w:eastAsia="Arial" w:hAnsi="Arial"/>
          <w:color w:val="222222"/>
          <w:sz w:val="18"/>
          <w:szCs w:val="18"/>
        </w:rPr>
      </w:pPr>
      <w:r w:rsidDel="00000000" w:rsidR="00000000" w:rsidRPr="00000000">
        <w:rPr>
          <w:rtl w:val="0"/>
        </w:rPr>
      </w:r>
    </w:p>
    <w:p w:rsidR="00000000" w:rsidDel="00000000" w:rsidP="00000000" w:rsidRDefault="00000000" w:rsidRPr="00000000" w14:paraId="00000025">
      <w:pPr>
        <w:spacing w:after="0" w:before="0" w:line="240" w:lineRule="auto"/>
        <w:jc w:val="left"/>
        <w:rPr>
          <w:rFonts w:ascii="Arial" w:cs="Arial" w:eastAsia="Arial" w:hAnsi="Arial"/>
          <w:color w:val="222222"/>
          <w:sz w:val="18"/>
          <w:szCs w:val="18"/>
        </w:rPr>
      </w:pPr>
      <w:r w:rsidDel="00000000" w:rsidR="00000000" w:rsidRPr="00000000">
        <w:rPr>
          <w:rFonts w:ascii="Arial" w:cs="Arial" w:eastAsia="Arial" w:hAnsi="Arial"/>
          <w:color w:val="222222"/>
          <w:sz w:val="20"/>
          <w:szCs w:val="20"/>
          <w:rtl w:val="0"/>
        </w:rPr>
        <w:t xml:space="preserve">A Figura 2 demonstra o histograma construído a partir do coeficiente de previsibilidade calculado com base no experimento </w:t>
      </w:r>
      <w:r w:rsidDel="00000000" w:rsidR="00000000" w:rsidRPr="00000000">
        <w:rPr>
          <w:rFonts w:ascii="Arial" w:cs="Arial" w:eastAsia="Arial" w:hAnsi="Arial"/>
          <w:color w:val="222222"/>
          <w:sz w:val="20"/>
          <w:szCs w:val="20"/>
          <w:rtl w:val="0"/>
        </w:rPr>
        <w:t xml:space="preserve">online pelo método da entropia</w:t>
      </w:r>
      <w:r w:rsidDel="00000000" w:rsidR="00000000" w:rsidRPr="00000000">
        <w:rPr>
          <w:rFonts w:ascii="Arial" w:cs="Arial" w:eastAsia="Arial" w:hAnsi="Arial"/>
          <w:color w:val="222222"/>
          <w:sz w:val="20"/>
          <w:szCs w:val="20"/>
          <w:rtl w:val="0"/>
        </w:rPr>
        <w:t xml:space="preserve">.</w:t>
      </w:r>
      <w:r w:rsidDel="00000000" w:rsidR="00000000" w:rsidRPr="00000000">
        <w:rPr>
          <w:rtl w:val="0"/>
        </w:rPr>
      </w:r>
    </w:p>
    <w:p w:rsidR="00000000" w:rsidDel="00000000" w:rsidP="00000000" w:rsidRDefault="00000000" w:rsidRPr="00000000" w14:paraId="00000026">
      <w:pPr>
        <w:spacing w:after="0" w:before="0" w:line="240" w:lineRule="auto"/>
        <w:jc w:val="left"/>
        <w:rPr>
          <w:rFonts w:ascii="Arial" w:cs="Arial" w:eastAsia="Arial" w:hAnsi="Arial"/>
          <w:color w:val="222222"/>
          <w:sz w:val="18"/>
          <w:szCs w:val="18"/>
        </w:rPr>
      </w:pPr>
      <w:r w:rsidDel="00000000" w:rsidR="00000000" w:rsidRPr="00000000">
        <w:rPr>
          <w:rtl w:val="0"/>
        </w:rPr>
      </w:r>
    </w:p>
    <w:p w:rsidR="00000000" w:rsidDel="00000000" w:rsidP="00000000" w:rsidRDefault="00000000" w:rsidRPr="00000000" w14:paraId="00000027">
      <w:pPr>
        <w:spacing w:after="120" w:before="120" w:line="240" w:lineRule="auto"/>
        <w:jc w:val="center"/>
        <w:rPr>
          <w:rFonts w:ascii="Arial" w:cs="Arial" w:eastAsia="Arial" w:hAnsi="Arial"/>
          <w:b w:val="0"/>
          <w:color w:val="222222"/>
          <w:sz w:val="26"/>
          <w:szCs w:val="26"/>
          <w:vertAlign w:val="baseline"/>
        </w:rPr>
      </w:pPr>
      <w:r w:rsidDel="00000000" w:rsidR="00000000" w:rsidRPr="00000000">
        <w:rPr>
          <w:rFonts w:ascii="Arial" w:cs="Arial" w:eastAsia="Arial" w:hAnsi="Arial"/>
          <w:b w:val="1"/>
          <w:color w:val="222222"/>
          <w:sz w:val="26"/>
          <w:szCs w:val="26"/>
          <w:vertAlign w:val="baseline"/>
          <w:rtl w:val="0"/>
        </w:rPr>
        <w:t xml:space="preserve">Conclusões</w:t>
      </w:r>
      <w:r w:rsidDel="00000000" w:rsidR="00000000" w:rsidRPr="00000000">
        <w:rPr>
          <w:rtl w:val="0"/>
        </w:rPr>
      </w:r>
    </w:p>
    <w:p w:rsidR="00000000" w:rsidDel="00000000" w:rsidP="00000000" w:rsidRDefault="00000000" w:rsidRPr="00000000" w14:paraId="00000028">
      <w:pPr>
        <w:spacing w:after="0" w:before="0" w:line="240" w:lineRule="auto"/>
        <w:rPr>
          <w:rFonts w:ascii="Arial" w:cs="Arial" w:eastAsia="Arial" w:hAnsi="Arial"/>
          <w:color w:val="222222"/>
          <w:sz w:val="20"/>
          <w:szCs w:val="20"/>
          <w:vertAlign w:val="baseline"/>
        </w:rPr>
      </w:pPr>
      <w:r w:rsidDel="00000000" w:rsidR="00000000" w:rsidRPr="00000000">
        <w:rPr>
          <w:rFonts w:ascii="Arial" w:cs="Arial" w:eastAsia="Arial" w:hAnsi="Arial"/>
          <w:color w:val="222222"/>
          <w:sz w:val="20"/>
          <w:szCs w:val="20"/>
          <w:rtl w:val="0"/>
        </w:rPr>
        <w:t xml:space="preserve">Até o momento foi implementado o software e foram calculados os índices de previsibilidade das imagens, a captura do dataset será realizada a partir da segunda quinzena de setembro.</w:t>
      </w:r>
      <w:r w:rsidDel="00000000" w:rsidR="00000000" w:rsidRPr="00000000">
        <w:rPr>
          <w:rtl w:val="0"/>
        </w:rPr>
      </w:r>
    </w:p>
    <w:p w:rsidR="00000000" w:rsidDel="00000000" w:rsidP="00000000" w:rsidRDefault="00000000" w:rsidRPr="00000000" w14:paraId="00000029">
      <w:pPr>
        <w:spacing w:after="0" w:before="0" w:line="240" w:lineRule="auto"/>
        <w:rPr>
          <w:rFonts w:ascii="Arial" w:cs="Arial" w:eastAsia="Arial" w:hAnsi="Arial"/>
          <w:color w:val="222222"/>
          <w:sz w:val="20"/>
          <w:szCs w:val="20"/>
          <w:vertAlign w:val="baseline"/>
        </w:rPr>
      </w:pPr>
      <w:r w:rsidDel="00000000" w:rsidR="00000000" w:rsidRPr="00000000">
        <w:rPr>
          <w:rtl w:val="0"/>
        </w:rPr>
      </w:r>
    </w:p>
    <w:p w:rsidR="00000000" w:rsidDel="00000000" w:rsidP="00000000" w:rsidRDefault="00000000" w:rsidRPr="00000000" w14:paraId="0000002A">
      <w:pPr>
        <w:spacing w:after="120" w:before="120" w:line="240" w:lineRule="auto"/>
        <w:jc w:val="center"/>
        <w:rPr>
          <w:rFonts w:ascii="Arial" w:cs="Arial" w:eastAsia="Arial" w:hAnsi="Arial"/>
          <w:color w:val="222222"/>
          <w:sz w:val="20"/>
          <w:szCs w:val="20"/>
        </w:rPr>
      </w:pPr>
      <w:r w:rsidDel="00000000" w:rsidR="00000000" w:rsidRPr="00000000">
        <w:rPr>
          <w:rFonts w:ascii="Arial" w:cs="Arial" w:eastAsia="Arial" w:hAnsi="Arial"/>
          <w:b w:val="1"/>
          <w:color w:val="222222"/>
          <w:sz w:val="26"/>
          <w:szCs w:val="26"/>
          <w:vertAlign w:val="baseline"/>
          <w:rtl w:val="0"/>
        </w:rPr>
        <w:t xml:space="preserve">Referências Bibliográficas</w:t>
      </w:r>
      <w:r w:rsidDel="00000000" w:rsidR="00000000" w:rsidRPr="00000000">
        <w:rPr>
          <w:rtl w:val="0"/>
        </w:rPr>
      </w:r>
    </w:p>
    <w:p w:rsidR="00000000" w:rsidDel="00000000" w:rsidP="00000000" w:rsidRDefault="00000000" w:rsidRPr="00000000" w14:paraId="0000002B">
      <w:pPr>
        <w:numPr>
          <w:ilvl w:val="0"/>
          <w:numId w:val="1"/>
        </w:numPr>
        <w:spacing w:after="0" w:afterAutospacing="0" w:before="0" w:line="240" w:lineRule="auto"/>
        <w:ind w:left="720" w:hanging="360"/>
        <w:jc w:val="left"/>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Dikker, </w:t>
        <w:tab/>
        <w:t xml:space="preserve">Suzanne, et al. "On the same wavelength: predictable language enhances speaker–listener brain-to-brain synchrony in posterior superior temporal gyrus." Journal of Neuroscience 34.18 (2014): 6267-6272.</w:t>
      </w:r>
    </w:p>
    <w:p w:rsidR="00000000" w:rsidDel="00000000" w:rsidP="00000000" w:rsidRDefault="00000000" w:rsidRPr="00000000" w14:paraId="0000002C">
      <w:pPr>
        <w:numPr>
          <w:ilvl w:val="0"/>
          <w:numId w:val="1"/>
        </w:numPr>
        <w:spacing w:after="0" w:afterAutospacing="0" w:before="0" w:line="240" w:lineRule="auto"/>
        <w:ind w:left="720" w:hanging="360"/>
        <w:jc w:val="left"/>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Dale, </w:t>
        <w:tab/>
        <w:t xml:space="preserve">Anders M., Bruce Fischl, and Martin I. Sereno. "Cortical surface-based analysis: I. Segmentation and surface reconstruction." </w:t>
        <w:tab/>
        <w:t xml:space="preserve">Neuroimage 9.2 (1999): 179-194.</w:t>
      </w:r>
    </w:p>
    <w:p w:rsidR="00000000" w:rsidDel="00000000" w:rsidP="00000000" w:rsidRDefault="00000000" w:rsidRPr="00000000" w14:paraId="0000002D">
      <w:pPr>
        <w:numPr>
          <w:ilvl w:val="0"/>
          <w:numId w:val="1"/>
        </w:numPr>
        <w:spacing w:after="0" w:afterAutospacing="0" w:before="0" w:line="240" w:lineRule="auto"/>
        <w:ind w:left="720" w:hanging="360"/>
        <w:jc w:val="left"/>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Dikker, </w:t>
        <w:tab/>
        <w:t xml:space="preserve">Suzanne, et al. "Early occipital sensitivity to syntactic </w:t>
        <w:tab/>
        <w:t xml:space="preserve">category is based on form typicality." Psychological Science 21.5 (2010): 629-634.</w:t>
      </w:r>
    </w:p>
    <w:p w:rsidR="00000000" w:rsidDel="00000000" w:rsidP="00000000" w:rsidRDefault="00000000" w:rsidRPr="00000000" w14:paraId="0000002E">
      <w:pPr>
        <w:numPr>
          <w:ilvl w:val="0"/>
          <w:numId w:val="1"/>
        </w:numPr>
        <w:spacing w:after="0" w:afterAutospacing="0" w:before="0" w:line="240" w:lineRule="auto"/>
        <w:ind w:left="720" w:hanging="360"/>
        <w:jc w:val="left"/>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Sänger, Johanna, Ulman Lindenberger, and Viktor Müller. "Interactive </w:t>
        <w:tab/>
        <w:t xml:space="preserve">brains, social minds." Communicative &amp; integrative biology 4.6 (2011): 655-663.</w:t>
      </w:r>
    </w:p>
    <w:p w:rsidR="00000000" w:rsidDel="00000000" w:rsidP="00000000" w:rsidRDefault="00000000" w:rsidRPr="00000000" w14:paraId="0000002F">
      <w:pPr>
        <w:numPr>
          <w:ilvl w:val="0"/>
          <w:numId w:val="1"/>
        </w:numPr>
        <w:spacing w:before="0" w:line="240" w:lineRule="auto"/>
        <w:ind w:left="720" w:hanging="360"/>
        <w:jc w:val="left"/>
        <w:rPr>
          <w:rFonts w:ascii="Arial" w:cs="Arial" w:eastAsia="Arial" w:hAnsi="Arial"/>
          <w:color w:val="222222"/>
          <w:sz w:val="20"/>
          <w:szCs w:val="20"/>
        </w:rPr>
      </w:pPr>
      <w:r w:rsidDel="00000000" w:rsidR="00000000" w:rsidRPr="00000000">
        <w:rPr>
          <w:rFonts w:ascii="Arial" w:cs="Arial" w:eastAsia="Arial" w:hAnsi="Arial"/>
          <w:color w:val="222222"/>
          <w:sz w:val="20"/>
          <w:szCs w:val="20"/>
          <w:rtl w:val="0"/>
        </w:rPr>
        <w:t xml:space="preserve">Bergerbest, Dafna, Dara G. Ghahremani, and John DE Gabrieli. "Neural </w:t>
        <w:tab/>
        <w:t xml:space="preserve">correlates of auditory repetition priming: reduced fMRI activation in the auditory cortex." Journal of Cognitive Neuroscience 16.6 (2004): 966-977.</w:t>
        <w:br w:type="textWrapping"/>
      </w:r>
    </w:p>
    <w:sectPr>
      <w:type w:val="continuous"/>
      <w:pgSz w:h="16838" w:w="11906" w:orient="portrait"/>
      <w:pgMar w:bottom="2381" w:top="1871" w:left="1474" w:right="1474" w:header="709" w:footer="709"/>
      <w:cols w:equalWidth="0" w:num="2">
        <w:col w:space="454" w:w="4251.999999999999"/>
        <w:col w:space="0" w:w="4251.9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240" w:before="24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1906</wp:posOffset>
          </wp:positionH>
          <wp:positionV relativeFrom="paragraph">
            <wp:posOffset>0</wp:posOffset>
          </wp:positionV>
          <wp:extent cx="705485" cy="657225"/>
          <wp:effectExtent b="0" l="0" r="0" t="0"/>
          <wp:wrapSquare wrapText="bothSides" distB="0" distT="0" distL="114300" distR="114300"/>
          <wp:docPr id="102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05485" cy="6572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40" w:before="24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40" w:before="240" w:line="360" w:lineRule="auto"/>
      <w:ind w:leftChars="-1" w:rightChars="0" w:firstLineChars="-1"/>
      <w:jc w:val="both"/>
      <w:textDirection w:val="btLr"/>
      <w:textAlignment w:val="top"/>
      <w:outlineLvl w:val="0"/>
    </w:pPr>
    <w:rPr>
      <w:w w:val="100"/>
      <w:position w:val="-1"/>
      <w:sz w:val="22"/>
      <w:szCs w:val="22"/>
      <w:effect w:val="none"/>
      <w:vertAlign w:val="baseline"/>
      <w:cs w:val="0"/>
      <w:em w:val="none"/>
      <w:lang w:bidi="ar-SA" w:eastAsia="en-US" w:val="pt-BR"/>
    </w:rPr>
  </w:style>
  <w:style w:type="character" w:styleId="Fonteparág.padrão">
    <w:name w:val="Fonte parág. padrão"/>
    <w:next w:val="Fonteparág.padrão"/>
    <w:autoRedefine w:val="0"/>
    <w:hidden w:val="0"/>
    <w:qFormat w:val="1"/>
    <w:rPr>
      <w:w w:val="100"/>
      <w:position w:val="-1"/>
      <w:effect w:val="none"/>
      <w:vertAlign w:val="baseline"/>
      <w:cs w:val="0"/>
      <w:em w:val="none"/>
      <w:lang/>
    </w:rPr>
  </w:style>
  <w:style w:type="table" w:styleId="Tabelanormal">
    <w:name w:val="Tabela normal"/>
    <w:next w:val="Tabe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1"/>
    <w:pPr>
      <w:suppressAutoHyphens w:val="1"/>
      <w:spacing w:line="1" w:lineRule="atLeast"/>
      <w:ind w:leftChars="-1" w:rightChars="0" w:firstLineChars="-1"/>
      <w:textDirection w:val="btLr"/>
      <w:textAlignment w:val="top"/>
      <w:outlineLvl w:val="0"/>
    </w:pPr>
  </w:style>
  <w:style w:type="paragraph" w:styleId="Cabeçalho">
    <w:name w:val="Cabeçalho"/>
    <w:basedOn w:val="Normal"/>
    <w:next w:val="Cabeçalho"/>
    <w:autoRedefine w:val="0"/>
    <w:hidden w:val="0"/>
    <w:qFormat w:val="1"/>
    <w:pPr>
      <w:tabs>
        <w:tab w:val="center" w:leader="none" w:pos="4252"/>
        <w:tab w:val="right" w:leader="none" w:pos="8504"/>
      </w:tabs>
      <w:suppressAutoHyphens w:val="1"/>
      <w:spacing w:after="240" w:before="240" w:line="360" w:lineRule="auto"/>
      <w:ind w:leftChars="-1" w:rightChars="0" w:firstLineChars="-1"/>
      <w:jc w:val="both"/>
      <w:textDirection w:val="btLr"/>
      <w:textAlignment w:val="top"/>
      <w:outlineLvl w:val="0"/>
    </w:pPr>
    <w:rPr>
      <w:w w:val="100"/>
      <w:position w:val="-1"/>
      <w:sz w:val="22"/>
      <w:szCs w:val="22"/>
      <w:effect w:val="none"/>
      <w:vertAlign w:val="baseline"/>
      <w:cs w:val="0"/>
      <w:em w:val="none"/>
      <w:lang w:bidi="ar-SA" w:eastAsia="en-US" w:val="pt-BR"/>
    </w:rPr>
  </w:style>
  <w:style w:type="character" w:styleId="CabeçalhoChar">
    <w:name w:val="Cabeçalho Char"/>
    <w:next w:val="CabeçalhoChar"/>
    <w:autoRedefine w:val="0"/>
    <w:hidden w:val="0"/>
    <w:qFormat w:val="0"/>
    <w:rPr>
      <w:w w:val="100"/>
      <w:position w:val="-1"/>
      <w:sz w:val="22"/>
      <w:szCs w:val="22"/>
      <w:effect w:val="none"/>
      <w:vertAlign w:val="baseline"/>
      <w:cs w:val="0"/>
      <w:em w:val="none"/>
      <w:lang w:eastAsia="en-US"/>
    </w:rPr>
  </w:style>
  <w:style w:type="paragraph" w:styleId="Rodapé">
    <w:name w:val="Rodapé"/>
    <w:basedOn w:val="Normal"/>
    <w:next w:val="Rodapé"/>
    <w:autoRedefine w:val="0"/>
    <w:hidden w:val="0"/>
    <w:qFormat w:val="1"/>
    <w:pPr>
      <w:tabs>
        <w:tab w:val="center" w:leader="none" w:pos="4252"/>
        <w:tab w:val="right" w:leader="none" w:pos="8504"/>
      </w:tabs>
      <w:suppressAutoHyphens w:val="1"/>
      <w:spacing w:after="240" w:before="240" w:line="360" w:lineRule="auto"/>
      <w:ind w:leftChars="-1" w:rightChars="0" w:firstLineChars="-1"/>
      <w:jc w:val="both"/>
      <w:textDirection w:val="btLr"/>
      <w:textAlignment w:val="top"/>
      <w:outlineLvl w:val="0"/>
    </w:pPr>
    <w:rPr>
      <w:w w:val="100"/>
      <w:position w:val="-1"/>
      <w:sz w:val="22"/>
      <w:szCs w:val="22"/>
      <w:effect w:val="none"/>
      <w:vertAlign w:val="baseline"/>
      <w:cs w:val="0"/>
      <w:em w:val="none"/>
      <w:lang w:bidi="ar-SA" w:eastAsia="en-US" w:val="pt-BR"/>
    </w:rPr>
  </w:style>
  <w:style w:type="character" w:styleId="RodapéChar">
    <w:name w:val="Rodapé Char"/>
    <w:next w:val="RodapéCh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htFnzC91A3iqxKzFIpc4ExBeqg==">AMUW2mUGVMCvSlYdrah8+V2/mGCjn7QhitNg24m2FuM41zt1apNiaDEatP5umnzC3K18jtXwhZeXx9+njh85nWoHZJOYxSTpgPw5ADBAIB7OK5JmT/gOukM=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2022-07-21T17:40:00Z</dcterms:created>
  <dc:creator>Fernando</dc:creator>
</cp:coreProperties>
</file>