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№6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4 семестр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«К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иС»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color w:val="000000"/>
          <w:sz w:val="26"/>
          <w:szCs w:val="26"/>
        </w:rPr>
        <w:t>Анализ сетевого трафика и протоколов на базе WIRESHARK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Выполнила: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Студентка 2 курса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Группы ПО-6 (2)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Данилюк Д. Б.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Проверил: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Бойко Д.О.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Брест, 2022</w:t>
      </w:r>
    </w:p>
    <w:p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 работа №6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Анализ сетевого трафика и протоколов на базе WIRESHARK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Задание на лабораторную работу:</w:t>
      </w:r>
    </w:p>
    <w:p>
      <w:pPr>
        <w:pStyle w:val="Normal"/>
        <w:numPr>
          <w:ilvl w:val="0"/>
          <w:numId w:val="2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Изучить краткие теоретические сведения по возможностям, приемам работы с программой Wireshark (файл </w:t>
      </w:r>
      <w:hyperlink r:id="rId2">
        <w:r>
          <w:rPr>
            <w:rFonts w:eastAsia="Times New Roman" w:cs="Times New Roman" w:ascii="Times New Roman" w:hAnsi="Times New Roman"/>
            <w:color w:val="0000FF"/>
            <w:sz w:val="26"/>
            <w:szCs w:val="26"/>
            <w:u w:val="single"/>
          </w:rPr>
          <w:t>netWS.pdf</w:t>
        </w:r>
      </w:hyperlink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). </w:t>
      </w:r>
    </w:p>
    <w:p>
      <w:pPr>
        <w:pStyle w:val="Normal"/>
        <w:numPr>
          <w:ilvl w:val="0"/>
          <w:numId w:val="2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Изучить: типы фильтрации трафика, правила построения фильтров, приемы статистической обработки сетевого трафика в Wireshark (материал приведен ниже).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Запустив Wireshark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>
      <w:pPr>
        <w:pStyle w:val="Normal"/>
        <w:numPr>
          <w:ilvl w:val="0"/>
          <w:numId w:val="1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процентное соотношение трафика разных протоколов в сети;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  <w:drawing>
          <wp:inline distT="0" distB="0" distL="0" distR="0">
            <wp:extent cx="5760085" cy="332994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10" t="3955" r="1163" b="1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среднюю скорость кадров/сек;</w:t>
      </w:r>
    </w:p>
    <w:p>
      <w:pPr>
        <w:pStyle w:val="Normal"/>
        <w:numPr>
          <w:ilvl w:val="0"/>
          <w:numId w:val="1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среднюю скорость байт/сек;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  <w:drawing>
          <wp:inline distT="0" distB="0" distL="0" distR="0">
            <wp:extent cx="3324225" cy="1676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минимальный, максимальный и средний размеры пакета;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Минимальный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  <w:drawing>
          <wp:inline distT="0" distB="0" distL="0" distR="0">
            <wp:extent cx="5400040" cy="27749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Максимальный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  <w:drawing>
          <wp:inline distT="0" distB="0" distL="0" distR="0">
            <wp:extent cx="5400040" cy="25908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Отфильтровать в захвате IP пакеты. Определить статистические данные:</w:t>
      </w:r>
    </w:p>
    <w:p>
      <w:pPr>
        <w:pStyle w:val="Normal"/>
        <w:numPr>
          <w:ilvl w:val="0"/>
          <w:numId w:val="1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процентное соотношение трафика разных протоколов стека tcp/ip в сети;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  <w:drawing>
          <wp:inline distT="0" distB="0" distL="0" distR="0">
            <wp:extent cx="5981700" cy="259080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43" t="5186" r="1538" b="31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средний, минимальный, максимальный размеры пакета.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Средняя скорость кадров/сек и средняя скорость байт/сек, средний размер пакета:</w:t>
      </w:r>
    </w:p>
    <w:p>
      <w:pPr>
        <w:pStyle w:val="Normal"/>
        <w:ind w:left="-567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  <w:drawing>
          <wp:inline distT="0" distB="0" distL="0" distR="0">
            <wp:extent cx="2857500" cy="179832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10" w:leader="none"/>
        </w:tabs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Минимальный:</w:t>
        <w:br/>
      </w:r>
      <w:r>
        <w:rPr/>
        <w:drawing>
          <wp:inline distT="0" distB="0" distL="0" distR="0">
            <wp:extent cx="5400040" cy="24384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Максимальный:</w:t>
      </w:r>
      <w:r>
        <w:rPr/>
        <w:drawing>
          <wp:inline distT="0" distB="0" distL="0" distR="0">
            <wp:extent cx="5400040" cy="23876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Возьмём следующий пакет:</w:t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423660" cy="152400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Структура протокола Ethernet</w:t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410200" cy="419100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3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320"/>
      </w:tblGrid>
      <w:tr>
        <w:trPr>
          <w:trHeight w:val="243" w:hRule="atLeast"/>
        </w:trPr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Ethernet II, - Это кадр протокола Ethernet. </w:t>
            </w:r>
          </w:p>
        </w:tc>
      </w:tr>
      <w:tr>
        <w:trPr>
          <w:trHeight w:val="659" w:hRule="atLeast"/>
        </w:trPr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Source: Apple_7e:8f:da (58:b0:35:7e:8f:da) - Физический адрес устройства отправителя,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58:b0:35:7e:8f:da, производитель сетевой карты – компания Apple</w:t>
            </w:r>
          </w:p>
        </w:tc>
      </w:tr>
      <w:tr>
        <w:trPr>
          <w:trHeight w:val="582" w:hRule="atLeast"/>
        </w:trPr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Destination: 42:c6:2a:30:32:7a (42:c6:2a:30:32:7a) – Физический адрес устройства получателя 42:c6:2a:30:32:7a, DNS имя устройства - 42:c6:2a:30:32:7a</w:t>
            </w:r>
          </w:p>
        </w:tc>
      </w:tr>
      <w:tr>
        <w:trPr>
          <w:trHeight w:val="243" w:hRule="atLeast"/>
        </w:trPr>
        <w:tc>
          <w:tcPr>
            <w:tcW w:w="6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Type: IP (0x0800) – На сетевом уровне используется протокол IPv4. </w:t>
            </w:r>
          </w:p>
        </w:tc>
      </w:tr>
    </w:tbl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Структура протокола IP</w:t>
      </w:r>
    </w:p>
    <w:p>
      <w:pPr>
        <w:pStyle w:val="Normal"/>
        <w:tabs>
          <w:tab w:val="clear" w:pos="708"/>
          <w:tab w:val="left" w:pos="1110" w:leader="none"/>
        </w:tabs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111875" cy="1452880"/>
            <wp:effectExtent l="0" t="0" r="0" b="0"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632"/>
      </w:tblGrid>
      <w:tr>
        <w:trPr>
          <w:trHeight w:val="131" w:hRule="atLeast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 xml:space="preserve">Internet Protocol Version 4 - </w:t>
            </w:r>
            <w:r>
              <w:rPr>
                <w:rFonts w:eastAsia="Times New Roman" w:cs="Times New Roman" w:ascii="Times New Roman" w:hAnsi="Times New Roman"/>
              </w:rPr>
              <w:t>Это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пакет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протокола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IPv4.</w:t>
            </w:r>
          </w:p>
        </w:tc>
      </w:tr>
      <w:tr>
        <w:trPr>
          <w:trHeight w:val="258" w:hRule="atLeast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Src: 192.168.43.81 (192.168.43.81) - Сетевой адрес устройства отправителя 192.168.43.134, DNS имя устройства отправителя 192.168.43.134.</w:t>
            </w:r>
          </w:p>
        </w:tc>
      </w:tr>
      <w:tr>
        <w:trPr>
          <w:trHeight w:val="131" w:hRule="atLeast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Dst: 82.209.198.19(82.209.198.22) – Сетевой адрес устройства получателя, 82.209.198.22.</w:t>
            </w:r>
          </w:p>
        </w:tc>
      </w:tr>
      <w:tr>
        <w:trPr>
          <w:trHeight w:val="258" w:hRule="atLeast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Time to live: 128 – Максимально возможное количество сетевых устройств, которые могут обработать и передать пакет дальше по сети равняется 128.</w:t>
            </w:r>
          </w:p>
        </w:tc>
      </w:tr>
      <w:tr>
        <w:trPr>
          <w:trHeight w:val="391" w:hRule="atLeast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Protocol: TCP (6)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</w:t>
            </w:r>
          </w:p>
          <w:p>
            <w:pPr>
              <w:pStyle w:val="Normal"/>
              <w:widowControl w:val="false"/>
              <w:ind w:left="-10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полученное PDU. В данном случае – это протокол TCP. </w:t>
            </w:r>
          </w:p>
        </w:tc>
      </w:tr>
    </w:tbl>
    <w:p>
      <w:pPr>
        <w:pStyle w:val="Normal"/>
        <w:numPr>
          <w:ilvl w:val="0"/>
          <w:numId w:val="2"/>
        </w:numPr>
        <w:suppressAutoHyphens w:val="false"/>
        <w:ind w:left="-567" w:hanging="36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Запустив Wireshark на захват, выполнить команду ping для IP адреса соседней рабочей станции.</w:t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Отфильтруем перехваченные пакеты:</w:t>
      </w:r>
      <w:r>
        <w:rPr/>
        <w:drawing>
          <wp:inline distT="0" distB="0" distL="0" distR="0">
            <wp:extent cx="6644640" cy="1798320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Интерпретируем основные поля протокола ICMP:</w:t>
      </w:r>
    </w:p>
    <w:tbl>
      <w:tblPr>
        <w:tblW w:w="8163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163"/>
      </w:tblGrid>
      <w:tr>
        <w:trPr>
          <w:trHeight w:val="300" w:hRule="atLeast"/>
        </w:trPr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left="-111" w:hanging="0"/>
              <w:rPr>
                <w:rFonts w:ascii="Times New Roman" w:hAnsi="Times New Roman" w:eastAsia="Times New Roman" w:cs="Times New Roman"/>
                <w:color w:val="000000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 xml:space="preserve">Type: 0 (Echo (ping) request) 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 - 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тип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сообщения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 ICMP. </w:t>
            </w:r>
          </w:p>
          <w:p>
            <w:pPr>
              <w:pStyle w:val="Normal"/>
              <w:widowControl w:val="false"/>
              <w:spacing w:lineRule="auto" w:line="252"/>
              <w:ind w:left="-111" w:hanging="0"/>
              <w:rPr>
                <w:rFonts w:ascii="Times New Roman" w:hAnsi="Times New Roman" w:eastAsia="Times New Roman" w:cs="Times New Roman"/>
                <w:color w:val="000000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8 - 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Эхо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запрос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 (Echo Request), 0 - 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Эхо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ответ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 (Echo Replay).</w:t>
            </w:r>
          </w:p>
        </w:tc>
      </w:tr>
      <w:tr>
        <w:trPr>
          <w:trHeight w:val="300" w:hRule="atLeast"/>
        </w:trPr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left="-111" w:hanging="0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Checksum: 0x5522 [correct] - контрольная сумма, вычисляется из части ICMP пакета.</w:t>
            </w:r>
          </w:p>
        </w:tc>
      </w:tr>
      <w:tr>
        <w:trPr>
          <w:trHeight w:val="300" w:hRule="atLeast"/>
        </w:trPr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left="-111" w:hanging="0"/>
              <w:rPr>
                <w:rFonts w:ascii="Times New Roman" w:hAnsi="Times New Roman" w:eastAsia="Times New Roman" w:cs="Times New Roman"/>
                <w:color w:val="000000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Response time: 4,550 ms - 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время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отклика</w:t>
            </w: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en-US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left="-111" w:hanging="0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white"/>
              </w:rPr>
              <w:t>Data (32 bytes) – поле данных.</w:t>
            </w:r>
          </w:p>
        </w:tc>
      </w:tr>
    </w:tbl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Диаграмма взаимодействия</w:t>
      </w:r>
    </w:p>
    <w:p>
      <w:pPr>
        <w:pStyle w:val="Normal"/>
        <w:ind w:left="-567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836920" cy="4869180"/>
            <wp:effectExtent l="0" t="0" r="0" b="0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847" t="4676" r="2282" b="9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numPr>
          <w:ilvl w:val="0"/>
          <w:numId w:val="2"/>
        </w:numPr>
        <w:suppressAutoHyphens w:val="false"/>
        <w:ind w:left="-567" w:hanging="0"/>
        <w:jc w:val="both"/>
        <w:textAlignment w:val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Выполнить анализ ARP-протокола по примеру из методических указаний.</w:t>
      </w:r>
    </w:p>
    <w:p>
      <w:pPr>
        <w:pStyle w:val="Normal"/>
        <w:ind w:left="36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Очистим arp-кэш командой:</w:t>
        <w:br/>
        <w:t xml:space="preserve">arp –d 192.168.43.195 </w:t>
        <w:br/>
        <w:t>Фильтр захвата будет иметь следующий вид:</w:t>
        <w:br/>
        <w:t xml:space="preserve">arp </w:t>
        <w:br/>
        <w:t>Обратимся к другой машине, пропинговав ее. Получим следующий результат.</w:t>
      </w:r>
      <w:r>
        <w:rPr/>
        <w:drawing>
          <wp:inline distT="0" distB="0" distL="0" distR="0">
            <wp:extent cx="6152515" cy="558800"/>
            <wp:effectExtent l="0" t="0" r="0" b="0"/>
            <wp:docPr id="14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Рассмотрим ARP-запрос:</w:t>
      </w:r>
      <w:r>
        <w:rPr/>
        <w:drawing>
          <wp:inline distT="0" distB="0" distL="0" distR="0">
            <wp:extent cx="5133975" cy="1724025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Sender MAC address: Apple_7e (58:b0:35:7e:8f:da) – MAC-адрес отправителя.</w:t>
      </w:r>
    </w:p>
    <w:p>
      <w:pPr>
        <w:pStyle w:val="Normal"/>
        <w:spacing w:lineRule="auto" w:line="252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Sender IP address: 192.168.43.81 (192.168.43.81) – IP-адрес отправителя.</w:t>
      </w:r>
    </w:p>
    <w:p>
      <w:pPr>
        <w:pStyle w:val="Normal"/>
        <w:spacing w:lineRule="auto" w:line="252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Target MAC address: HonHaiPr_d2:90:45 (c0:14:3d:d2:90:45) – MAC-адрес получателя.</w:t>
      </w:r>
    </w:p>
    <w:p>
      <w:pPr>
        <w:pStyle w:val="Normal"/>
        <w:spacing w:lineRule="auto" w:line="252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Target IP address: 192.168.43.195 (192.168.43.195) – IP-адрес получателя.</w:t>
        <w:br/>
        <w:t>Рассмотрим ARP-ответ:</w:t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133975" cy="1724025"/>
            <wp:effectExtent l="0" t="0" r="0" b="0"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/>
        <w:ind w:left="-56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Sender MAC address: HonHaiPr_d2:90:45 (c0:14:3d:d2:90:45) - целевое поле MAC-адреса получателя.</w:t>
      </w:r>
    </w:p>
    <w:p>
      <w:pPr>
        <w:pStyle w:val="Normal"/>
        <w:spacing w:lineRule="auto" w:line="252"/>
        <w:ind w:left="-56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Sender IP address: 192.168.43.195 (192.168.43.195) – IP-адрес получателя</w:t>
      </w:r>
    </w:p>
    <w:p>
      <w:pPr>
        <w:pStyle w:val="Normal"/>
        <w:spacing w:lineRule="auto" w:line="252"/>
        <w:ind w:left="-56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Target MAC address: Apple_7e (58:b0:35:7e:8f:da)  - MAC-адрес исходного отправителя.</w:t>
      </w:r>
    </w:p>
    <w:p>
      <w:pPr>
        <w:pStyle w:val="Normal"/>
        <w:spacing w:lineRule="auto" w:line="252"/>
        <w:ind w:left="-56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Target IP address: 192.168.43.81 (192.168.43.81)  - IP-адрес исходного отправителя.</w:t>
      </w:r>
    </w:p>
    <w:p>
      <w:pPr>
        <w:pStyle w:val="Normal"/>
        <w:spacing w:lineRule="auto" w:line="252"/>
        <w:ind w:left="-56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Просмотрим ARP-кэш и сверим данные в нем с данными, которые мы узнали из анализа пакетов ARP-запрос/ответа: </w:t>
      </w:r>
    </w:p>
    <w:p>
      <w:pPr>
        <w:pStyle w:val="Normal"/>
        <w:ind w:left="-567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Просмотрим ARP-кэш и сверим данные в нем с данными, которые мы узнали из анализа пакетов ARP-запрос/ответа: </w:t>
      </w:r>
    </w:p>
    <w:p>
      <w:pPr>
        <w:pStyle w:val="Normal"/>
        <w:tabs>
          <w:tab w:val="clear" w:pos="708"/>
          <w:tab w:val="left" w:pos="1234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1" w:name="_heading=h.gjdgxs"/>
      <w:bookmarkStart w:id="2" w:name="_heading=h.gjdgxs"/>
      <w:bookmarkEnd w:id="2"/>
    </w:p>
    <w:p>
      <w:pPr>
        <w:pStyle w:val="Normal"/>
        <w:ind w:left="-567" w:hanging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ind w:left="-567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Вывод: научились выполнять анализ сетевого трафика.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6d2c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andard" w:customStyle="1">
    <w:name w:val="Standard"/>
    <w:qFormat/>
    <w:rsid w:val="00f86d2c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LAB" w:customStyle="1">
    <w:name w:val="LAB. Маркированный список"/>
    <w:basedOn w:val="Normal"/>
    <w:qFormat/>
    <w:rsid w:val="00f86d2c"/>
    <w:pPr>
      <w:numPr>
        <w:ilvl w:val="0"/>
        <w:numId w:val="1"/>
      </w:numPr>
      <w:jc w:val="both"/>
      <w:textAlignment w:val="auto"/>
    </w:pPr>
    <w:rPr>
      <w:rFonts w:ascii="TimesNewRoman" w:hAnsi="TimesNewRoman" w:eastAsia="Times New Roman" w:cs="Times New Roman"/>
      <w:kern w:val="0"/>
      <w:sz w:val="32"/>
      <w:szCs w:val="20"/>
      <w:lang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LibreOffice/7.3.3.2$Linux_X86_64 LibreOffice_project/30$Build-2</Application>
  <AppVersion>15.0000</AppVersion>
  <Pages>5</Pages>
  <Words>514</Words>
  <Characters>3719</Characters>
  <CharactersWithSpaces>4241</CharactersWithSpaces>
  <Paragraphs>81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2022-05-08T08:17:00Z</dcterms:created>
  <dc:creator>Пользователь Windows</dc:creator>
  <dc:description/>
  <dc:language>en-US</dc:language>
  <cp:lastModifiedBy/>
  <dcterms:modified xsi:type="dcterms:W3CDTF">2022-06-01T12:52:21Z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