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Reporte</w:t>
      </w:r>
      <w:r>
        <w:t xml:space="preserve"> </w:t>
      </w:r>
      <w:r>
        <w:t xml:space="preserve">de</w:t>
      </w:r>
      <w:r>
        <w:t xml:space="preserve"> </w:t>
      </w:r>
      <w:r>
        <w:t xml:space="preserve">actividades</w:t>
      </w:r>
      <w:r>
        <w:t xml:space="preserve"> </w:t>
      </w:r>
      <w:r>
        <w:t xml:space="preserve">semanales</w:t>
      </w:r>
    </w:p>
    <w:p>
      <w:pPr>
        <w:pStyle w:val="Subttulo"/>
      </w:pPr>
      <w:r>
        <w:t xml:space="preserve">Equipo</w:t>
      </w:r>
      <w:r>
        <w:t xml:space="preserve"> </w:t>
      </w:r>
      <w:r>
        <w:t xml:space="preserve">de</w:t>
      </w:r>
      <w:r>
        <w:t xml:space="preserve"> </w:t>
      </w:r>
      <w:r>
        <w:t xml:space="preserve">transferencias</w:t>
      </w:r>
      <w:r>
        <w:t xml:space="preserve"> </w:t>
      </w:r>
      <w:r>
        <w:t xml:space="preserve">a</w:t>
      </w:r>
      <w:r>
        <w:t xml:space="preserve"> </w:t>
      </w:r>
      <w:r>
        <w:t xml:space="preserve">PRONABI</w:t>
      </w:r>
    </w:p>
    <w:bookmarkStart w:id="21" w:name="producción-semanal"/>
    <w:p>
      <w:pPr>
        <w:pStyle w:val="Ttulo1"/>
      </w:pPr>
      <w:r>
        <w:t xml:space="preserve">1. Producción semanal</w:t>
      </w:r>
    </w:p>
    <w:p>
      <w:pPr>
        <w:pStyle w:val="FirstParagraph"/>
      </w:pPr>
      <w:r>
        <w:t xml:space="preserve">Este reporte muestra el avance en la producción en las transferencias de vehículos a PRONABI desde el 01/09/2023 al 08/09/2023.</w:t>
      </w:r>
    </w:p>
    <w:bookmarkStart w:id="20" w:name="X8c161d22b8ecc1f9ebc591b53027f81947dad14"/>
    <w:p>
      <w:pPr>
        <w:pStyle w:val="Ttulo2"/>
      </w:pPr>
      <w:r>
        <w:t xml:space="preserve">1.1 Documentos subidos al sistema informático de transferencias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Encargado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Descripción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Fecha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Tipo de documento</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Victor Villacrez</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Acta de devolución  fisica de la Unidad Vehicular N° 02-2023 del 15AGO2023 al Sr. Miguel Ángel SILVA AMAYA con DNI. 07085873 representante de CAMOSIL SRL  dispuesto  por el Tercer Juzgado  Penal Liquidador  de la Corte Superior de Lima  mediante Resolución Judicial  N° 101 del 28DIC2022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07/09/2023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Acta de devolución</w:t>
            </w:r>
          </w:p>
        </w:tc>
      </w:tr>
    </w:tbl>
    <w:bookmarkEnd w:id="20"/>
    <w:bookmarkEnd w:id="21"/>
    <w:bookmarkStart w:id="26" w:name="producción-acumulada"/>
    <w:p>
      <w:pPr>
        <w:pStyle w:val="Ttulo1"/>
      </w:pPr>
      <w:r>
        <w:t xml:space="preserve">2. Producción acumulada</w:t>
      </w:r>
    </w:p>
    <w:bookmarkStart w:id="25" w:name="vehiculos-según-estado-de-cierre"/>
    <w:p>
      <w:pPr>
        <w:pStyle w:val="Ttulo2"/>
      </w:pPr>
      <w:r>
        <w:t xml:space="preserve">2.1 Vehiculos según estado de cierre</w:t>
      </w:r>
    </w:p>
    <w:p>
      <w:pPr>
        <w:pStyle w:val="FirstParagraph"/>
      </w:pPr>
      <w:r>
        <w:t xml:space="preserve">Si tiene acta de cierre: Cerrado.</w:t>
      </w:r>
      <w:r>
        <w:t xml:space="preserve"> </w:t>
      </w:r>
      <w:r>
        <w:t xml:space="preserve">Si tiene acta de devolución, remate, adjudicación, etc: Listo para cierre</w:t>
      </w:r>
      <w:r>
        <w:t xml:space="preserve"> </w:t>
      </w:r>
      <w:r>
        <w:t xml:space="preserve">Si tiene algún otro documento: En proceso</w:t>
      </w:r>
      <w:r>
        <w:t xml:space="preserve"> </w:t>
      </w:r>
      <w:r>
        <w:t xml:space="preserve">Si no tiene ningún documento: Pendiente</w:t>
      </w:r>
    </w:p>
    <w:p>
      <w:pPr>
        <w:pStyle w:val="Textoindependiente"/>
      </w:pPr>
      <w:r>
        <w:drawing>
          <wp:inline>
            <wp:extent cx="5753100" cy="3287485"/>
            <wp:effectExtent b="0" l="0" r="0" t="0"/>
            <wp:docPr descr="" title="" id="23" name="Picture"/>
            <a:graphic>
              <a:graphicData uri="http://schemas.openxmlformats.org/drawingml/2006/picture">
                <pic:pic>
                  <pic:nvPicPr>
                    <pic:cNvPr descr="report_files/figure-docx/unnamed-chunk-5-1.png" id="24" name="Picture"/>
                    <pic:cNvPicPr>
                      <a:picLocks noChangeArrowheads="1" noChangeAspect="1"/>
                    </pic:cNvPicPr>
                  </pic:nvPicPr>
                  <pic:blipFill>
                    <a:blip r:embed="rId22"/>
                    <a:stretch>
                      <a:fillRect/>
                    </a:stretch>
                  </pic:blipFill>
                  <pic:spPr bwMode="auto">
                    <a:xfrm>
                      <a:off x="0" y="0"/>
                      <a:ext cx="5753100" cy="3287485"/>
                    </a:xfrm>
                    <a:prstGeom prst="rect">
                      <a:avLst/>
                    </a:prstGeom>
                    <a:noFill/>
                    <a:ln w="9525">
                      <a:noFill/>
                      <a:headEnd/>
                      <a:tailEnd/>
                    </a:ln>
                  </pic:spPr>
                </pic:pic>
              </a:graphicData>
            </a:graphic>
          </wp:inline>
        </w:drawing>
      </w:r>
    </w:p>
    <w:bookmarkEnd w:id="25"/>
    <w:bookmarkEnd w:id="26"/>
    <w:sectPr w:rsidR="00B52930" w:rsidSect="002945FC">
      <w:pgSz w:code="9" w:h="16838" w:w="11906"/>
      <w:pgMar w:bottom="1134" w:footer="720" w:gutter="0" w:header="720" w:left="1418" w:right="1418" w:top="1134"/>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71B4A8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165855" w:numId="1">
    <w:abstractNumId w:val="0"/>
  </w:num>
  <w:num w16cid:durableId="294066278"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7D086B"/>
    <w:pPr>
      <w:keepNext/>
      <w:keepLines/>
      <w:spacing w:after="240" w:before="480"/>
      <w:outlineLvl w:val="0"/>
    </w:pPr>
    <w:rPr>
      <w:rFonts w:ascii="Arial" w:cs="Arial" w:eastAsiaTheme="majorEastAsia" w:hAnsi="Arial"/>
      <w:b/>
      <w:bCs/>
      <w:sz w:val="32"/>
      <w:szCs w:val="32"/>
    </w:rPr>
  </w:style>
  <w:style w:styleId="Ttulo2" w:type="paragraph">
    <w:name w:val="heading 2"/>
    <w:basedOn w:val="Normal"/>
    <w:next w:val="Textoindependiente"/>
    <w:uiPriority w:val="9"/>
    <w:unhideWhenUsed/>
    <w:qFormat/>
    <w:rsid w:val="007D086B"/>
    <w:pPr>
      <w:keepNext/>
      <w:keepLines/>
      <w:spacing w:after="240" w:before="200"/>
      <w:outlineLvl w:val="1"/>
    </w:pPr>
    <w:rPr>
      <w:rFonts w:ascii="Arial" w:cs="Arial" w:eastAsiaTheme="majorEastAsia" w:hAnsi="Arial"/>
      <w:b/>
      <w:bCs/>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7D086B"/>
    <w:pPr>
      <w:spacing w:after="180" w:before="180"/>
      <w:jc w:val="both"/>
    </w:pPr>
    <w:rPr>
      <w:rFonts w:ascii="Arial" w:cs="Arial" w:hAnsi="Arial"/>
      <w:sz w:val="22"/>
      <w:szCs w:val="22"/>
    </w:rPr>
  </w:style>
  <w:style w:customStyle="1" w:styleId="FirstParagraph" w:type="paragraph">
    <w:name w:val="First Paragraph"/>
    <w:basedOn w:val="Textoindependiente"/>
    <w:next w:val="Textoindependiente"/>
    <w:qFormat/>
    <w:rsid w:val="007D086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945FC"/>
    <w:pPr>
      <w:keepNext/>
      <w:keepLines/>
      <w:spacing w:after="240"/>
      <w:jc w:val="center"/>
    </w:pPr>
    <w:rPr>
      <w:rFonts w:ascii="Arial" w:cs="Arial" w:eastAsiaTheme="majorEastAsia" w:hAnsi="Arial"/>
      <w:b/>
      <w:bCs/>
      <w:sz w:val="36"/>
      <w:szCs w:val="36"/>
    </w:rPr>
  </w:style>
  <w:style w:styleId="Subttulo" w:type="paragraph">
    <w:name w:val="Subtitle"/>
    <w:basedOn w:val="Ttulo"/>
    <w:next w:val="Textoindependiente"/>
    <w:qFormat/>
    <w:rsid w:val="007D086B"/>
    <w:pPr>
      <w:spacing w:before="240"/>
    </w:pPr>
    <w:rPr>
      <w:b w:val="0"/>
      <w:bCs w:val="0"/>
      <w:sz w:val="24"/>
      <w:szCs w:val="24"/>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767</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actividades semanales</dc:title>
  <dc:creator/>
  <cp:keywords/>
  <dcterms:created xsi:type="dcterms:W3CDTF">2023-09-08T14:56:52Z</dcterms:created>
  <dcterms:modified xsi:type="dcterms:W3CDTF">2023-09-08T14:56:52Z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Equipo de transferencias a PRONABI</vt:lpwstr>
  </property>
  <property fmtid="{D5CDD505-2E9C-101B-9397-08002B2CF9AE}" pid="9" name="toc-title">
    <vt:lpwstr>Table of contents</vt:lpwstr>
  </property>
</Properties>
</file>