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32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"/>
        <w:gridCol w:w="1328"/>
        <w:gridCol w:w="3208"/>
        <w:gridCol w:w="3379"/>
        <w:gridCol w:w="3332"/>
        <w:gridCol w:w="34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532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0"/>
                <w:sz w:val="44"/>
                <w:szCs w:val="44"/>
              </w:rPr>
              <w:t>中小微企业划型标准分类表</w:t>
            </w: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br w:type="textWrapping"/>
            </w:r>
            <w:r>
              <w:rPr>
                <w:rFonts w:hint="eastAsia"/>
              </w:rPr>
              <w:t>注：从业人员根据单位社保缴交人数核定。</w:t>
            </w: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t xml:space="preserve">                                           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工信部联企业〔2011〕300号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15321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行业  划型  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中小微企业划型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总标准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中型企业标准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小型企业标准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微型企业标准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农、林、牧、渔业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营业收入20000万元以下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营业收入500万元及以上,20000万元以下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营业收入50万元及以上，500万元以下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营业收入50万元以下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工业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从业人员1000人以下或营业收入40000万元以下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从业人员300人及以上，1000人以下；且营业收入2000万元及以上，40000万元以下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从业人员20人及以上，300人以下；且营业收入300万元及以上，2000万元以下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从业人员20人以下或营业收入300万元以下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3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建筑业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营业收入80000万元以下或资产总额80000万元以下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营业收入6000万元及以上, 80000万元以下;且资产总额5000万元及以上,80000万元以下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营业收入300万元及以上，6000万元以下；且资产总额300万元及以上，5000万元以下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 300万元以下或资产总额300万元以下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批发业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从业人员200人以下或营业收入40000万元以下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从业人员20人及以上，200人以下；且营业收入5000万元及以上，40000万元以下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从业人员5人及以上，20人以下；且营业收入1000万元及以上，5000万元以下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从业人员5人以下或营业收入1000万元以下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零售业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从业人员300人以下或营业收入20000万元以下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从业人员50人及以上，300人以下；且营业收入500万元及以上，20000万元以下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从业人员10人及以上，50人以下；且营业收入100万元及以上，500万元以下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从业人员10人以下或营业收入100万元以下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6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交通运输业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从业人员1000人以下或营业收入30000万元以下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从业人员300人及以上，1000人以下；且营业收入3000万元及以上，30000万元以下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从业人员20人及以上，300人以下；且营业收入200万元及以上，3000万元以下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从业人员20人以下或营业收入200万元以下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仓储业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从业人员200人以下或营业收入30000万元以下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从业人员100人及以上，200人以下；且营业收入1000万元及以上，30000万元以下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从业人员20人及以上，100人以下；且营业收入100万元及以上，1000万元以下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从业人员20人以下或营业收入100万元以下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邮政业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从业人员1000人以下或营业收入30000万元以下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从业人员300人及以上，1000人以下；且营业收入2000万元及以上，30000万元以下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从业人员20人及以上，300人以下；且营业收入100万元及以上，2000万元以下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从业人员20人以下或营业收入100万元以下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住宿业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从业人员300人以下或营业收入10000万元以下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从业人员100人及以上，300人以下；且营业收入2000万元及以上，10000万元以下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从业人员10人及以上，100人以下；且营业收入100万元及以上，2000万元以下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从业人员10人以下或营业收入100万元以下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餐饮业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从业人员300人以下或营业收入10000万元以下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从业人员100人及以上，300人以下；且营业收入2000万元及以上，10000万元以下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从业人员10人及以上，100人以下；且营业收入100万元及以上，2000万元以下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从业人员10人以下或营业收入100万元以下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11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信息传输业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从业人员2000人以下或营业收入100000万元以下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从业人员100人及以上，2000人以下；且营业收入1000万元及以上，100000万元以下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从业人员10人及以上，100人以下；且营业收入100万元及以上，1000万元以下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 以下或营业收入100万元以下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12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软件和信息技术服务业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从业人员300人以下或营业收入10000万元以 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从业人员100人及以上，300人以下；且营业收入1000万元及以上，10000万元以下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从业人员10人及以上，100人以下；且营业收入50万元及以上，1000万元以下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从业人员10人以下或营业收入50万元以下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13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房地产开发经营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营业收入200000万元以下或资产总额10000万元以下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营业收入1000万元及以上，200000万元以下；且资产总额5000万元及以上，10000万元以下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营业收入100万元及以上，1000万元以下；且资产总额2000万元及以上，5000万元以下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营业收入100万元以下或资产总额2000万元以下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14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物业管理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从业人员1000人以下或营业收入5000万元以下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从业人员300人及以上，1000人以下；且营业收入1000万元及以上，5000万元以下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从业人员100人及以上，300人以下；且营业收入500万元及以上，1000万元以下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从业人员100人以 下或营业收入500万元以下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15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租赁和商务服务业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从业人员300人以下或资产总额120000万元以下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从业人员100人及以上，300人以下；且资产总额8000万元及以上，120000万元以下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从业人员10人及以上，100人以下；且资产总额100万元及以上，8000万元以下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；从业人员 10人以下或资产总额100万元以下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  <w:jc w:val="center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2"/>
                <w:szCs w:val="32"/>
              </w:rPr>
              <w:t>16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其他未列明行业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从业人员300人以下</w:t>
            </w:r>
          </w:p>
        </w:tc>
        <w:tc>
          <w:tcPr>
            <w:tcW w:w="3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从业人员100人及以上，300人以下</w:t>
            </w: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从业人员10人及以上，100人以下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黑体"/>
                <w:color w:val="000000"/>
                <w:sz w:val="24"/>
              </w:rPr>
            </w:pPr>
            <w:r>
              <w:rPr>
                <w:rFonts w:hint="eastAsia" w:ascii="宋体" w:hAnsi="宋体" w:cs="黑体"/>
                <w:color w:val="000000"/>
                <w:kern w:val="0"/>
                <w:sz w:val="24"/>
              </w:rPr>
              <w:t>从业人员10人以下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97D15"/>
    <w:rsid w:val="02EF75EA"/>
    <w:rsid w:val="0799311F"/>
    <w:rsid w:val="07F5779E"/>
    <w:rsid w:val="0C797D15"/>
    <w:rsid w:val="0D1851DE"/>
    <w:rsid w:val="0ED47DA4"/>
    <w:rsid w:val="13B5398E"/>
    <w:rsid w:val="147E18E2"/>
    <w:rsid w:val="15007018"/>
    <w:rsid w:val="156F1B2D"/>
    <w:rsid w:val="1B1E1C15"/>
    <w:rsid w:val="1C571638"/>
    <w:rsid w:val="22D11B0D"/>
    <w:rsid w:val="23566721"/>
    <w:rsid w:val="23DB10F5"/>
    <w:rsid w:val="25BA730F"/>
    <w:rsid w:val="260A10DD"/>
    <w:rsid w:val="26882219"/>
    <w:rsid w:val="28F1531C"/>
    <w:rsid w:val="29314543"/>
    <w:rsid w:val="2AF94899"/>
    <w:rsid w:val="302B1509"/>
    <w:rsid w:val="31A52DA6"/>
    <w:rsid w:val="32216437"/>
    <w:rsid w:val="3432653F"/>
    <w:rsid w:val="394B3254"/>
    <w:rsid w:val="3B2369E5"/>
    <w:rsid w:val="45CE06A4"/>
    <w:rsid w:val="460E7305"/>
    <w:rsid w:val="46AB6E79"/>
    <w:rsid w:val="470137C1"/>
    <w:rsid w:val="4732155F"/>
    <w:rsid w:val="47A94596"/>
    <w:rsid w:val="4B4D15DC"/>
    <w:rsid w:val="4C9A74A6"/>
    <w:rsid w:val="50F2427B"/>
    <w:rsid w:val="52761767"/>
    <w:rsid w:val="540F7393"/>
    <w:rsid w:val="55722A62"/>
    <w:rsid w:val="5805264A"/>
    <w:rsid w:val="5C4A2400"/>
    <w:rsid w:val="60FE0E1B"/>
    <w:rsid w:val="618D2C8E"/>
    <w:rsid w:val="6317143B"/>
    <w:rsid w:val="651D091F"/>
    <w:rsid w:val="6524629E"/>
    <w:rsid w:val="670F3D53"/>
    <w:rsid w:val="69BE3A31"/>
    <w:rsid w:val="6D557615"/>
    <w:rsid w:val="711A01EF"/>
    <w:rsid w:val="71FD693B"/>
    <w:rsid w:val="7352662D"/>
    <w:rsid w:val="7BAB50C9"/>
    <w:rsid w:val="7C1B1630"/>
    <w:rsid w:val="7C356463"/>
    <w:rsid w:val="7F74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2019-10-30T01:52:00Z</dcterms:created>
  <dc:creator>liu</dc:creator>
  <cp:lastModifiedBy>liu</cp:lastModifiedBy>
  <dcterms:modified xsi:type="dcterms:W3CDTF">2019-10-30T01:54:52Z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