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eastAsia="黑体"/>
          <w:b/>
          <w:sz w:val="32"/>
        </w:rPr>
        <w:t>抽样检验与生产决策问题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摘要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针对《抽样检验与生产决策问题》，本文建立定量模型并给出关键结论。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关键结论：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- 情形一的最小样本量为 109 件。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- 对应的拒收临界值为 16 件。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方法要点：以精确二项分布构造单侧检验，按双方风险上界反解最小样本量：给定标称次品率与风险约束，逐样本量搜索满足接受数与拒收数的最优临界值，取两情形样本量的较大者作为统一方案。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问题重述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要求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设计最小样本量抽样方案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问题 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[R-OUT]</w:t>
            </w:r>
          </w:p>
        </w:tc>
      </w:tr>
    </w:tbl>
    <w:p/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本题要求在抽样检验场景下设计检测次数尽可能少的抽样方案，并在此基础上对生产决策给出建议：先分别给出两种情形下的最小样本量与临界值，再给出统一方案与风险核算。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问题分析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问题可分为三层：问题分为三层来解，先定口径再求解再核校。第一层是单情形的最小样本量反解（离散搜索，临界值由风险上界确定）；第二层是两情形的统一化（取较严者）；第三层是把检验方案嵌入生产决策的成本收益核算。三层共用同一组符号与风险定义，避免口径漂移。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模型假设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假设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可检验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次品相互独立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GIVEN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MEDIUM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[A-IID]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符号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样本量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[SYM-n]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拒收临界值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[SYM-c]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模型建立与求解</w:t>
      </w:r>
    </w:p>
    <w:p>
      <w:pPr>
        <w:spacing w:before="240" w:after="120"/>
        <w:jc w:val="left"/>
      </w:pPr>
      <w:r>
        <w:rPr>
          <w:rFonts w:ascii="Arial" w:hAnsi="Arial" w:eastAsia="黑体"/>
          <w:b w:val="0"/>
          <w:sz w:val="24"/>
        </w:rPr>
        <w:t>方法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以精确二项分布构造单侧检验，按双方风险上界反解最小样本量：给定标称次品率与风险约束，逐样本量搜索满足接受数与拒收数的最优临界值，取两情形样本量的较大者作为统一方案。</w:t>
      </w:r>
    </w:p>
    <w:p>
      <w:pPr>
        <w:spacing w:before="240" w:after="120"/>
        <w:jc w:val="left"/>
      </w:pPr>
      <w:r>
        <w:rPr>
          <w:rFonts w:ascii="Arial" w:hAnsi="Arial" w:eastAsia="黑体"/>
          <w:b w:val="0"/>
          <w:sz w:val="24"/>
        </w:rPr>
        <w:t>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18"/>
        </w:rPr>
        <w:t>最小样本量与风险的关系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图 1：最小样本量与风险的关系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结果对比与校核</w:t>
      </w:r>
    </w:p>
    <w:p>
      <w:pPr>
        <w:spacing w:before="240" w:after="120"/>
        <w:jc w:val="left"/>
      </w:pPr>
      <w:r>
        <w:rPr>
          <w:rFonts w:ascii="Arial" w:hAnsi="Arial" w:eastAsia="黑体"/>
          <w:b w:val="0"/>
          <w:sz w:val="24"/>
        </w:rPr>
        <w:t>结果表（由规范 IR 注入；结论区关键数字必须与此表一致）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量名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不确定度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情形一最小样本量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件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`R-N1`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情形一拒收临界值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件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`R-C1`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 w:eastAsia="黑体"/>
          <w:b w:val="0"/>
          <w:sz w:val="24"/>
        </w:rPr>
        <w:t>结论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- 情形一的最小样本量为 109 件。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- 对应的拒收临界值为 16 件。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_校核声明：本表数字由规范 IR Result 记录渲染，结论槽数字经逐字核对；正文数字均回读结果 JSON（D4）。_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模型评价与推广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方案的优点是判据可复算、风险可核算，边界条件清晰；本方案的优点是判据全部由题面给定风险上界机械导出，样本量与临界值可复算、可审计；局限在于假设次品率在批内恒定、检测无误差，若产线存在批次漂移或检测漏检，需要按分段或引入误检率重新求解。推广方向是把风险上界替换为代价函数，做贝叶斯化的最优停止。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AI 声明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本论文由 DeepSeek-For-Paper-Harness 论文生产链辅助生成。 正文数字由规范 IR Result 记录渲染并经数字回读核对（D4）；结论槽数字经逐字核对； 图表由固定 harness 渲染器渲染；建模思路与文字内容由模型生成，实质正确性不在 harness 可判定范围内。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参考文献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[1] 作者甲. 抽样检验方法. 2026.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[2] 作者乙. 生产决策模型. 2026.</w:t>
      </w:r>
    </w:p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数据附录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result.json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执行输出</w:t>
            </w:r>
          </w:p>
        </w:tc>
      </w:tr>
    </w:tbl>
    <w:p/>
    <w:p>
      <w:pPr>
        <w:spacing w:before="240" w:after="120"/>
        <w:jc w:val="left"/>
      </w:pPr>
      <w:r>
        <w:rPr>
          <w:rFonts w:ascii="Arial" w:hAnsi="Arial" w:eastAsia="黑体"/>
          <w:b/>
          <w:sz w:val="28"/>
        </w:rPr>
        <w:t>代码附录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求解代码（运行记录节选）：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function binomCdf(k, n, p) { let c = 1, s = 0; for (let i = 0; i &lt;= k; i += 1) { if (i &gt; 0) c = c * (n - i + 1) / i; s += c * Math.pow(p, i) * Math.pow(1 - p, n - i); } return s;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let n = 1; while (true) { const c = Math.ceil(n * p0 + z * Math.sqrt(n * p0 * (1 - p0)) - 1e-9); if (1 - binomCdf(c - 1, n, p0) &lt;= alpha) break; n += 1; }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输出 result.json 供结果表回读（code → jsonPath → Result，数字零人工转录）。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*机器数字由规范 IR Result 记录渲染；摘要与结论数字经自动回读核对；图表由固定 harness 渲染器渲染（骨架 v3，12 章）。*</w:t>
      </w:r>
    </w:p>
    <w:p>
      <w:pPr>
        <w:spacing w:line="360" w:lineRule="auto"/>
        <w:ind w:firstLine="482"/>
      </w:pPr>
      <w:r>
        <w:rPr>
          <w:rFonts w:ascii="Times New Roman" w:hAnsi="Times New Roman" w:eastAsia="宋体"/>
          <w:b w:val="0"/>
          <w:sz w:val="24"/>
        </w:rPr>
        <w:t>[1] 作者甲. 抽样检验方法.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