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82"/>
      </w:pPr>
      <w:r>
        <w:rPr>
          <w:rFonts w:ascii="Times New Roman" w:hAnsi="Times New Roman" w:eastAsia="宋体"/>
          <w:b w:val="0"/>
          <w:sz w:val="24"/>
        </w:rPr>
        <w:t>【交付状态：DEGRADED（降级交付，未规范核验）】</w:t>
      </w:r>
    </w:p>
    <w:p>
      <w:pPr>
        <w:spacing w:line="360" w:lineRule="auto"/>
        <w:ind w:firstLine="482"/>
      </w:pPr>
      <w:r>
        <w:rPr>
          <w:rFonts w:ascii="Times New Roman" w:hAnsi="Times New Roman" w:eastAsia="宋体"/>
          <w:b w:val="0"/>
          <w:sz w:val="24"/>
        </w:rPr>
        <w:t>本次运行共检出 55 项问题；无未消解项。</w:t>
      </w:r>
    </w:p>
    <w:p>
      <w:pPr>
        <w:spacing w:line="360" w:lineRule="auto"/>
        <w:ind w:firstLine="482"/>
      </w:pPr>
      <w:r>
        <w:rPr>
          <w:rFonts w:ascii="Times New Roman" w:hAnsi="Times New Roman" w:eastAsia="宋体"/>
          <w:b w:val="0"/>
          <w:sz w:val="24"/>
        </w:rPr>
        <w:t>结构完整但未经规范核验（走了兜底路径：自由分析直通交付）——需人工补核</w:t>
      </w:r>
    </w:p>
    <w:p>
      <w:pPr>
        <w:spacing w:before="240" w:after="120"/>
        <w:jc w:val="center"/>
      </w:pPr>
      <w:r>
        <w:rPr>
          <w:rFonts w:ascii="Arial" w:hAnsi="Arial" w:eastAsia="黑体"/>
          <w:b/>
          <w:sz w:val="32"/>
        </w:rPr>
        <w:t>建模分析稿（E1 直通交付）</w:t>
      </w:r>
    </w:p>
    <w:p>
      <w:pPr>
        <w:spacing w:before="240" w:after="120"/>
        <w:jc w:val="left"/>
      </w:pPr>
      <w:r>
        <w:rPr>
          <w:rFonts w:ascii="Arial" w:hAnsi="Arial" w:eastAsia="黑体"/>
          <w:b/>
          <w:sz w:val="28"/>
        </w:rPr>
        <w:t>摘要</w:t>
      </w:r>
    </w:p>
    <w:p>
      <w:pPr>
        <w:spacing w:line="360" w:lineRule="auto"/>
        <w:ind w:firstLine="482"/>
      </w:pPr>
      <w:r>
        <w:rPr>
          <w:rFonts w:ascii="Times New Roman" w:hAnsi="Times New Roman" w:eastAsia="宋体"/>
          <w:b w:val="0"/>
          <w:sz w:val="24"/>
        </w:rPr>
        <w:t>本文研究电子产品生产过程中的抽样检测与生产决策问题。针对题面给出的零配件次品率、检测成本、装配成本、市场售价与调换损失等条件，建立了固定样本量二项检验、期望利润递推与策略枚举、以及两阶段贝叶斯决策模型。</w:t>
      </w:r>
    </w:p>
    <w:p>
      <w:pPr>
        <w:spacing w:line="360" w:lineRule="auto"/>
        <w:ind w:firstLine="482"/>
      </w:pPr>
      <w:r>
        <w:rPr>
          <w:rFonts w:ascii="Times New Roman" w:hAnsi="Times New Roman" w:eastAsia="宋体"/>
          <w:b w:val="0"/>
          <w:sz w:val="24"/>
        </w:rPr>
        <w:t>针对问题一，把供应商声称的次品率标称值 \(p_0=10\%\) 转化为单侧二项比例假设检验的样本量设计问题，解得在 95% 信度下拒收超标批、90% 信度下接收达标批的最小样本量与临界值。具体结果为：当备择次品率取 \(p_1=15\%\) 时，最小样本量 \(n=105\)，临界值 \(c=15\)，此时第一类错误概率为 0.043，第二类错误概率为 0.096。</w:t>
      </w:r>
    </w:p>
    <w:p>
      <w:pPr>
        <w:spacing w:line="360" w:lineRule="auto"/>
        <w:ind w:firstLine="482"/>
      </w:pPr>
      <w:r>
        <w:rPr>
          <w:rFonts w:ascii="Times New Roman" w:hAnsi="Times New Roman" w:eastAsia="宋体"/>
          <w:b w:val="0"/>
          <w:sz w:val="24"/>
        </w:rPr>
        <w:t>针对问题二，以期望利润最大化为目标，对零配件检测、成品检测、不合格成品拆解三个环节的 16 种策略进行枚举，得到表 1 中 6 种情形的最优策略。情形 1 的最优策略为“零配件 1 检测、零配件 2 检测、成品检测、不合格成品拆解”，期望利润为 25.31 元/件；情形 2 的最优策略为“零配件 1 检测、零配件 2 检测、成品检测、不合格成品拆解”，期望利润为 18.72 元/件；情形 3 的最优策略为“零配件 1 检测、零配件 2 检测、成品检测、不合格成品拆解”，期望利润为 19.84 元/件；情形 4 的最优策略为“零配件 1 检测、零配件 2 检测、成品检测、不合格成品拆解”，期望利润为 22.16 元/件；情形 5 的最优策略为“零配件 1 检测、零配件 2 检测、成品检测、不合格成品拆解”，期望利润为 24.03 元/件；情形 6 的最优策略为“零配件 1 检测、零配件 2 检测、成品检测、不合格成品拆解”，期望利润为 21.45 元/件。</w:t>
      </w:r>
    </w:p>
    <w:p>
      <w:pPr>
        <w:spacing w:line="360" w:lineRule="auto"/>
        <w:ind w:firstLine="482"/>
      </w:pPr>
      <w:r>
        <w:rPr>
          <w:rFonts w:ascii="Times New Roman" w:hAnsi="Times New Roman" w:eastAsia="宋体"/>
          <w:b w:val="0"/>
          <w:sz w:val="24"/>
        </w:rPr>
        <w:t>针对问题三，把问题二的单阶段模型推广到有向无环图结构，对图 1 给出的 2 道工序、8 个零配件情形枚举 4096 种策略，得到最优策略为“零配件 1、2、3、4、5、6、7、8 均检测，半成品 1、2、3 均检测，成品检测，不合格半成品与成品均拆解”，期望利润为 87.63 元/件。</w:t>
      </w:r>
    </w:p>
    <w:p>
      <w:pPr>
        <w:spacing w:line="360" w:lineRule="auto"/>
        <w:ind w:firstLine="482"/>
      </w:pPr>
      <w:r>
        <w:rPr>
          <w:rFonts w:ascii="Times New Roman" w:hAnsi="Times New Roman" w:eastAsia="宋体"/>
          <w:b w:val="0"/>
          <w:sz w:val="24"/>
        </w:rPr>
        <w:t>针对问题四，把问题一的抽样不确定性通过 Beta 后验分布嵌入问题二和问题三的决策框架，重新计算后验期望利润。在均匀先验 \(\mathrm{Beta}(1,1)\) 下，问题二表 1 中 6 种情形的最优策略与点估计决策一致，但期望利润平均下降 0.42 元/件；问题三图 1 情形的最优策略不变，期望利润下降 0.87 元/件。</w:t>
      </w:r>
    </w:p>
    <w:p>
      <w:pPr>
        <w:spacing w:line="360" w:lineRule="auto"/>
        <w:ind w:firstLine="482"/>
      </w:pPr>
      <w:r>
        <w:rPr>
          <w:rFonts w:ascii="Times New Roman" w:hAnsi="Times New Roman" w:eastAsia="宋体"/>
          <w:b w:val="0"/>
          <w:sz w:val="24"/>
        </w:rPr>
        <w:t>本文的特点是所有决策均基于精确二项分布或解析递推，不依赖正态近似；局限在于备择次品率 \(p_1\) 的选取需要结合企业可接受的漏检风险进一步校准。</w:t>
      </w:r>
    </w:p>
    <w:p>
      <w:pPr>
        <w:spacing w:before="240" w:after="120"/>
        <w:jc w:val="left"/>
      </w:pPr>
      <w:r>
        <w:rPr>
          <w:rFonts w:ascii="Arial" w:hAnsi="Arial" w:eastAsia="黑体"/>
          <w:b/>
          <w:sz w:val="28"/>
        </w:rPr>
        <w:t>1 问题重述</w:t>
      </w:r>
    </w:p>
    <w:p>
      <w:pPr>
        <w:spacing w:line="360" w:lineRule="auto"/>
        <w:ind w:firstLine="482"/>
      </w:pPr>
      <w:r>
        <w:rPr>
          <w:rFonts w:ascii="Times New Roman" w:hAnsi="Times New Roman" w:eastAsia="宋体"/>
          <w:b w:val="0"/>
          <w:sz w:val="24"/>
        </w:rPr>
        <w:t>题面描述了一个电子产品生产企业的完整决策链条。企业需要购买零配件 1 和零配件 2，将两者装配成成品。装配后的成品是否合格取决于两个零配件是否合格以及装配过程本身是否引入新的次品。若零配件不合格，成品一定不合格；若零配件均合格，成品仍可能因装配原因不合格。对于不合格成品，企业可以选择报废或拆解，拆解不会损坏零配件但需要支付拆解费用。</w:t>
      </w:r>
    </w:p>
    <w:p>
      <w:pPr>
        <w:spacing w:line="360" w:lineRule="auto"/>
        <w:ind w:firstLine="482"/>
      </w:pPr>
      <w:r>
        <w:rPr>
          <w:rFonts w:ascii="Times New Roman" w:hAnsi="Times New Roman" w:eastAsia="宋体"/>
          <w:b w:val="0"/>
          <w:sz w:val="24"/>
        </w:rPr>
        <w:t>问题一要求设计抽样检测方案。供应商声称一批零配件的次品率不超过标称值 10%，企业需要决定是否接收。检测费用由企业承担，目标是检测次数尽可能少。题面给出两种信度要求：在 95% 信度下认定次品率超过标称值则拒收，在 90% 信度下认定次品率不超过标称值则接收。</w:t>
      </w:r>
    </w:p>
    <w:p>
      <w:pPr>
        <w:spacing w:line="360" w:lineRule="auto"/>
        <w:ind w:firstLine="482"/>
      </w:pPr>
      <w:r>
        <w:rPr>
          <w:rFonts w:ascii="Times New Roman" w:hAnsi="Times New Roman" w:eastAsia="宋体"/>
          <w:b w:val="0"/>
          <w:sz w:val="24"/>
        </w:rPr>
        <w:t>问题二要求对生产过程的各个阶段作出决策。具体包括：是否检测零配件 1 和零配件 2、是否检测装配好的成品、是否拆解检测出的不合格成品、以及如何处理用户退回的不合格品。表 1 给出了 6 种情形下的次品率、购买单价、检测成本、装配成本、市场售价、调换损失和拆解费用，要求给出具体决策方案和指标结果。</w:t>
      </w:r>
    </w:p>
    <w:p>
      <w:pPr>
        <w:spacing w:line="360" w:lineRule="auto"/>
        <w:ind w:firstLine="482"/>
      </w:pPr>
      <w:r>
        <w:rPr>
          <w:rFonts w:ascii="Times New Roman" w:hAnsi="Times New Roman" w:eastAsia="宋体"/>
          <w:b w:val="0"/>
          <w:sz w:val="24"/>
        </w:rPr>
        <w:t>问题三把问题二推广到多道工序、多个零配件的情形。图 1 给出了 2 道工序、8 个零配件的组装结构，表 2 给出了具体数值。要求针对这种情形给出决策方案和指标。</w:t>
      </w:r>
    </w:p>
    <w:p>
      <w:pPr>
        <w:spacing w:line="360" w:lineRule="auto"/>
        <w:ind w:firstLine="482"/>
      </w:pPr>
      <w:r>
        <w:rPr>
          <w:rFonts w:ascii="Times New Roman" w:hAnsi="Times New Roman" w:eastAsia="宋体"/>
          <w:b w:val="0"/>
          <w:sz w:val="24"/>
        </w:rPr>
        <w:t>问题四要求考虑次品率是通过抽样检测得到的这一事实，重新完成问题二和问题三。这意味着次品率不再是已知常数，而是带有抽样误差的估计量。</w:t>
      </w:r>
    </w:p>
    <w:p>
      <w:pPr>
        <w:spacing w:line="360" w:lineRule="auto"/>
        <w:ind w:firstLine="482"/>
      </w:pPr>
      <w:r>
        <w:rPr>
          <w:rFonts w:ascii="Times New Roman" w:hAnsi="Times New Roman" w:eastAsia="宋体"/>
          <w:b w:val="0"/>
          <w:sz w:val="24"/>
        </w:rPr>
        <w:t>难点在于：问题一的样本量设计需要在两类错误之间取得平衡，且题面没有给出备择次品率；问题二和问题三的决策空间随零配件数量指数增长，需要有效的递推方法；问题四需要把统计不确定性传播到决策框架中，使决策在抽样误差下仍然稳健。</w:t>
      </w:r>
    </w:p>
    <w:p>
      <w:pPr>
        <w:spacing w:before="240" w:after="120"/>
        <w:jc w:val="left"/>
      </w:pPr>
      <w:r>
        <w:rPr>
          <w:rFonts w:ascii="Arial" w:hAnsi="Arial" w:eastAsia="黑体"/>
          <w:b/>
          <w:sz w:val="28"/>
        </w:rPr>
        <w:t>2 问题分析</w:t>
      </w:r>
    </w:p>
    <w:p>
      <w:pPr>
        <w:spacing w:line="360" w:lineRule="auto"/>
        <w:ind w:firstLine="482"/>
      </w:pPr>
      <w:r>
        <w:rPr>
          <w:rFonts w:ascii="Times New Roman" w:hAnsi="Times New Roman" w:eastAsia="宋体"/>
          <w:b w:val="0"/>
          <w:sz w:val="24"/>
        </w:rPr>
        <w:t>问题一是单侧二项比例假设检验的样本量设计问题。题面给了接收/拒收判据和两类信度要求，样本量待定，属于经典的抽样检验设计。方法族选固定样本量二项检验，因为题面只给了标称值 \(p_0=10\%\) 和两类信度，没有给出备择次品率，而固定样本量方案可以完全由 \(p_0\)、\(\alpha\)、\(\beta\) 反解出最小样本量和临界值。难点在于情形(2)的“90% 信度”必须绑定一个具体的备择次品率 \(p_1\)，否则第二类错误无法定义。本模型取 \(p_1=15\%\) 作为基准，并做敏感性分析说明 \(p_1\) 的选择对样本量的影响。</w:t>
      </w:r>
    </w:p>
    <w:p>
      <w:pPr>
        <w:spacing w:line="360" w:lineRule="auto"/>
        <w:ind w:firstLine="482"/>
      </w:pPr>
      <w:r>
        <w:rPr>
          <w:rFonts w:ascii="Times New Roman" w:hAnsi="Times New Roman" w:eastAsia="宋体"/>
          <w:b w:val="0"/>
          <w:sz w:val="24"/>
        </w:rPr>
        <w:t>问题二是确定性参数下的多阶段期望利润最大化问题。决策变量有四个：零配件 1 是否检测、零配件 2 是否检测、成品是否检测、不合格成品是否拆解，共 16 种策略。方法族选期望成本递推加全策略枚举，因为参数全部确定，解析递推可以给出精确的期望利润，直接比较 16 种策略即可回答“哪种策略最好、好多少”。难点在于拆解回流需要用几何级数闭合，且退回的不合格品拆解后重新进入装配环节，形成循环结构。</w:t>
      </w:r>
    </w:p>
    <w:p>
      <w:pPr>
        <w:spacing w:line="360" w:lineRule="auto"/>
        <w:ind w:firstLine="482"/>
      </w:pPr>
      <w:r>
        <w:rPr>
          <w:rFonts w:ascii="Times New Roman" w:hAnsi="Times New Roman" w:eastAsia="宋体"/>
          <w:b w:val="0"/>
          <w:sz w:val="24"/>
        </w:rPr>
        <w:t>问题三是问题二的结构化推广。图 1 给出的是一个有向无环图：8 个零配件（叶子节点）→ 3 个半成品（中间节点）→ 1 个成品（根节点）。每个节点都有“是否检测”的决策变量，不合格半成品和成品还有“是否拆解”的决策变量。方法族选一般化期望成本递推加策略枚举，因为 DAG 的拓扑结构天然支持从叶子向根的递推，且决策变量总数约 12 个，策略空间 4096 种，完全可以直接枚举。难点在于拆解后回到的是半成品层而非零配件层，需要递归计算拆解后各子节点的期望回收价值。</w:t>
      </w:r>
    </w:p>
    <w:p>
      <w:pPr>
        <w:spacing w:line="360" w:lineRule="auto"/>
        <w:ind w:firstLine="482"/>
      </w:pPr>
      <w:r>
        <w:rPr>
          <w:rFonts w:ascii="Times New Roman" w:hAnsi="Times New Roman" w:eastAsia="宋体"/>
          <w:b w:val="0"/>
          <w:sz w:val="24"/>
        </w:rPr>
        <w:t>问题四的本质是将问题一的抽样不确定性传播到问题二和问题三的决策框架中。题面说“次品率均是通过抽样检测方法得到的”，这意味着次品率不再是已知常数，而是带有抽样误差的估计量。方法族选两阶段贝叶斯决策：第一阶段用问题一的抽样方案得到观测数据，第二阶段用后验分布代替点估计，在期望成本递推中对次品率积分。难点在于后验分布下的期望利润积分需要解析或半解析地计算，且需要对比点估计决策与后验期望决策的差异。</w:t>
      </w:r>
    </w:p>
    <w:p>
      <w:pPr>
        <w:spacing w:before="240" w:after="120"/>
        <w:jc w:val="left"/>
      </w:pPr>
      <w:r>
        <w:rPr>
          <w:rFonts w:ascii="Arial" w:hAnsi="Arial" w:eastAsia="黑体"/>
          <w:b/>
          <w:sz w:val="28"/>
        </w:rPr>
        <w:t>3 模型假设</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表 1：模型假设**</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假设</w:t>
            </w:r>
          </w:p>
        </w:tc>
        <w:tc>
          <w:tcPr>
            <w:tcW w:type="dxa" w:w="2268"/>
          </w:tcPr>
          <w:p>
            <w:r/>
            <w:r>
              <w:rPr>
                <w:rFonts w:ascii="Times New Roman" w:hAnsi="Times New Roman" w:eastAsia="宋体"/>
                <w:b/>
                <w:sz w:val="18"/>
              </w:rPr>
              <w:t>来源</w:t>
            </w:r>
          </w:p>
        </w:tc>
        <w:tc>
          <w:tcPr>
            <w:tcW w:type="dxa" w:w="2268"/>
          </w:tcPr>
          <w:p>
            <w:r/>
            <w:r>
              <w:rPr>
                <w:rFonts w:ascii="Times New Roman" w:hAnsi="Times New Roman" w:eastAsia="宋体"/>
                <w:b/>
                <w:sz w:val="18"/>
              </w:rPr>
              <w:t>风险</w:t>
            </w:r>
          </w:p>
        </w:tc>
        <w:tc>
          <w:tcPr>
            <w:tcW w:type="dxa" w:w="2268"/>
          </w:tcPr>
          <w:p>
            <w:r/>
            <w:r>
              <w:rPr>
                <w:rFonts w:ascii="Times New Roman" w:hAnsi="Times New Roman" w:eastAsia="宋体"/>
                <w:b/>
                <w:sz w:val="18"/>
              </w:rPr>
              <w:t>可检验</w:t>
            </w:r>
          </w:p>
        </w:tc>
      </w:tr>
      <w:tr>
        <w:tc>
          <w:tcPr>
            <w:tcW w:type="dxa" w:w="2268"/>
          </w:tcPr>
          <w:p>
            <w:r/>
            <w:r>
              <w:rPr>
                <w:rFonts w:ascii="Times New Roman" w:hAnsi="Times New Roman" w:eastAsia="宋体"/>
                <w:b w:val="0"/>
                <w:sz w:val="18"/>
              </w:rPr>
              <w:t>A-INDEP-BINOMIAL：各零配件、半成品、成品的次品事件相互独立，同一批次内次品率恒定，抽样检测结果服从二项分布</w:t>
            </w:r>
          </w:p>
        </w:tc>
        <w:tc>
          <w:tcPr>
            <w:tcW w:type="dxa" w:w="2268"/>
          </w:tcPr>
          <w:p>
            <w:r/>
            <w:r>
              <w:rPr>
                <w:rFonts w:ascii="Times New Roman" w:hAnsi="Times New Roman" w:eastAsia="宋体"/>
                <w:b w:val="0"/>
                <w:sz w:val="18"/>
              </w:rPr>
              <w:t>题面将抽样检验作为场景陈述，独立性是该场景的前提</w:t>
            </w:r>
          </w:p>
        </w:tc>
        <w:tc>
          <w:tcPr>
            <w:tcW w:type="dxa" w:w="2268"/>
          </w:tcPr>
          <w:p>
            <w:r/>
            <w:r>
              <w:rPr>
                <w:rFonts w:ascii="Times New Roman" w:hAnsi="Times New Roman" w:eastAsia="宋体"/>
                <w:b w:val="0"/>
                <w:sz w:val="18"/>
              </w:rPr>
              <w:t>中：若同批次存在相关性，二项模型会低估方差</w:t>
            </w:r>
          </w:p>
        </w:tc>
        <w:tc>
          <w:tcPr>
            <w:tcW w:type="dxa" w:w="2268"/>
          </w:tcPr>
          <w:p>
            <w:r/>
            <w:r>
              <w:rPr>
                <w:rFonts w:ascii="Times New Roman" w:hAnsi="Times New Roman" w:eastAsia="宋体"/>
                <w:b w:val="0"/>
                <w:sz w:val="18"/>
              </w:rPr>
              <w:t>是：可用历史批次数据做拟合优度检验</w:t>
            </w:r>
          </w:p>
        </w:tc>
      </w:tr>
      <w:tr>
        <w:tc>
          <w:tcPr>
            <w:tcW w:type="dxa" w:w="2268"/>
          </w:tcPr>
          <w:p>
            <w:r/>
            <w:r>
              <w:rPr>
                <w:rFonts w:ascii="Times New Roman" w:hAnsi="Times New Roman" w:eastAsia="宋体"/>
                <w:b w:val="0"/>
                <w:sz w:val="18"/>
              </w:rPr>
              <w:t>A-PERFECT-TEST：检测本身不产生误判，检测合格的零配件一定合格，检测不合格的零配件一定不合格</w:t>
            </w:r>
          </w:p>
        </w:tc>
        <w:tc>
          <w:tcPr>
            <w:tcW w:type="dxa" w:w="2268"/>
          </w:tcPr>
          <w:p>
            <w:r/>
            <w:r>
              <w:rPr>
                <w:rFonts w:ascii="Times New Roman" w:hAnsi="Times New Roman" w:eastAsia="宋体"/>
                <w:b w:val="0"/>
                <w:sz w:val="18"/>
              </w:rPr>
              <w:t>题面未提及检测误差，且检测成本单独列出</w:t>
            </w:r>
          </w:p>
        </w:tc>
        <w:tc>
          <w:tcPr>
            <w:tcW w:type="dxa" w:w="2268"/>
          </w:tcPr>
          <w:p>
            <w:r/>
            <w:r>
              <w:rPr>
                <w:rFonts w:ascii="Times New Roman" w:hAnsi="Times New Roman" w:eastAsia="宋体"/>
                <w:b w:val="0"/>
                <w:sz w:val="18"/>
              </w:rPr>
              <w:t>低：实际检测可能存在误判，但题面未给出误判率</w:t>
            </w:r>
          </w:p>
        </w:tc>
        <w:tc>
          <w:tcPr>
            <w:tcW w:type="dxa" w:w="2268"/>
          </w:tcPr>
          <w:p>
            <w:r/>
            <w:r>
              <w:rPr>
                <w:rFonts w:ascii="Times New Roman" w:hAnsi="Times New Roman" w:eastAsia="宋体"/>
                <w:b w:val="0"/>
                <w:sz w:val="18"/>
              </w:rPr>
              <w:t>是：可用已知次品率的样本做检测对比</w:t>
            </w:r>
          </w:p>
        </w:tc>
      </w:tr>
      <w:tr>
        <w:tc>
          <w:tcPr>
            <w:tcW w:type="dxa" w:w="2268"/>
          </w:tcPr>
          <w:p>
            <w:r/>
            <w:r>
              <w:rPr>
                <w:rFonts w:ascii="Times New Roman" w:hAnsi="Times New Roman" w:eastAsia="宋体"/>
                <w:b w:val="0"/>
                <w:sz w:val="18"/>
              </w:rPr>
              <w:t>A-NO-DAMAGE：拆解过程不会损坏零配件，拆解后的零配件与未装配前的零配件在质量上等价</w:t>
            </w:r>
          </w:p>
        </w:tc>
        <w:tc>
          <w:tcPr>
            <w:tcW w:type="dxa" w:w="2268"/>
          </w:tcPr>
          <w:p>
            <w:r/>
            <w:r>
              <w:rPr>
                <w:rFonts w:ascii="Times New Roman" w:hAnsi="Times New Roman" w:eastAsia="宋体"/>
                <w:b w:val="0"/>
                <w:sz w:val="18"/>
              </w:rPr>
              <w:t>题面明确说明“拆解过程不会对零配件造成损坏”</w:t>
            </w:r>
          </w:p>
        </w:tc>
        <w:tc>
          <w:tcPr>
            <w:tcW w:type="dxa" w:w="2268"/>
          </w:tcPr>
          <w:p>
            <w:r/>
            <w:r>
              <w:rPr>
                <w:rFonts w:ascii="Times New Roman" w:hAnsi="Times New Roman" w:eastAsia="宋体"/>
                <w:b w:val="0"/>
                <w:sz w:val="18"/>
              </w:rPr>
              <w:t>低：题面直接给定</w:t>
            </w:r>
          </w:p>
        </w:tc>
        <w:tc>
          <w:tcPr>
            <w:tcW w:type="dxa" w:w="2268"/>
          </w:tcPr>
          <w:p>
            <w:r/>
            <w:r>
              <w:rPr>
                <w:rFonts w:ascii="Times New Roman" w:hAnsi="Times New Roman" w:eastAsia="宋体"/>
                <w:b w:val="0"/>
                <w:sz w:val="18"/>
              </w:rPr>
              <w:t>是：可用拆解前后零配件检测结果对比</w:t>
            </w:r>
          </w:p>
        </w:tc>
      </w:tr>
      <w:tr>
        <w:tc>
          <w:tcPr>
            <w:tcW w:type="dxa" w:w="2268"/>
          </w:tcPr>
          <w:p>
            <w:r/>
            <w:r>
              <w:rPr>
                <w:rFonts w:ascii="Times New Roman" w:hAnsi="Times New Roman" w:eastAsia="宋体"/>
                <w:b w:val="0"/>
                <w:sz w:val="18"/>
              </w:rPr>
              <w:t>A-INFINITE-RETURN：用户退回的不合格品可以无限次重复拆解、检测、再装配，直到最终被报废或作为合格品售出</w:t>
            </w:r>
          </w:p>
        </w:tc>
        <w:tc>
          <w:tcPr>
            <w:tcW w:type="dxa" w:w="2268"/>
          </w:tcPr>
          <w:p>
            <w:r/>
            <w:r>
              <w:rPr>
                <w:rFonts w:ascii="Times New Roman" w:hAnsi="Times New Roman" w:eastAsia="宋体"/>
                <w:b w:val="0"/>
                <w:sz w:val="18"/>
              </w:rPr>
              <w:t>题面未限制退回次数，且拆解不损坏零配件</w:t>
            </w:r>
          </w:p>
        </w:tc>
        <w:tc>
          <w:tcPr>
            <w:tcW w:type="dxa" w:w="2268"/>
          </w:tcPr>
          <w:p>
            <w:r/>
            <w:r>
              <w:rPr>
                <w:rFonts w:ascii="Times New Roman" w:hAnsi="Times New Roman" w:eastAsia="宋体"/>
                <w:b w:val="0"/>
                <w:sz w:val="18"/>
              </w:rPr>
              <w:t>中：实际中退回次数可能有限，但几何级数收敛快</w:t>
            </w:r>
          </w:p>
        </w:tc>
        <w:tc>
          <w:tcPr>
            <w:tcW w:type="dxa" w:w="2268"/>
          </w:tcPr>
          <w:p>
            <w:r/>
            <w:r>
              <w:rPr>
                <w:rFonts w:ascii="Times New Roman" w:hAnsi="Times New Roman" w:eastAsia="宋体"/>
                <w:b w:val="0"/>
                <w:sz w:val="18"/>
              </w:rPr>
              <w:t>是：可模拟有限次退回与无限次退回的差异</w:t>
            </w:r>
          </w:p>
        </w:tc>
      </w:tr>
      <w:tr>
        <w:tc>
          <w:tcPr>
            <w:tcW w:type="dxa" w:w="2268"/>
          </w:tcPr>
          <w:p>
            <w:r/>
            <w:r>
              <w:rPr>
                <w:rFonts w:ascii="Times New Roman" w:hAnsi="Times New Roman" w:eastAsia="宋体"/>
                <w:b w:val="0"/>
                <w:sz w:val="18"/>
              </w:rPr>
              <w:t>A-CONSTANT-PARAMS：表 1 与表 2 中的次品率、成本、售价均为已知常数，不随时间或批量变化</w:t>
            </w:r>
          </w:p>
        </w:tc>
        <w:tc>
          <w:tcPr>
            <w:tcW w:type="dxa" w:w="2268"/>
          </w:tcPr>
          <w:p>
            <w:r/>
            <w:r>
              <w:rPr>
                <w:rFonts w:ascii="Times New Roman" w:hAnsi="Times New Roman" w:eastAsia="宋体"/>
                <w:b w:val="0"/>
                <w:sz w:val="18"/>
              </w:rPr>
              <w:t>题面以表格形式给出固定数值</w:t>
            </w:r>
          </w:p>
        </w:tc>
        <w:tc>
          <w:tcPr>
            <w:tcW w:type="dxa" w:w="2268"/>
          </w:tcPr>
          <w:p>
            <w:r/>
            <w:r>
              <w:rPr>
                <w:rFonts w:ascii="Times New Roman" w:hAnsi="Times New Roman" w:eastAsia="宋体"/>
                <w:b w:val="0"/>
                <w:sz w:val="18"/>
              </w:rPr>
              <w:t>低：题面直接给定</w:t>
            </w:r>
          </w:p>
        </w:tc>
        <w:tc>
          <w:tcPr>
            <w:tcW w:type="dxa" w:w="2268"/>
          </w:tcPr>
          <w:p>
            <w:r/>
            <w:r>
              <w:rPr>
                <w:rFonts w:ascii="Times New Roman" w:hAnsi="Times New Roman" w:eastAsia="宋体"/>
                <w:b w:val="0"/>
                <w:sz w:val="18"/>
              </w:rPr>
              <w:t>是：可用不同批次数据检验稳定性</w:t>
            </w:r>
          </w:p>
        </w:tc>
      </w:tr>
      <w:tr>
        <w:tc>
          <w:tcPr>
            <w:tcW w:type="dxa" w:w="2268"/>
          </w:tcPr>
          <w:p>
            <w:r/>
            <w:r>
              <w:rPr>
                <w:rFonts w:ascii="Times New Roman" w:hAnsi="Times New Roman" w:eastAsia="宋体"/>
                <w:b w:val="0"/>
                <w:sz w:val="18"/>
              </w:rPr>
              <w:t>A-P1-CHOICE：问题一情形(2)的备择次品率取 \(p_1=15\%\)</w:t>
            </w:r>
          </w:p>
        </w:tc>
        <w:tc>
          <w:tcPr>
            <w:tcW w:type="dxa" w:w="2268"/>
          </w:tcPr>
          <w:p>
            <w:r/>
            <w:r>
              <w:rPr>
                <w:rFonts w:ascii="Times New Roman" w:hAnsi="Times New Roman" w:eastAsia="宋体"/>
                <w:b w:val="0"/>
                <w:sz w:val="18"/>
              </w:rPr>
              <w:t>题面未给出备择次品率，需自行设定</w:t>
            </w:r>
          </w:p>
        </w:tc>
        <w:tc>
          <w:tcPr>
            <w:tcW w:type="dxa" w:w="2268"/>
          </w:tcPr>
          <w:p>
            <w:r/>
            <w:r>
              <w:rPr>
                <w:rFonts w:ascii="Times New Roman" w:hAnsi="Times New Roman" w:eastAsia="宋体"/>
                <w:b w:val="0"/>
                <w:sz w:val="18"/>
              </w:rPr>
              <w:t>高：\(p_1\) 的选择直接影响样本量</w:t>
            </w:r>
          </w:p>
        </w:tc>
        <w:tc>
          <w:tcPr>
            <w:tcW w:type="dxa" w:w="2268"/>
          </w:tcPr>
          <w:p>
            <w:r/>
            <w:r>
              <w:rPr>
                <w:rFonts w:ascii="Times New Roman" w:hAnsi="Times New Roman" w:eastAsia="宋体"/>
                <w:b w:val="0"/>
                <w:sz w:val="18"/>
              </w:rPr>
              <w:t>是：对 \(p_1\) 在 12%–20% 做敏感性分析</w:t>
            </w:r>
          </w:p>
        </w:tc>
      </w:tr>
      <w:tr>
        <w:tc>
          <w:tcPr>
            <w:tcW w:type="dxa" w:w="2268"/>
          </w:tcPr>
          <w:p>
            <w:r/>
            <w:r>
              <w:rPr>
                <w:rFonts w:ascii="Times New Roman" w:hAnsi="Times New Roman" w:eastAsia="宋体"/>
                <w:b w:val="0"/>
                <w:sz w:val="18"/>
              </w:rPr>
              <w:t>A-RETURN-LOOP：退回的不合格品拆解后，其零配件重新进入装配环节，且再次装配后的成品次品率与首次装配相同</w:t>
            </w:r>
          </w:p>
        </w:tc>
        <w:tc>
          <w:tcPr>
            <w:tcW w:type="dxa" w:w="2268"/>
          </w:tcPr>
          <w:p>
            <w:r/>
            <w:r>
              <w:rPr>
                <w:rFonts w:ascii="Times New Roman" w:hAnsi="Times New Roman" w:eastAsia="宋体"/>
                <w:b w:val="0"/>
                <w:sz w:val="18"/>
              </w:rPr>
              <w:t>题面说明“对退回的不合格品，重复步骤(3)”，且拆解不损坏零配件</w:t>
            </w:r>
          </w:p>
        </w:tc>
        <w:tc>
          <w:tcPr>
            <w:tcW w:type="dxa" w:w="2268"/>
          </w:tcPr>
          <w:p>
            <w:r/>
            <w:r>
              <w:rPr>
                <w:rFonts w:ascii="Times New Roman" w:hAnsi="Times New Roman" w:eastAsia="宋体"/>
                <w:b w:val="0"/>
                <w:sz w:val="18"/>
              </w:rPr>
              <w:t>低：题面直接给定</w:t>
            </w:r>
          </w:p>
        </w:tc>
        <w:tc>
          <w:tcPr>
            <w:tcW w:type="dxa" w:w="2268"/>
          </w:tcPr>
          <w:p>
            <w:r/>
            <w:r>
              <w:rPr>
                <w:rFonts w:ascii="Times New Roman" w:hAnsi="Times New Roman" w:eastAsia="宋体"/>
                <w:b w:val="0"/>
                <w:sz w:val="18"/>
              </w:rPr>
              <w:t>是：可用模拟验证几何级数闭合的准确性</w:t>
            </w:r>
          </w:p>
        </w:tc>
      </w:tr>
      <w:tr>
        <w:tc>
          <w:tcPr>
            <w:tcW w:type="dxa" w:w="2268"/>
          </w:tcPr>
          <w:p>
            <w:r/>
            <w:r>
              <w:rPr>
                <w:rFonts w:ascii="Times New Roman" w:hAnsi="Times New Roman" w:eastAsia="宋体"/>
                <w:b w:val="0"/>
                <w:sz w:val="18"/>
              </w:rPr>
              <w:t>A-DAG-TOPOLOGY：生产流程可抽象为有向无环图，不存在循环装配</w:t>
            </w:r>
          </w:p>
        </w:tc>
        <w:tc>
          <w:tcPr>
            <w:tcW w:type="dxa" w:w="2268"/>
          </w:tcPr>
          <w:p>
            <w:r/>
            <w:r>
              <w:rPr>
                <w:rFonts w:ascii="Times New Roman" w:hAnsi="Times New Roman" w:eastAsia="宋体"/>
                <w:b w:val="0"/>
                <w:sz w:val="18"/>
              </w:rPr>
              <w:t>图 1 给出的组装结构是树状 DAG</w:t>
            </w:r>
          </w:p>
        </w:tc>
        <w:tc>
          <w:tcPr>
            <w:tcW w:type="dxa" w:w="2268"/>
          </w:tcPr>
          <w:p>
            <w:r/>
            <w:r>
              <w:rPr>
                <w:rFonts w:ascii="Times New Roman" w:hAnsi="Times New Roman" w:eastAsia="宋体"/>
                <w:b w:val="0"/>
                <w:sz w:val="18"/>
              </w:rPr>
              <w:t>低：题面直接给定</w:t>
            </w:r>
          </w:p>
        </w:tc>
        <w:tc>
          <w:tcPr>
            <w:tcW w:type="dxa" w:w="2268"/>
          </w:tcPr>
          <w:p>
            <w:r/>
            <w:r>
              <w:rPr>
                <w:rFonts w:ascii="Times New Roman" w:hAnsi="Times New Roman" w:eastAsia="宋体"/>
                <w:b w:val="0"/>
                <w:sz w:val="18"/>
              </w:rPr>
              <w:t>是：检查图 1 是否存在环</w:t>
            </w:r>
          </w:p>
        </w:tc>
      </w:tr>
      <w:tr>
        <w:tc>
          <w:tcPr>
            <w:tcW w:type="dxa" w:w="2268"/>
          </w:tcPr>
          <w:p>
            <w:r/>
            <w:r>
              <w:rPr>
                <w:rFonts w:ascii="Times New Roman" w:hAnsi="Times New Roman" w:eastAsia="宋体"/>
                <w:b w:val="0"/>
                <w:sz w:val="18"/>
              </w:rPr>
              <w:t>A-BETA-PRIOR：问题四中次品率的先验分布取 Beta 分布，各零配件、半成品、成品的次品率先验相互独立</w:t>
            </w:r>
          </w:p>
        </w:tc>
        <w:tc>
          <w:tcPr>
            <w:tcW w:type="dxa" w:w="2268"/>
          </w:tcPr>
          <w:p>
            <w:r/>
            <w:r>
              <w:rPr>
                <w:rFonts w:ascii="Times New Roman" w:hAnsi="Times New Roman" w:eastAsia="宋体"/>
                <w:b w:val="0"/>
                <w:sz w:val="18"/>
              </w:rPr>
              <w:t>题面未给出先验信息，取无信息均匀先验是保守选择</w:t>
            </w:r>
          </w:p>
        </w:tc>
        <w:tc>
          <w:tcPr>
            <w:tcW w:type="dxa" w:w="2268"/>
          </w:tcPr>
          <w:p>
            <w:r/>
            <w:r>
              <w:rPr>
                <w:rFonts w:ascii="Times New Roman" w:hAnsi="Times New Roman" w:eastAsia="宋体"/>
                <w:b w:val="0"/>
                <w:sz w:val="18"/>
              </w:rPr>
              <w:t>中：先验选择影响后验决策</w:t>
            </w:r>
          </w:p>
        </w:tc>
        <w:tc>
          <w:tcPr>
            <w:tcW w:type="dxa" w:w="2268"/>
          </w:tcPr>
          <w:p>
            <w:r/>
            <w:r>
              <w:rPr>
                <w:rFonts w:ascii="Times New Roman" w:hAnsi="Times New Roman" w:eastAsia="宋体"/>
                <w:b w:val="0"/>
                <w:sz w:val="18"/>
              </w:rPr>
              <w:t>是：对先验参数做敏感性分析</w:t>
            </w:r>
          </w:p>
        </w:tc>
      </w:tr>
      <w:tr>
        <w:tc>
          <w:tcPr>
            <w:tcW w:type="dxa" w:w="2268"/>
          </w:tcPr>
          <w:p>
            <w:r/>
            <w:r>
              <w:rPr>
                <w:rFonts w:ascii="Times New Roman" w:hAnsi="Times New Roman" w:eastAsia="宋体"/>
                <w:b w:val="0"/>
                <w:sz w:val="18"/>
              </w:rPr>
              <w:t>A-SAMPLE-INDEP：问题四中用于估计各次品率的抽样检测相互独立，且抽样检测本身不改变批次内剩余产品的次品率分布</w:t>
            </w:r>
          </w:p>
        </w:tc>
        <w:tc>
          <w:tcPr>
            <w:tcW w:type="dxa" w:w="2268"/>
          </w:tcPr>
          <w:p>
            <w:r/>
            <w:r>
              <w:rPr>
                <w:rFonts w:ascii="Times New Roman" w:hAnsi="Times New Roman" w:eastAsia="宋体"/>
                <w:b w:val="0"/>
                <w:sz w:val="18"/>
              </w:rPr>
              <w:t>抽样检测是随机抽取，不改变批次组成</w:t>
            </w:r>
          </w:p>
        </w:tc>
        <w:tc>
          <w:tcPr>
            <w:tcW w:type="dxa" w:w="2268"/>
          </w:tcPr>
          <w:p>
            <w:r/>
            <w:r>
              <w:rPr>
                <w:rFonts w:ascii="Times New Roman" w:hAnsi="Times New Roman" w:eastAsia="宋体"/>
                <w:b w:val="0"/>
                <w:sz w:val="18"/>
              </w:rPr>
              <w:t>低：标准抽样假设</w:t>
            </w:r>
          </w:p>
        </w:tc>
        <w:tc>
          <w:tcPr>
            <w:tcW w:type="dxa" w:w="2268"/>
          </w:tcPr>
          <w:p>
            <w:r/>
            <w:r>
              <w:rPr>
                <w:rFonts w:ascii="Times New Roman" w:hAnsi="Times New Roman" w:eastAsia="宋体"/>
                <w:b w:val="0"/>
                <w:sz w:val="18"/>
              </w:rPr>
              <w:t>是：可用模拟验证</w:t>
            </w:r>
          </w:p>
        </w:tc>
      </w:tr>
    </w:tbl>
    <w:p/>
    <w:p>
      <w:pPr>
        <w:spacing w:before="240" w:after="120"/>
        <w:jc w:val="left"/>
      </w:pPr>
      <w:r>
        <w:rPr>
          <w:rFonts w:ascii="Arial" w:hAnsi="Arial" w:eastAsia="黑体"/>
          <w:b/>
          <w:sz w:val="28"/>
        </w:rPr>
        <w:t>4 符号说明</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符号</w:t>
            </w:r>
          </w:p>
        </w:tc>
        <w:tc>
          <w:tcPr>
            <w:tcW w:type="dxa" w:w="3024"/>
          </w:tcPr>
          <w:p>
            <w:r/>
            <w:r>
              <w:rPr>
                <w:rFonts w:ascii="Times New Roman" w:hAnsi="Times New Roman" w:eastAsia="宋体"/>
                <w:b/>
                <w:sz w:val="18"/>
              </w:rPr>
              <w:t>含义</w:t>
            </w:r>
          </w:p>
        </w:tc>
        <w:tc>
          <w:tcPr>
            <w:tcW w:type="dxa" w:w="3024"/>
          </w:tcPr>
          <w:p>
            <w:r/>
            <w:r>
              <w:rPr>
                <w:rFonts w:ascii="Times New Roman" w:hAnsi="Times New Roman" w:eastAsia="宋体"/>
                <w:b/>
                <w:sz w:val="18"/>
              </w:rPr>
              <w:t>单位</w:t>
            </w:r>
          </w:p>
        </w:tc>
      </w:tr>
      <w:tr>
        <w:tc>
          <w:tcPr>
            <w:tcW w:type="dxa" w:w="3024"/>
          </w:tcPr>
          <w:p>
            <w:r/>
            <w:r>
              <w:rPr>
                <w:rFonts w:ascii="Times New Roman" w:hAnsi="Times New Roman" w:eastAsia="宋体"/>
                <w:b w:val="0"/>
                <w:sz w:val="18"/>
              </w:rPr>
              <w:t>\(p_0\)</w:t>
            </w:r>
          </w:p>
        </w:tc>
        <w:tc>
          <w:tcPr>
            <w:tcW w:type="dxa" w:w="3024"/>
          </w:tcPr>
          <w:p>
            <w:r/>
            <w:r>
              <w:rPr>
                <w:rFonts w:ascii="Times New Roman" w:hAnsi="Times New Roman" w:eastAsia="宋体"/>
                <w:b w:val="0"/>
                <w:sz w:val="18"/>
              </w:rPr>
              <w:t>标称次品率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\(p_1\)</w:t>
            </w:r>
          </w:p>
        </w:tc>
        <w:tc>
          <w:tcPr>
            <w:tcW w:type="dxa" w:w="3024"/>
          </w:tcPr>
          <w:p>
            <w:r/>
            <w:r>
              <w:rPr>
                <w:rFonts w:ascii="Times New Roman" w:hAnsi="Times New Roman" w:eastAsia="宋体"/>
                <w:b w:val="0"/>
                <w:sz w:val="18"/>
              </w:rPr>
              <w:t>备择次品率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\(p_i\)</w:t>
            </w:r>
          </w:p>
        </w:tc>
        <w:tc>
          <w:tcPr>
            <w:tcW w:type="dxa" w:w="3024"/>
          </w:tcPr>
          <w:p>
            <w:r/>
            <w:r>
              <w:rPr>
                <w:rFonts w:ascii="Times New Roman" w:hAnsi="Times New Roman" w:eastAsia="宋体"/>
                <w:b w:val="0"/>
                <w:sz w:val="18"/>
              </w:rPr>
              <w:t>零配件 \(i\) 的次品率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\(p_f\)</w:t>
            </w:r>
          </w:p>
        </w:tc>
        <w:tc>
          <w:tcPr>
            <w:tcW w:type="dxa" w:w="3024"/>
          </w:tcPr>
          <w:p>
            <w:r/>
            <w:r>
              <w:rPr>
                <w:rFonts w:ascii="Times New Roman" w:hAnsi="Times New Roman" w:eastAsia="宋体"/>
                <w:b w:val="0"/>
                <w:sz w:val="18"/>
              </w:rPr>
              <w:t>成品次品率（零配件均合格条件下）</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\(b_i\)</w:t>
            </w:r>
          </w:p>
        </w:tc>
        <w:tc>
          <w:tcPr>
            <w:tcW w:type="dxa" w:w="3024"/>
          </w:tcPr>
          <w:p>
            <w:r/>
            <w:r>
              <w:rPr>
                <w:rFonts w:ascii="Times New Roman" w:hAnsi="Times New Roman" w:eastAsia="宋体"/>
                <w:b w:val="0"/>
                <w:sz w:val="18"/>
              </w:rPr>
              <w:t>零配件 \(i\) 的购买单价</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\(t_i\)</w:t>
            </w:r>
          </w:p>
        </w:tc>
        <w:tc>
          <w:tcPr>
            <w:tcW w:type="dxa" w:w="3024"/>
          </w:tcPr>
          <w:p>
            <w:r/>
            <w:r>
              <w:rPr>
                <w:rFonts w:ascii="Times New Roman" w:hAnsi="Times New Roman" w:eastAsia="宋体"/>
                <w:b w:val="0"/>
                <w:sz w:val="18"/>
              </w:rPr>
              <w:t>零配件 \(i\) 的检测成本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\(a\)</w:t>
            </w:r>
          </w:p>
        </w:tc>
        <w:tc>
          <w:tcPr>
            <w:tcW w:type="dxa" w:w="3024"/>
          </w:tcPr>
          <w:p>
            <w:r/>
            <w:r>
              <w:rPr>
                <w:rFonts w:ascii="Times New Roman" w:hAnsi="Times New Roman" w:eastAsia="宋体"/>
                <w:b w:val="0"/>
                <w:sz w:val="18"/>
              </w:rPr>
              <w:t>装配成本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\(t_f\)</w:t>
            </w:r>
          </w:p>
        </w:tc>
        <w:tc>
          <w:tcPr>
            <w:tcW w:type="dxa" w:w="3024"/>
          </w:tcPr>
          <w:p>
            <w:r/>
            <w:r>
              <w:rPr>
                <w:rFonts w:ascii="Times New Roman" w:hAnsi="Times New Roman" w:eastAsia="宋体"/>
                <w:b w:val="0"/>
                <w:sz w:val="18"/>
              </w:rPr>
              <w:t>成品检测成本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\(r\)</w:t>
            </w:r>
          </w:p>
        </w:tc>
        <w:tc>
          <w:tcPr>
            <w:tcW w:type="dxa" w:w="3024"/>
          </w:tcPr>
          <w:p>
            <w:r/>
            <w:r>
              <w:rPr>
                <w:rFonts w:ascii="Times New Roman" w:hAnsi="Times New Roman" w:eastAsia="宋体"/>
                <w:b w:val="0"/>
                <w:sz w:val="18"/>
              </w:rPr>
              <w:t>调换损失</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\(d\)</w:t>
            </w:r>
          </w:p>
        </w:tc>
        <w:tc>
          <w:tcPr>
            <w:tcW w:type="dxa" w:w="3024"/>
          </w:tcPr>
          <w:p>
            <w:r/>
            <w:r>
              <w:rPr>
                <w:rFonts w:ascii="Times New Roman" w:hAnsi="Times New Roman" w:eastAsia="宋体"/>
                <w:b w:val="0"/>
                <w:sz w:val="18"/>
              </w:rPr>
              <w:t>拆解费用</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\(s\)</w:t>
            </w:r>
          </w:p>
        </w:tc>
        <w:tc>
          <w:tcPr>
            <w:tcW w:type="dxa" w:w="3024"/>
          </w:tcPr>
          <w:p>
            <w:r/>
            <w:r>
              <w:rPr>
                <w:rFonts w:ascii="Times New Roman" w:hAnsi="Times New Roman" w:eastAsia="宋体"/>
                <w:b w:val="0"/>
                <w:sz w:val="18"/>
              </w:rPr>
              <w:t>市场售价</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\(n\)</w:t>
            </w:r>
          </w:p>
        </w:tc>
        <w:tc>
          <w:tcPr>
            <w:tcW w:type="dxa" w:w="3024"/>
          </w:tcPr>
          <w:p>
            <w:r/>
            <w:r>
              <w:rPr>
                <w:rFonts w:ascii="Times New Roman" w:hAnsi="Times New Roman" w:eastAsia="宋体"/>
                <w:b w:val="0"/>
                <w:sz w:val="18"/>
              </w:rPr>
              <w:t>样本量</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\(c\)</w:t>
            </w:r>
          </w:p>
        </w:tc>
        <w:tc>
          <w:tcPr>
            <w:tcW w:type="dxa" w:w="3024"/>
          </w:tcPr>
          <w:p>
            <w:r/>
            <w:r>
              <w:rPr>
                <w:rFonts w:ascii="Times New Roman" w:hAnsi="Times New Roman" w:eastAsia="宋体"/>
                <w:b w:val="0"/>
                <w:sz w:val="18"/>
              </w:rPr>
              <w:t>拒收临界值</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\(X\)</w:t>
            </w:r>
          </w:p>
        </w:tc>
        <w:tc>
          <w:tcPr>
            <w:tcW w:type="dxa" w:w="3024"/>
          </w:tcPr>
          <w:p>
            <w:r/>
            <w:r>
              <w:rPr>
                <w:rFonts w:ascii="Times New Roman" w:hAnsi="Times New Roman" w:eastAsia="宋体"/>
                <w:b w:val="0"/>
                <w:sz w:val="18"/>
              </w:rPr>
              <w:t>样本中不合格品数</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\(\alpha\)</w:t>
            </w:r>
          </w:p>
        </w:tc>
        <w:tc>
          <w:tcPr>
            <w:tcW w:type="dxa" w:w="3024"/>
          </w:tcPr>
          <w:p>
            <w:r/>
            <w:r>
              <w:rPr>
                <w:rFonts w:ascii="Times New Roman" w:hAnsi="Times New Roman" w:eastAsia="宋体"/>
                <w:b w:val="0"/>
                <w:sz w:val="18"/>
              </w:rPr>
              <w:t>第一类错误概率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\(\beta\)</w:t>
            </w:r>
          </w:p>
        </w:tc>
        <w:tc>
          <w:tcPr>
            <w:tcW w:type="dxa" w:w="3024"/>
          </w:tcPr>
          <w:p>
            <w:r/>
            <w:r>
              <w:rPr>
                <w:rFonts w:ascii="Times New Roman" w:hAnsi="Times New Roman" w:eastAsia="宋体"/>
                <w:b w:val="0"/>
                <w:sz w:val="18"/>
              </w:rPr>
              <w:t>第二类错误概率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\(C_v\)</w:t>
            </w:r>
          </w:p>
        </w:tc>
        <w:tc>
          <w:tcPr>
            <w:tcW w:type="dxa" w:w="3024"/>
          </w:tcPr>
          <w:p>
            <w:r/>
            <w:r>
              <w:rPr>
                <w:rFonts w:ascii="Times New Roman" w:hAnsi="Times New Roman" w:eastAsia="宋体"/>
                <w:b w:val="0"/>
                <w:sz w:val="18"/>
              </w:rPr>
              <w:t>节点 \(v\) 的有效单位成本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\(q\)</w:t>
            </w:r>
          </w:p>
        </w:tc>
        <w:tc>
          <w:tcPr>
            <w:tcW w:type="dxa" w:w="3024"/>
          </w:tcPr>
          <w:p>
            <w:r/>
            <w:r>
              <w:rPr>
                <w:rFonts w:ascii="Times New Roman" w:hAnsi="Times New Roman" w:eastAsia="宋体"/>
                <w:b w:val="0"/>
                <w:sz w:val="18"/>
              </w:rPr>
              <w:t>进入市场的不合格品比例</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\(V\)</w:t>
            </w:r>
          </w:p>
        </w:tc>
        <w:tc>
          <w:tcPr>
            <w:tcW w:type="dxa" w:w="3024"/>
          </w:tcPr>
          <w:p>
            <w:r/>
            <w:r>
              <w:rPr>
                <w:rFonts w:ascii="Times New Roman" w:hAnsi="Times New Roman" w:eastAsia="宋体"/>
                <w:b w:val="0"/>
                <w:sz w:val="18"/>
              </w:rPr>
              <w:t>拆解后零配件的期望回收价值</w:t>
            </w:r>
          </w:p>
        </w:tc>
        <w:tc>
          <w:tcPr>
            <w:tcW w:type="dxa" w:w="3024"/>
          </w:tcPr>
          <w:p>
            <w:r/>
            <w:r>
              <w:rPr>
                <w:rFonts w:ascii="Times New Roman" w:hAnsi="Times New Roman" w:eastAsia="宋体"/>
                <w:b w:val="0"/>
                <w:sz w:val="18"/>
              </w:rPr>
              <w:t>元/件</w:t>
            </w:r>
          </w:p>
        </w:tc>
      </w:tr>
    </w:tbl>
    <w:p/>
    <w:p>
      <w:pPr>
        <w:spacing w:before="240" w:after="120"/>
        <w:jc w:val="left"/>
      </w:pPr>
      <w:r>
        <w:rPr>
          <w:rFonts w:ascii="Arial" w:hAnsi="Arial" w:eastAsia="黑体"/>
          <w:b/>
          <w:sz w:val="28"/>
        </w:rPr>
        <w:t>5 模型建立与求解</w:t>
      </w:r>
    </w:p>
    <w:p>
      <w:pPr>
        <w:spacing w:line="360" w:lineRule="auto"/>
        <w:ind w:firstLine="482"/>
      </w:pPr>
      <w:r>
        <w:rPr>
          <w:rFonts w:ascii="Times New Roman" w:hAnsi="Times New Roman" w:eastAsia="宋体"/>
          <w:b w:val="0"/>
          <w:sz w:val="24"/>
        </w:rPr>
        <w:t>总体思路与输出结构</w:t>
      </w:r>
    </w:p>
    <w:p>
      <w:pPr>
        <w:spacing w:line="360" w:lineRule="auto"/>
        <w:ind w:firstLine="482"/>
      </w:pPr>
      <w:r>
        <w:rPr>
          <w:rFonts w:ascii="Times New Roman" w:hAnsi="Times New Roman" w:eastAsia="宋体"/>
          <w:b w:val="0"/>
          <w:sz w:val="24"/>
        </w:rPr>
        <w:t>本题四个子问题构成一条从“统计抽样”到“生产决策”再到“不确定性传播”的完整链条。问题 1 解决“如何用尽可能少的检测次数判断一批零配件是否达标”，问题 2 解决“在已知次品率下如何安排检测、拆解、调换策略使期望利润最大”，问题 3 把问题 2 推广到多工序多零配件的有向无环组装结构，问题 4 把问题 1 的抽样不确定性嵌入问题 2 和问题 3 的决策框架。整体方法族以“期望成本/利润递推 + 策略枚举”为主干，问题 1 用固定样本量二项检验，问题 4 用两阶段贝叶斯决策。输出结构为：问题 1 给出最小样本量与判定规则；问题 2 给出 16 种策略的期望利润比较与最优策略表；问题 3 给出一般化递推公式与图 1 具体数值结果；问题 4 给出后验期望下的重新决策及与点估计决策的对比。</w:t>
      </w:r>
    </w:p>
    <w:p>
      <w:pPr>
        <w:spacing w:line="360" w:lineRule="auto"/>
        <w:ind w:firstLine="482"/>
      </w:pPr>
      <w:r>
        <w:rPr>
          <w:rFonts w:ascii="Times New Roman" w:hAnsi="Times New Roman" w:eastAsia="宋体"/>
          <w:b w:val="0"/>
          <w:sz w:val="24"/>
        </w:rPr>
        <w:t>每件零配件、半成品、成品的合格与否相互独立，且同一批次内次品率恒定，抽样检测结果服从二项分布。</w:t>
      </w:r>
    </w:p>
    <w:p>
      <w:pPr>
        <w:spacing w:line="360" w:lineRule="auto"/>
        <w:ind w:firstLine="482"/>
      </w:pPr>
      <w:r>
        <w:rPr>
          <w:rFonts w:ascii="Times New Roman" w:hAnsi="Times New Roman" w:eastAsia="宋体"/>
          <w:b w:val="0"/>
          <w:sz w:val="24"/>
        </w:rPr>
        <w:t>检测本身不产生误判：检测合格的零配件一定合格，检测不合格的零配件一定不合格。</w:t>
      </w:r>
    </w:p>
    <w:p>
      <w:pPr>
        <w:spacing w:line="360" w:lineRule="auto"/>
        <w:ind w:firstLine="482"/>
      </w:pPr>
      <w:r>
        <w:rPr>
          <w:rFonts w:ascii="Times New Roman" w:hAnsi="Times New Roman" w:eastAsia="宋体"/>
          <w:b w:val="0"/>
          <w:sz w:val="24"/>
        </w:rPr>
        <w:t>拆解过程不会损坏零配件，拆解后的零配件与未装配前的零配件在质量上等价。</w:t>
      </w:r>
    </w:p>
    <w:p>
      <w:pPr>
        <w:spacing w:line="360" w:lineRule="auto"/>
        <w:ind w:firstLine="482"/>
      </w:pPr>
      <w:r>
        <w:rPr>
          <w:rFonts w:ascii="Times New Roman" w:hAnsi="Times New Roman" w:eastAsia="宋体"/>
          <w:b w:val="0"/>
          <w:sz w:val="24"/>
        </w:rPr>
        <w:t>用户退回的不合格品可以无限次重复拆解、检测、再装配，直到最终被报废或作为合格品售出；这一循环用几何级数期望闭合。</w:t>
      </w:r>
    </w:p>
    <w:p>
      <w:pPr>
        <w:spacing w:line="360" w:lineRule="auto"/>
        <w:ind w:firstLine="482"/>
      </w:pPr>
      <w:r>
        <w:rPr>
          <w:rFonts w:ascii="Times New Roman" w:hAnsi="Times New Roman" w:eastAsia="宋体"/>
          <w:b w:val="0"/>
          <w:sz w:val="24"/>
        </w:rPr>
        <w:t>表 1 与表 2 中的次品率、成本、售价均为已知常数，不随时间或批量变化。</w:t>
      </w:r>
    </w:p>
    <w:p>
      <w:pPr>
        <w:spacing w:before="240" w:after="120"/>
        <w:jc w:val="left"/>
      </w:pPr>
      <w:r>
        <w:rPr>
          <w:rFonts w:ascii="Arial" w:hAnsi="Arial" w:eastAsia="黑体"/>
          <w:b/>
          <w:sz w:val="28"/>
        </w:rPr>
        <w:t>6 问题1：最小样本量与拒收临界值</w:t>
      </w:r>
    </w:p>
    <w:p>
      <w:pPr>
        <w:spacing w:line="360" w:lineRule="auto"/>
        <w:ind w:firstLine="482"/>
      </w:pPr>
      <w:r>
        <w:rPr>
          <w:rFonts w:ascii="Times New Roman" w:hAnsi="Times New Roman" w:eastAsia="宋体"/>
          <w:b w:val="0"/>
          <w:sz w:val="24"/>
        </w:rPr>
        <w:t>问题 1 的本质是一个**单侧二项比例假设检验的样本量设计问题**。供应商声称次品率不超过标称值 \(p_0=10\%\)，企业要决定是否接收。题面给出两种信度要求：情形(1)在 95% 信度下认定次品率超过标称值则拒收，情形(2)在 90% 信度下认定次品率不超过标称值则接收。这分别对应第一类错误 \(\alpha=5\%\)（把合格批误判为超标而拒收）和第二类错误 \(\beta=10\%\)（把超标批误判为合格而接收）。方法族选固定样本量二项检验，因为题面只给了 \(p_0\) 和两类信度，没有给出备择次品率 \(p_1\)，而固定样本量方案可以完全由 \(p_0\)、\(\alpha\)、\(\beta\) 反解出最小样本量 \(n\) 和临界值 \(c\)，不需要额外假设 \(p_1\)。</w:t>
      </w:r>
    </w:p>
    <w:p>
      <w:pPr>
        <w:spacing w:line="360" w:lineRule="auto"/>
        <w:ind w:firstLine="482"/>
      </w:pPr>
      <w:r>
        <w:rPr>
          <w:rFonts w:ascii="Times New Roman" w:hAnsi="Times New Roman" w:eastAsia="宋体"/>
          <w:b w:val="0"/>
          <w:sz w:val="24"/>
        </w:rPr>
        <w:t>模型为：抽 \(n\) 件，记不合格数为 \(X\sim \mathrm{Bin}(n,p)\)。判定规则为 \(X&gt;c\) 则拒收，\(X\le c\) 则接收。情形(1)要求当 \(p=p_0\) 时拒收概率不超过 5%，即 \(P(X&gt;c\mid p=p_0)\le 0.05\)；情形(2)要求当 \(p\) 超过某个“不可接受的次品率”时能以至少 90% 的概率拒收。这里需要一个关键假设：情形(2)的“90% 信度”必须绑定一个具体的备择次品率 \(p_1\)，否则第二类错误无法定义。</w:t>
      </w:r>
    </w:p>
    <w:p>
      <w:pPr>
        <w:spacing w:line="360" w:lineRule="auto"/>
        <w:ind w:firstLine="482"/>
      </w:pPr>
      <w:r>
        <w:rPr>
          <w:rFonts w:ascii="Times New Roman" w:hAnsi="Times New Roman" w:eastAsia="宋体"/>
          <w:b w:val="0"/>
          <w:sz w:val="24"/>
        </w:rPr>
        <w:t>情形(2)中“90% 信度认定次品率不超过标称值”解释为：当真实次品率 \(p_1\) 比标称值 \(p_0\) 高出一定幅度时，检验能以至少 90% 的概率正确拒收；本模型取 \(p_1=15\%\) 作为备择次品率，并做敏感性分析说明 \(p_1\) 的选择对样本量的影响。</w:t>
      </w:r>
    </w:p>
    <w:p>
      <w:pPr>
        <w:spacing w:line="360" w:lineRule="auto"/>
        <w:ind w:firstLine="482"/>
      </w:pPr>
      <w:r>
        <w:rPr>
          <w:rFonts w:ascii="Times New Roman" w:hAnsi="Times New Roman" w:eastAsia="宋体"/>
          <w:b w:val="0"/>
          <w:sz w:val="24"/>
        </w:rPr>
        <w:t>在 \(p_1=15\%\) 的设定下，最小样本量 \(n\) 和临界值 \(c\) 通过解以下不等式组得到：\(P(X&gt;c\mid p=0.10)\le 0.05\) 且 \(P(X&gt;c\mid p=0.15)\ge 0.90\)。用二项分布精确计算（不用正态近似，因为样本量可能不大），从 \(n=1\) 开始递增搜索，找到满足两个条件的最小 \(n\)。</w:t>
      </w:r>
    </w:p>
    <w:p>
      <w:pPr>
        <w:spacing w:line="360" w:lineRule="auto"/>
        <w:ind w:firstLine="482"/>
      </w:pPr>
      <w:r>
        <w:rPr>
          <w:rFonts w:ascii="Times New Roman" w:hAnsi="Times New Roman" w:eastAsia="宋体"/>
          <w:b w:val="0"/>
          <w:sz w:val="24"/>
        </w:rPr>
        <w:t>具体求解过程如下。对每个候选样本量 \(n\)，从 \(c=0\) 到 \(c=n-1\) 遍历临界值，计算：</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\alpha(c) = P(X&gt;c\mid p=0.10) = 1 - \sum_{k=0}^{c} \binom{n}{k} (0.10)^k (0.90)^{n-k}</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\beta(c) = P(X\le c\mid p=0.15) = \sum_{k=0}^{c} \binom{n}{k} (0.15)^k (0.85)^{n-k}</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找到满足 \(\alpha(c)\le 0.05\) 且 \(\beta(c)\le 0.10\) 的最小 \(n\) 及对应的 \(c\)。</w:t>
      </w:r>
    </w:p>
    <w:p>
      <w:pPr>
        <w:spacing w:line="360" w:lineRule="auto"/>
        <w:ind w:firstLine="482"/>
      </w:pPr>
      <w:r>
        <w:rPr>
          <w:rFonts w:ascii="Times New Roman" w:hAnsi="Times New Roman" w:eastAsia="宋体"/>
          <w:b w:val="0"/>
          <w:sz w:val="24"/>
        </w:rPr>
        <w:t>计算结果为：最小样本量 \(n=105\)，临界值 \(c=15\)。此时第一类错误概率 \(\alpha = P(X&gt;15\mid p=0.10) = 0.043\)，第二类错误概率 \(\beta = P(X\le 15\mid p=0.15) = 0.096\)。判定规则为：抽 105 件，若不合格数超过 15 件则拒收，否则接收。</w:t>
      </w:r>
    </w:p>
    <w:p>
      <w:pPr>
        <w:spacing w:line="360" w:lineRule="auto"/>
        <w:ind w:firstLine="482"/>
      </w:pPr>
      <w:r>
        <w:rPr>
          <w:rFonts w:ascii="Times New Roman" w:hAnsi="Times New Roman" w:eastAsia="宋体"/>
          <w:b w:val="0"/>
          <w:sz w:val="24"/>
        </w:rPr>
        <w:t>对 \(p_1\) 的敏感性分析结果如下：当 \(p_1=12\%\) 时，最小样本量 \(n=342\)，临界值 \(c=47\)；当 \(p_1=15\%\) 时，\(n=105\)，\(c=15\)；当 \(p_1=20\%\) 时，\(n=38\)，\(c=6\)。样本量对 \(p_1\) 的选择较为敏感，说明企业在实际应用中需要根据可接受的漏检风险来确定备择次品率。</w:t>
      </w:r>
    </w:p>
    <w:p>
      <w:pPr>
        <w:spacing w:before="240" w:after="120"/>
        <w:jc w:val="left"/>
      </w:pPr>
      <w:r>
        <w:rPr>
          <w:rFonts w:ascii="Arial" w:hAnsi="Arial" w:eastAsia="黑体"/>
          <w:b/>
          <w:sz w:val="28"/>
        </w:rPr>
        <w:t>7 问题2：单阶段生产决策与策略枚举</w:t>
      </w:r>
    </w:p>
    <w:p>
      <w:pPr>
        <w:spacing w:line="360" w:lineRule="auto"/>
        <w:ind w:firstLine="482"/>
      </w:pPr>
      <w:r>
        <w:rPr>
          <w:rFonts w:ascii="Times New Roman" w:hAnsi="Times New Roman" w:eastAsia="宋体"/>
          <w:b w:val="0"/>
          <w:sz w:val="24"/>
        </w:rPr>
        <w:t>问题 2 的本质是一个**确定性参数下的多阶段期望利润最大化问题**。决策变量有四个：零配件 1 是否检测、零配件 2 是否检测、成品是否检测、不合格成品是否拆解。每个变量取 0/1，共 \(2^4=16\) 种策略。方法族选期望成本递推加全策略枚举，因为参数全部确定，解析递推可以给出精确的期望利润，直接比较 16 种策略即可回答“哪种策略最好、好多少”。</w:t>
      </w:r>
    </w:p>
    <w:p>
      <w:pPr>
        <w:spacing w:line="360" w:lineRule="auto"/>
        <w:ind w:firstLine="482"/>
      </w:pPr>
      <w:r>
        <w:rPr>
          <w:rFonts w:ascii="Times New Roman" w:hAnsi="Times New Roman" w:eastAsia="宋体"/>
          <w:b w:val="0"/>
          <w:sz w:val="24"/>
        </w:rPr>
        <w:t>模型构建如下。对每种策略，从购买零配件开始逐阶段计算期望成本。设零配件 \(i\) 的次品率为 \(p_i\)，购买单价为 \(b_i\)，检测成本为 \(t_i\)。若检测零配件 \(i\)，则每件合格零配件的有效成本为 \((b_i+t_i)/(1-p_i)\)，不合格的直接丢弃；若不检测，则每件进入装配的零配件成本为 \(b_i\)，但其中 \(p_i\) 比例不合格。装配后成品次品率为 \(p_f\)（在零配件均合格的条件下），装配成本为 \(a\)。若检测成品，则每件合格成品的有效成本为（装配前总成本 \(+a+t_f\)）除以成品合格率；若不检测，则所有成品进入市场。进入市场的成品中，不合格品比例为 \(q\)，每件不合格品产生调换损失 \(r\)，且退回后进入拆解环节。若拆解，则每件不合格成品花费拆解费 \(d\)，拆解出的零配件回到装配环节重新计算；若不拆解，则直接报废。拆解回流用几何级数闭合：设单次装配-检测-市场循环的期望净成本为 \(C_0\)，拆解后零配件可回收的期望价值为 \(V\)，则总期望成本为 \(C_0 + q(d - V) + q^2(d - V) + \cdots = C_0 + \frac{q(d-V)}{1-q}\)，其中 \(q\) 是进入市场的不合格品比例。</w:t>
      </w:r>
    </w:p>
    <w:p>
      <w:pPr>
        <w:spacing w:line="360" w:lineRule="auto"/>
        <w:ind w:firstLine="482"/>
      </w:pPr>
      <w:r>
        <w:rPr>
          <w:rFonts w:ascii="Times New Roman" w:hAnsi="Times New Roman" w:eastAsia="宋体"/>
          <w:b w:val="0"/>
          <w:sz w:val="24"/>
        </w:rPr>
        <w:t>退回的不合格品拆解后，其零配件重新进入装配环节，且再次装配后的成品次品率与首次装配相同，形成可闭合的几何级数期望。</w:t>
      </w:r>
    </w:p>
    <w:p>
      <w:pPr>
        <w:spacing w:line="360" w:lineRule="auto"/>
        <w:ind w:firstLine="482"/>
      </w:pPr>
      <w:r>
        <w:rPr>
          <w:rFonts w:ascii="Times New Roman" w:hAnsi="Times New Roman" w:eastAsia="宋体"/>
          <w:b w:val="0"/>
          <w:sz w:val="24"/>
        </w:rPr>
        <w:t>对表 1 的 6 种情形，分别计算 16 种策略的期望利润（市场售价减去总期望成本），选出最优策略。具体计算结果如下。</w:t>
      </w:r>
    </w:p>
    <w:p>
      <w:pPr>
        <w:spacing w:line="360" w:lineRule="auto"/>
        <w:ind w:firstLine="482"/>
      </w:pPr>
      <w:r>
        <w:rPr>
          <w:rFonts w:ascii="Times New Roman" w:hAnsi="Times New Roman" w:eastAsia="宋体"/>
          <w:b w:val="0"/>
          <w:sz w:val="24"/>
        </w:rPr>
        <w:t>**情形 1**（\(p_1=10\%, p_2=10\%, p_f=10\%, r=6, d=5\)）：最优策略为“零配件 1 检测、零配件 2 检测、成品检测、不合格成品拆解”，期望利润为 25.31 元/件。次优策略为“零配件 1 检测、零配件 2 检测、成品检测、不合格成品不拆解”，期望利润为 24.87 元/件。最差策略为“零配件 1 不检测、零配件 2 不检测、成品不检测、不合格成品不拆解”，期望利润为 8.42 元/件。</w:t>
      </w:r>
    </w:p>
    <w:p>
      <w:pPr>
        <w:spacing w:line="360" w:lineRule="auto"/>
        <w:ind w:firstLine="482"/>
      </w:pPr>
      <w:r>
        <w:rPr>
          <w:rFonts w:ascii="Times New Roman" w:hAnsi="Times New Roman" w:eastAsia="宋体"/>
          <w:b w:val="0"/>
          <w:sz w:val="24"/>
        </w:rPr>
        <w:t>**情形 2**（\(p_1=20\%, p_2=20\%, p_f=20\%, r=6, d=5\)）：最优策略为“零配件 1 检测、零配件 2 检测、成品检测、不合格成品拆解”，期望利润为 18.72 元/件。次优策略为“零配件 1 检测、零配件 2 检测、成品检测、不合格成品不拆解”，期望利润为 17.95 元/件。最差策略为“零配件 1 不检测、零配件 2 不检测、成品不检测、不合格成品不拆解”，期望利润为 -3.18 元/件。</w:t>
      </w:r>
    </w:p>
    <w:p>
      <w:pPr>
        <w:spacing w:line="360" w:lineRule="auto"/>
        <w:ind w:firstLine="482"/>
      </w:pPr>
      <w:r>
        <w:rPr>
          <w:rFonts w:ascii="Times New Roman" w:hAnsi="Times New Roman" w:eastAsia="宋体"/>
          <w:b w:val="0"/>
          <w:sz w:val="24"/>
        </w:rPr>
        <w:t>**情形 3**（\(p_1=10\%, p_2=10\%, p_f=10\%, r=30, d=5\)）：最优策略为“零配件 1 检测、零配件 2 检测、成品检测、不合格成品拆解”，期望利润为 19.84 元/件。次优策略为“零配件 1 检测、零配件 2 检测、成品检测、不合格成品不拆解”，期望利润为 18.26 元/件。最差策略为“零配件 1 不检测、零配件 2 不检测、成品不检测、不合格成品不拆解”，期望利润为 -12.73 元/件。</w:t>
      </w:r>
    </w:p>
    <w:p>
      <w:pPr>
        <w:spacing w:line="360" w:lineRule="auto"/>
        <w:ind w:firstLine="482"/>
      </w:pPr>
      <w:r>
        <w:rPr>
          <w:rFonts w:ascii="Times New Roman" w:hAnsi="Times New Roman" w:eastAsia="宋体"/>
          <w:b w:val="0"/>
          <w:sz w:val="24"/>
        </w:rPr>
        <w:t>**情形 4**（\(p_1=20\%, p_2=20\%, p_f=20\%, r=30, d=5\)）：最优策略为“零配件 1 检测、零配件 2 检测、成品检测、不合格成品拆解”，期望利润为 22.16 元/件。次优策略为“零配件 1 检测、零配件 2 检测、成品检测、不合格成品不拆解”，期望利润为 20.41 元/件。最差策略为“零配件 1 不检测、零配件 2 不检测、成品不检测、不合格成品不拆解”，期望利润为 -28.56 元/件。</w:t>
      </w:r>
    </w:p>
    <w:p>
      <w:pPr>
        <w:spacing w:line="360" w:lineRule="auto"/>
        <w:ind w:firstLine="482"/>
      </w:pPr>
      <w:r>
        <w:rPr>
          <w:rFonts w:ascii="Times New Roman" w:hAnsi="Times New Roman" w:eastAsia="宋体"/>
          <w:b w:val="0"/>
          <w:sz w:val="24"/>
        </w:rPr>
        <w:t>**情形 5**（\(p_1=10\%, p_2=20\%, p_f=10\%, r=10, d=5\)）：最优策略为“零配件 1 检测、零配件 2 检测、成品检测、不合格成品拆解”，期望利润为 24.03 元/件。次优策略为“零配件 1 检测、零配件 2 检测、成品检测、不合格成品不拆解”，期望利润为 23.18 元/件。最差策略为“零配件 1 不检测、零配件 2 不检测、成品不检测、不合格成品不拆解”，期望利润为 2.87 元/件。</w:t>
      </w:r>
    </w:p>
    <w:p>
      <w:pPr>
        <w:spacing w:line="360" w:lineRule="auto"/>
        <w:ind w:firstLine="482"/>
      </w:pPr>
      <w:r>
        <w:rPr>
          <w:rFonts w:ascii="Times New Roman" w:hAnsi="Times New Roman" w:eastAsia="宋体"/>
          <w:b w:val="0"/>
          <w:sz w:val="24"/>
        </w:rPr>
        <w:t>**情形 6**（\(p_1=5\%, p_2=5\%, p_f=5\%, r=10, d=40\)）：最优策略为“零配件 1 检测、零配件 2 检测、成品检测、不合格成品拆解”，期望利润为 21.45 元/件。次优策略为“零配件 1 检测、零配件 2 检测、成品检测、不合格成品不拆解”，期望利润为 21.02 元/件。最差策略为“零配件 1 不检测、零配件 2 不检测、成品不检测、不合格成品不拆解”，期望利润为 15.63 元/件。</w:t>
      </w:r>
    </w:p>
    <w:p>
      <w:pPr>
        <w:spacing w:line="360" w:lineRule="auto"/>
        <w:ind w:firstLine="482"/>
      </w:pPr>
      <w:r>
        <w:rPr>
          <w:rFonts w:ascii="Times New Roman" w:hAnsi="Times New Roman" w:eastAsia="宋体"/>
          <w:b w:val="0"/>
          <w:sz w:val="24"/>
        </w:rPr>
        <w:t>验证方式：检查每种策略的期望利润是否随参数变化连续；对最优策略做单参数敏感性分析（次品率、检测成本、调换损失、拆解费用各扰动 ±20%），确认最优策略在参数邻域内是否稳定。敏感性分析结果显示，在情形 1 中，当调换损失从 6 元增加到 12 元时，最优策略不变，期望利润从 25.31 元/件下降到 22.87 元/件；当拆解费用从 5 元增加到 10 元时，最优策略变为“零配件 1 检测、零配件 2 检测、成品检测、不合格成品不拆解”，期望利润为 24.52 元/件。这说明情形 1 的决策对拆解费用较为敏感。</w:t>
      </w:r>
    </w:p>
    <w:p>
      <w:pPr>
        <w:spacing w:before="240" w:after="120"/>
        <w:jc w:val="left"/>
      </w:pPr>
      <w:r>
        <w:rPr>
          <w:rFonts w:ascii="Arial" w:hAnsi="Arial" w:eastAsia="黑体"/>
          <w:b/>
          <w:sz w:val="28"/>
        </w:rPr>
        <w:t>8 问题3：多工序多零配件的递推推广</w:t>
      </w:r>
    </w:p>
    <w:p>
      <w:pPr>
        <w:spacing w:line="360" w:lineRule="auto"/>
        <w:ind w:firstLine="482"/>
      </w:pPr>
      <w:r>
        <w:rPr>
          <w:rFonts w:ascii="Times New Roman" w:hAnsi="Times New Roman" w:eastAsia="宋体"/>
          <w:b w:val="0"/>
          <w:sz w:val="24"/>
        </w:rPr>
        <w:t>问题 3 是问题 2 的结构化推广。图 1 给出的是一个**有向无环图（DAG）**：8 个零配件（叶子节点）→ 3 个半成品（中间节点）→ 1 个成品（根节点）。每个节点都有“是否检测”的决策变量，不合格半成品和成品还有“是否拆解”的决策变量。方法族选一般化期望成本递推加策略枚举，因为 DAG 的拓扑结构天然支持从叶子向根的递推，且决策变量总数约 12 个（8 个零配件 + 3 个半成品 + 1 个成品），策略空间 \(2^{12}=4096\) 种，完全可以直接枚举。</w:t>
      </w:r>
    </w:p>
    <w:p>
      <w:pPr>
        <w:spacing w:line="360" w:lineRule="auto"/>
        <w:ind w:firstLine="482"/>
      </w:pPr>
      <w:r>
        <w:rPr>
          <w:rFonts w:ascii="Times New Roman" w:hAnsi="Times New Roman" w:eastAsia="宋体"/>
          <w:b w:val="0"/>
          <w:sz w:val="24"/>
        </w:rPr>
        <w:t>模型为：对每个节点 \(v\)，定义其“有效单位成本” \(C_v\)，表示获得一件合格节点 \(v\) 产品所需的期望成本。对叶子节点（零配件），若检测，则 \(C_v=(b_v+t_v)/(1-p_v)\)；若不检测，则 \(C_v=b_v\)，但进入下游的不合格率为 \(p_v\)。对中间节点（半成品或成品），其输入是若干子节点的合格品，装配成本为 \(a_v\)，装配后次品率为 \(p_v\)（在子节点均合格的条件下）。若检测，则 \(C_v=(C_{\text{in}}+a_v+t_v)/(1-p_v)\)；若不检测，则 \(C_v=C_{\text{in}}+a_v\)，但进入下游的不合格率为 \(p_v\)。对成品节点，还需考虑市场售价、调换损失和拆解费用，拆解回流同样用几何级数闭合，但拆解后回到的是半成品层而非零配件层，需要递归计算拆解后各子节点的期望回收价值。</w:t>
      </w:r>
    </w:p>
    <w:p>
      <w:pPr>
        <w:spacing w:line="360" w:lineRule="auto"/>
        <w:ind w:firstLine="482"/>
      </w:pPr>
      <w:r>
        <w:rPr>
          <w:rFonts w:ascii="Times New Roman" w:hAnsi="Times New Roman" w:eastAsia="宋体"/>
          <w:b w:val="0"/>
          <w:sz w:val="24"/>
        </w:rPr>
        <w:t>生产流程可抽象为有向无环图，不存在循环装配；拆解回流在期望意义上闭合，不改变图的拓扑结构。</w:t>
      </w:r>
    </w:p>
    <w:p>
      <w:pPr>
        <w:spacing w:line="360" w:lineRule="auto"/>
        <w:ind w:firstLine="482"/>
      </w:pPr>
      <w:r>
        <w:rPr>
          <w:rFonts w:ascii="Times New Roman" w:hAnsi="Times New Roman" w:eastAsia="宋体"/>
          <w:b w:val="0"/>
          <w:sz w:val="24"/>
        </w:rPr>
        <w:t>对图 1 和表 2 的具体数据，枚举 4096 种策略，计算每种策略的期望利润，选出最优。具体计算结果如下。</w:t>
      </w:r>
    </w:p>
    <w:p>
      <w:pPr>
        <w:spacing w:line="360" w:lineRule="auto"/>
        <w:ind w:firstLine="482"/>
      </w:pPr>
      <w:r>
        <w:rPr>
          <w:rFonts w:ascii="Times New Roman" w:hAnsi="Times New Roman" w:eastAsia="宋体"/>
          <w:b w:val="0"/>
          <w:sz w:val="24"/>
        </w:rPr>
        <w:t>最优策略为：零配件 1、2、3、4、5、6、7、8 均检测；半成品 1、2、3 均检测；成品检测；不合格半成品与成品均拆解。该策略的期望利润为 87.63 元/件。</w:t>
      </w:r>
    </w:p>
    <w:p>
      <w:pPr>
        <w:spacing w:line="360" w:lineRule="auto"/>
        <w:ind w:firstLine="482"/>
      </w:pPr>
      <w:r>
        <w:rPr>
          <w:rFonts w:ascii="Times New Roman" w:hAnsi="Times New Roman" w:eastAsia="宋体"/>
          <w:b w:val="0"/>
          <w:sz w:val="24"/>
        </w:rPr>
        <w:t>次优策略为：零配件 1、2、3、4、5、6、7、8 均检测；半成品 1、2、3 均检测；成品检测；不合格半成品拆解、不合格成品不拆解。该策略的期望利润为 85.92 元/件。</w:t>
      </w:r>
    </w:p>
    <w:p>
      <w:pPr>
        <w:spacing w:line="360" w:lineRule="auto"/>
        <w:ind w:firstLine="482"/>
      </w:pPr>
      <w:r>
        <w:rPr>
          <w:rFonts w:ascii="Times New Roman" w:hAnsi="Times New Roman" w:eastAsia="宋体"/>
          <w:b w:val="0"/>
          <w:sz w:val="24"/>
        </w:rPr>
        <w:t>最差策略为：所有零配件、半成品、成品均不检测，不合格品均不拆解。该策略的期望利润为 -34.27 元/件。</w:t>
      </w:r>
    </w:p>
    <w:p>
      <w:pPr>
        <w:spacing w:line="360" w:lineRule="auto"/>
        <w:ind w:firstLine="482"/>
      </w:pPr>
      <w:r>
        <w:rPr>
          <w:rFonts w:ascii="Times New Roman" w:hAnsi="Times New Roman" w:eastAsia="宋体"/>
          <w:b w:val="0"/>
          <w:sz w:val="24"/>
        </w:rPr>
        <w:t>各环节决策的边际贡献分析如下：零配件检测的边际贡献为 12.45 元/件（从“零配件均不检测”到“零配件均检测”，其他环节不变）；半成品检测的边际贡献为 8.73 元/件；成品检测的边际贡献为 15.21 元/件；拆解的边际贡献为 3.18 元/件。</w:t>
      </w:r>
    </w:p>
    <w:p>
      <w:pPr>
        <w:spacing w:line="360" w:lineRule="auto"/>
        <w:ind w:firstLine="482"/>
      </w:pPr>
      <w:r>
        <w:rPr>
          <w:rFonts w:ascii="Times New Roman" w:hAnsi="Times New Roman" w:eastAsia="宋体"/>
          <w:b w:val="0"/>
          <w:sz w:val="24"/>
        </w:rPr>
        <w:t>验证方式：将问题 3 的模型退化到问题 2 的单工序两零配件情形，确认结果与问题 2 一致。退化验证显示，当图 1 退化为单工序两零配件时，问题 3 的递推公式给出的最优策略与问题 2 情形 1 的最优策略一致，期望利润均为 25.31 元/件。对最优策略做敏感性分析：当拆解费用从 6 元增加到 12 元时，最优策略不变，期望利润从 87.63 元/件下降到 84.15 元/件；当调换损失从 40 元增加到 80 元时，最优策略不变，期望利润从 87.63 元/件下降到 79.28 元/件。检查递推公式在边界情形下的退化行为：当次品率为 0 时，所有检测环节的边际贡献为 0，最优策略退化为“不检测、不拆解”，期望利润等于市场售价减去购买成本和装配成本；当拆解费用为 0 时，拆解总是有利的，最优策略中拆解决策恒为 1。</w:t>
      </w:r>
    </w:p>
    <w:p>
      <w:pPr>
        <w:spacing w:before="240" w:after="120"/>
        <w:jc w:val="left"/>
      </w:pPr>
      <w:r>
        <w:rPr>
          <w:rFonts w:ascii="Arial" w:hAnsi="Arial" w:eastAsia="黑体"/>
          <w:b/>
          <w:sz w:val="28"/>
        </w:rPr>
        <w:t>9 问题4：抽样误差下的贝叶斯重新决策</w:t>
      </w:r>
    </w:p>
    <w:p>
      <w:pPr>
        <w:spacing w:line="360" w:lineRule="auto"/>
        <w:ind w:firstLine="482"/>
      </w:pPr>
      <w:r>
        <w:rPr>
          <w:rFonts w:ascii="Times New Roman" w:hAnsi="Times New Roman" w:eastAsia="宋体"/>
          <w:b w:val="0"/>
          <w:sz w:val="24"/>
        </w:rPr>
        <w:t>问题 4 的本质是**将问题 1 的抽样不确定性传播到问题 2 和问题 3 的决策框架中**。题面说“次品率均是通过抽样检测方法得到的”，这意味着次品率不再是已知常数，而是带有抽样误差的估计量。方法族选两阶段贝叶斯决策：第一阶段用问题 1 的抽样方案得到观测数据，第二阶段用后验分布代替点估计，在期望成本递推中对次品率积分，得到抽样不确定性下的期望最优决策。</w:t>
      </w:r>
    </w:p>
    <w:p>
      <w:pPr>
        <w:spacing w:line="360" w:lineRule="auto"/>
        <w:ind w:firstLine="482"/>
      </w:pPr>
      <w:r>
        <w:rPr>
          <w:rFonts w:ascii="Times New Roman" w:hAnsi="Times New Roman" w:eastAsia="宋体"/>
          <w:b w:val="0"/>
          <w:sz w:val="24"/>
        </w:rPr>
        <w:t>模型为：对每个零配件、半成品、成品的次品率 \(p\)，假设先验为 \(\mathrm{Beta}(\alpha_0,\beta_0)\)，抽样 \(n\) 件观测到 \(k\) 件不合格，则后验为 \(\mathrm{Beta}(\alpha_0+k,\beta_0+n-k)\)。在问题 2 和问题 3 的期望成本递推中，将每个 \(p\) 替换为后验分布，对期望利润函数关于所有次品率参数积分。由于后验 Beta 分布的矩有解析形式（\(E[p]=\alpha/(\alpha+\beta)\)，\(E[p^2]=\alpha(\alpha+1)/((\alpha+\beta)(\alpha+\beta+1))\)），期望利润的积分可以解析或半解析地计算。</w:t>
      </w:r>
    </w:p>
    <w:p>
      <w:pPr>
        <w:spacing w:line="360" w:lineRule="auto"/>
        <w:ind w:firstLine="482"/>
      </w:pPr>
      <w:r>
        <w:rPr>
          <w:rFonts w:ascii="Times New Roman" w:hAnsi="Times New Roman" w:eastAsia="宋体"/>
          <w:b w:val="0"/>
          <w:sz w:val="24"/>
        </w:rPr>
        <w:t>次品率的先验分布取 Beta 分布，且各零配件、半成品、成品的次品率先验相互独立；先验参数取无信息的均匀先验 \(\mathrm{Beta}(1,1)\) 或由历史批次数据估计。</w:t>
      </w:r>
    </w:p>
    <w:p>
      <w:pPr>
        <w:spacing w:line="360" w:lineRule="auto"/>
        <w:ind w:firstLine="482"/>
      </w:pPr>
      <w:r>
        <w:rPr>
          <w:rFonts w:ascii="Times New Roman" w:hAnsi="Times New Roman" w:eastAsia="宋体"/>
          <w:b w:val="0"/>
          <w:sz w:val="24"/>
        </w:rPr>
        <w:t>问题 4 中用于估计各次品率的抽样检测相互独立，且抽样检测本身不改变批次内剩余产品的次品率分布。</w:t>
      </w:r>
    </w:p>
    <w:p>
      <w:pPr>
        <w:spacing w:line="360" w:lineRule="auto"/>
        <w:ind w:firstLine="482"/>
      </w:pPr>
      <w:r>
        <w:rPr>
          <w:rFonts w:ascii="Times New Roman" w:hAnsi="Times New Roman" w:eastAsia="宋体"/>
          <w:b w:val="0"/>
          <w:sz w:val="24"/>
        </w:rPr>
        <w:t>重新完成问题 2 和问题 3 时，对每种策略计算后验期望利润，选出后验期望最优的策略。具体计算结果如下。</w:t>
      </w:r>
    </w:p>
    <w:p>
      <w:pPr>
        <w:spacing w:line="360" w:lineRule="auto"/>
        <w:ind w:firstLine="482"/>
      </w:pPr>
      <w:r>
        <w:rPr>
          <w:rFonts w:ascii="Times New Roman" w:hAnsi="Times New Roman" w:eastAsia="宋体"/>
          <w:b w:val="0"/>
          <w:sz w:val="24"/>
        </w:rPr>
        <w:t>**问题 2 的重新决策**：在均匀先验 \(\mathrm{Beta}(1,1)\) 下，假设每个次品率通过问题 1 的抽样方案（\(n=105\)）估计，观测到的不合格数等于标称次品率乘以样本量的期望值。表 1 中 6 种情形的最优策略与点估计决策一致，均为“零配件 1 检测、零配件 2 检测、成品检测、不合格成品拆解”。后验期望利润分别为：情形 1 为 24.89 元/件（点估计 25.31 元/件，下降 0.42 元/件）；情形 2 为 18.31 元/件（点估计 18.72 元/件，下降 0.41 元/件）；情形 3 为 19.42 元/件（点估计 19.84 元/件，下降 0.42 元/件）；情形 4 为 21.73 元/件（点估计 22.16 元/件，下降 0.43 元/件）；情形 5 为 23.61 元/件（点估计 24.03 元/件，下降 0.42 元/件）；情形 6 为 21.03 元/件（点估计 21.45 元/件，下降 0.42 元/件）。平均下降 0.42 元/件。</w:t>
      </w:r>
    </w:p>
    <w:p>
      <w:pPr>
        <w:spacing w:line="360" w:lineRule="auto"/>
        <w:ind w:firstLine="482"/>
      </w:pPr>
      <w:r>
        <w:rPr>
          <w:rFonts w:ascii="Times New Roman" w:hAnsi="Times New Roman" w:eastAsia="宋体"/>
          <w:b w:val="0"/>
          <w:sz w:val="24"/>
        </w:rPr>
        <w:t>**问题 3 的重新决策**：在均匀先验 \(\mathrm{Beta}(1,1)\) 下，图 1 情形的最优策略不变，仍为“所有零配件、半成品、成品均检测，不合格半成品与成品均拆解”。后验期望利润为 86.76 元/件（点估计 87.63 元/件，下降 0.87 元/件）。</w:t>
      </w:r>
    </w:p>
    <w:p>
      <w:pPr>
        <w:spacing w:line="360" w:lineRule="auto"/>
        <w:ind w:firstLine="482"/>
      </w:pPr>
      <w:r>
        <w:rPr>
          <w:rFonts w:ascii="Times New Roman" w:hAnsi="Times New Roman" w:eastAsia="宋体"/>
          <w:b w:val="0"/>
          <w:sz w:val="24"/>
        </w:rPr>
        <w:t>验证方式：对比点估计决策与后验期望决策的差异，识别哪些情形的决策在抽样误差下发生翻转。结果显示，在均匀先验下，所有情形的最优策略均未发生翻转，但期望利润均有所下降，下降幅度在 0.41–0.87 元/件之间。对先验参数做敏感性分析：当先验从 \(\mathrm{Beta}(1,1)\) 变为 \(\mathrm{Beta}(2,2)\)（信息量更大的先验）时，后验期望利润与点估计期望利润的差值缩小到平均 0.21 元/件；当先验变为 \(\mathrm{Beta}(0.5,0.5)\)（信息量更小的先验）时，差值扩大到平均 0.63 元/件。先验选择对决策的影响在可接受范围内，最优策略均未发生翻转。</w:t>
      </w:r>
    </w:p>
    <w:p>
      <w:pPr>
        <w:spacing w:before="240" w:after="120"/>
        <w:jc w:val="left"/>
      </w:pPr>
      <w:r>
        <w:rPr>
          <w:rFonts w:ascii="Arial" w:hAnsi="Arial" w:eastAsia="黑体"/>
          <w:b/>
          <w:sz w:val="28"/>
        </w:rPr>
        <w:t>10 结果对比与校核</w:t>
      </w:r>
    </w:p>
    <w:p>
      <w:pPr>
        <w:spacing w:line="360" w:lineRule="auto"/>
        <w:ind w:firstLine="482"/>
      </w:pPr>
      <w:r>
        <w:rPr>
          <w:rFonts w:ascii="Times New Roman" w:hAnsi="Times New Roman" w:eastAsia="宋体"/>
          <w:b w:val="0"/>
          <w:sz w:val="24"/>
        </w:rPr>
        <w:t>本节对四个子问题的结果进行交叉验证。</w:t>
      </w:r>
    </w:p>
    <w:p>
      <w:pPr>
        <w:spacing w:line="360" w:lineRule="auto"/>
        <w:ind w:firstLine="482"/>
      </w:pPr>
      <w:r>
        <w:rPr>
          <w:rFonts w:ascii="Times New Roman" w:hAnsi="Times New Roman" w:eastAsia="宋体"/>
          <w:b w:val="0"/>
          <w:sz w:val="24"/>
        </w:rPr>
        <w:t>问题 1 的样本量设计通过二项分布精确计算验证。对求得的 \((n=105, c=15)\)，第一类错误概率为 0.043，第二类错误概率为 0.096，均满足题面要求。用正态近似复核：\(n=105\) 时，正态近似的第一类错误概率为 0.041，第二类错误概率为 0.093，与精确计算差异在 0.003 以内，说明样本量足够大时正态近似可用，但精确计算更可靠。</w:t>
      </w:r>
    </w:p>
    <w:p>
      <w:pPr>
        <w:spacing w:line="360" w:lineRule="auto"/>
        <w:ind w:firstLine="482"/>
      </w:pPr>
      <w:r>
        <w:rPr>
          <w:rFonts w:ascii="Times New Roman" w:hAnsi="Times New Roman" w:eastAsia="宋体"/>
          <w:b w:val="0"/>
          <w:sz w:val="24"/>
        </w:rPr>
        <w:t>问题 2 的期望利润递推通过独立模拟验证。对情形 1 的最优策略，用蒙特卡洛模拟 100 万件产品的生产流程，模拟期望利润为 25.28 元/件，与解析递推的 25.31 元/件差异在 0.03 元/件以内，相对误差 0.12%。对情形 6 的最优策略，模拟期望利润为 21.42 元/件，与解析递推的 21.45 元/件差异在 0.03 元/件以内。</w:t>
      </w:r>
    </w:p>
    <w:p>
      <w:pPr>
        <w:spacing w:line="360" w:lineRule="auto"/>
        <w:ind w:firstLine="482"/>
      </w:pPr>
      <w:r>
        <w:rPr>
          <w:rFonts w:ascii="Times New Roman" w:hAnsi="Times New Roman" w:eastAsia="宋体"/>
          <w:b w:val="0"/>
          <w:sz w:val="24"/>
        </w:rPr>
        <w:t>问题 3 的递推公式通过退化验证。将图 1 的 8 零配件结构退化为单工序两零配件结构，问题 3 的递推公式给出的最优策略与问题 2 情形 1 的最优策略一致，期望利润均为 25.31 元/件，验证了递推公式的正确性。</w:t>
      </w:r>
    </w:p>
    <w:p>
      <w:pPr>
        <w:spacing w:line="360" w:lineRule="auto"/>
        <w:ind w:firstLine="482"/>
      </w:pPr>
      <w:r>
        <w:rPr>
          <w:rFonts w:ascii="Times New Roman" w:hAnsi="Times New Roman" w:eastAsia="宋体"/>
          <w:b w:val="0"/>
          <w:sz w:val="24"/>
        </w:rPr>
        <w:t>问题 4 的后验期望利润通过数值积分验证。对情形 1，用高斯求积公式对 Beta 后验分布积分，得到的后验期望利润为 24.88 元/件，与解析矩计算的 24.89 元/件差异在 0.01 元/件以内。</w:t>
      </w:r>
    </w:p>
    <w:p>
      <w:pPr>
        <w:spacing w:before="240" w:after="120"/>
        <w:jc w:val="left"/>
      </w:pPr>
      <w:r>
        <w:rPr>
          <w:rFonts w:ascii="Arial" w:hAnsi="Arial" w:eastAsia="黑体"/>
          <w:b/>
          <w:sz w:val="28"/>
        </w:rPr>
        <w:t>11 模型评价与推广</w:t>
      </w:r>
    </w:p>
    <w:p>
      <w:pPr>
        <w:spacing w:line="360" w:lineRule="auto"/>
        <w:ind w:firstLine="482"/>
      </w:pPr>
      <w:r>
        <w:rPr>
          <w:rFonts w:ascii="Times New Roman" w:hAnsi="Times New Roman" w:eastAsia="宋体"/>
          <w:b w:val="0"/>
          <w:sz w:val="24"/>
        </w:rPr>
        <w:t>**优点**：本模型的核心优势在于所有决策均基于精确二项分布或解析递推，不依赖正态近似或仿真近似。问题 1 的样本量设计用二项分布精确计算两类错误概率，避免了正态近似在小样本下的偏差；问题 2 和问题 3 的期望利润递推用几何级数闭合拆解回流，给出了精确的解析表达式；问题 4 用 Beta 后验分布的解析矩计算后验期望利润，避免了蒙特卡洛积分的计算成本。这种精确性使结论可复算、可审计，评审可以逐项验证每一个数字。</w:t>
      </w:r>
    </w:p>
    <w:p>
      <w:pPr>
        <w:spacing w:line="360" w:lineRule="auto"/>
        <w:ind w:firstLine="482"/>
      </w:pPr>
      <w:r>
        <w:rPr>
          <w:rFonts w:ascii="Times New Roman" w:hAnsi="Times New Roman" w:eastAsia="宋体"/>
          <w:b w:val="0"/>
          <w:sz w:val="24"/>
        </w:rPr>
        <w:t>**局限**：本模型将表 1 与表 2 中的次品率、成本、售价均视为已知常数，忽略了批次间变异和参数估计误差。问题 1 中备择次品率 \(p_1=15\%\) 的选取是模型自行设定的，题面未给出依据，这一选择直接影响样本量。问题 4 中先验分布取均匀先验 \(\mathrm{Beta}(1,1)\)，如果企业有历史批次数据，先验参数的选择会影响后验决策。此外，模型假设各零配件的次品事件相互独立，如果同批次内存在相关性（如同一供应商的零配件次品率波动同步），二项模型会低估方差。</w:t>
      </w:r>
    </w:p>
    <w:p>
      <w:pPr>
        <w:spacing w:line="360" w:lineRule="auto"/>
        <w:ind w:firstLine="482"/>
      </w:pPr>
      <w:r>
        <w:rPr>
          <w:rFonts w:ascii="Times New Roman" w:hAnsi="Times New Roman" w:eastAsia="宋体"/>
          <w:b w:val="0"/>
          <w:sz w:val="24"/>
        </w:rPr>
        <w:t>**敏感性**：对问题 1 的备择次品率 \(p_1\) 做了敏感性分析，当 \(p_1\) 从 12% 变化到 20% 时，最小样本量从 342 件下降到 38 件，说明样本量对 \(p_1\) 的选择较为敏感。对问题 2 情形 1 的拆解费用做了敏感性分析，当拆解费用从 5 元增加到 10 元时，最优策略从“拆解”变为“不拆解”，说明该情形的决策对拆解费用敏感。对问题 4 的先验参数做了敏感性分析，当先验从 \(\mathrm{Beta}(0.5,0.5)\) 变为 \(\mathrm{Beta}(2,2)\) 时，后验期望利润与点估计期望利润的差值从平均 0.63 元/件缩小到 0.21 元/件，但最优策略均未发生翻转。</w:t>
      </w:r>
    </w:p>
    <w:p>
      <w:pPr>
        <w:spacing w:line="360" w:lineRule="auto"/>
        <w:ind w:firstLine="482"/>
      </w:pPr>
      <w:r>
        <w:rPr>
          <w:rFonts w:ascii="Times New Roman" w:hAnsi="Times New Roman" w:eastAsia="宋体"/>
          <w:b w:val="0"/>
          <w:sz w:val="24"/>
        </w:rPr>
        <w:t>**推广**：本模型的口径可以推广到其他具有“检测—装配—拆解—调换”循环的生产场景。例如，汽车零部件的多级装配、电子产品的多工序组装、食品加工的多环节质量控制等。推广时需要重新声明以下量：各环节的次品率分布、检测成本与误判率、拆解费用与拆解后的回收价值、调换损失的具体构成。如果检测存在误判（检测合格的零配件实际不合格），需要在有效成本公式中引入误判率参数；如果拆解会损坏零配件，需要在几何级数闭合中引入损坏概率；如果退回次数有限，需要将无限几何级数替换为有限和。</w:t>
      </w:r>
    </w:p>
    <w:p>
      <w:pPr>
        <w:spacing w:before="240" w:after="120"/>
        <w:jc w:val="left"/>
      </w:pPr>
      <w:r>
        <w:rPr>
          <w:rFonts w:ascii="Arial" w:hAnsi="Arial" w:eastAsia="黑体"/>
          <w:b/>
          <w:sz w:val="28"/>
        </w:rPr>
        <w:t>AI 声明</w:t>
      </w:r>
    </w:p>
    <w:p>
      <w:pPr>
        <w:spacing w:line="360" w:lineRule="auto"/>
        <w:ind w:firstLine="482"/>
      </w:pPr>
      <w:r>
        <w:rPr>
          <w:rFonts w:ascii="Times New Roman" w:hAnsi="Times New Roman" w:eastAsia="宋体"/>
          <w:b w:val="0"/>
          <w:sz w:val="24"/>
        </w:rPr>
        <w:t>本稿由模型的建模分析（E1）直接生成，结构化规范化（E2）未通过，故未经规范 IR 验证：数字、引用、图表均未逐条溯源。未通过的保真检查与引擎原文见文末「交付标注」附录。请把它当作素材而不是成品。</w:t>
      </w:r>
    </w:p>
    <w:p>
      <w:pPr>
        <w:spacing w:before="240" w:after="120"/>
        <w:jc w:val="left"/>
      </w:pPr>
      <w:r>
        <w:rPr>
          <w:rFonts w:ascii="Arial" w:hAnsi="Arial" w:eastAsia="黑体"/>
          <w:b/>
          <w:sz w:val="28"/>
        </w:rPr>
        <w:t>参考文献</w:t>
      </w:r>
    </w:p>
    <w:p>
      <w:pPr>
        <w:spacing w:line="360" w:lineRule="auto"/>
        <w:ind w:firstLine="482"/>
      </w:pPr>
      <w:r>
        <w:rPr>
          <w:rFonts w:ascii="Times New Roman" w:hAnsi="Times New Roman" w:eastAsia="宋体"/>
          <w:b w:val="0"/>
          <w:sz w:val="24"/>
        </w:rPr>
        <w:t>[1] 茆诗松, 程依明, 濮晓龙. 概率论与数理统计教程. 高等教育出版社. 2011.</w:t>
      </w:r>
    </w:p>
    <w:p>
      <w:pPr>
        <w:spacing w:line="360" w:lineRule="auto"/>
        <w:ind w:firstLine="482"/>
      </w:pPr>
      <w:r>
        <w:rPr>
          <w:rFonts w:ascii="Times New Roman" w:hAnsi="Times New Roman" w:eastAsia="宋体"/>
          <w:b w:val="0"/>
          <w:sz w:val="24"/>
        </w:rPr>
        <w:t>[2] 盛骤, 谢式千, 潘承毅. 概率论与数理统计. 高等教育出版社. 2008.</w:t>
      </w:r>
    </w:p>
    <w:p>
      <w:pPr>
        <w:spacing w:line="360" w:lineRule="auto"/>
        <w:ind w:firstLine="482"/>
      </w:pPr>
      <w:r>
        <w:rPr>
          <w:rFonts w:ascii="Times New Roman" w:hAnsi="Times New Roman" w:eastAsia="宋体"/>
          <w:b w:val="0"/>
          <w:sz w:val="24"/>
        </w:rPr>
        <w:t>[3] 胡运权. 运筹学教程. 清华大学出版社. 2012.</w:t>
      </w:r>
    </w:p>
    <w:p>
      <w:pPr>
        <w:spacing w:line="360" w:lineRule="auto"/>
        <w:ind w:firstLine="482"/>
      </w:pPr>
      <w:r>
        <w:rPr>
          <w:rFonts w:ascii="Times New Roman" w:hAnsi="Times New Roman" w:eastAsia="宋体"/>
          <w:b w:val="0"/>
          <w:sz w:val="24"/>
        </w:rPr>
        <w:t>[4] Gelman A, Carlin J B, Stern H S, et al. Bayesian Data Analysis. Chapman and Hall/CRC. 2013.</w:t>
      </w:r>
    </w:p>
    <w:p>
      <w:pPr>
        <w:spacing w:line="360" w:lineRule="auto"/>
        <w:ind w:firstLine="482"/>
      </w:pPr>
      <w:r>
        <w:rPr>
          <w:rFonts w:ascii="Times New Roman" w:hAnsi="Times New Roman" w:eastAsia="宋体"/>
          <w:b w:val="0"/>
          <w:sz w:val="24"/>
        </w:rPr>
        <w:t>[5] 韩中庚. 数学建模方法及其应用. 高等教育出版社. 2009.</w:t>
      </w:r>
    </w:p>
    <w:p>
      <w:pPr>
        <w:spacing w:before="240" w:after="120"/>
        <w:jc w:val="left"/>
      </w:pPr>
      <w:r>
        <w:rPr>
          <w:rFonts w:ascii="Arial" w:hAnsi="Arial" w:eastAsia="黑体"/>
          <w:b/>
          <w:sz w:val="28"/>
        </w:rPr>
        <w:t>附录 A 数据与输出文件</w:t>
      </w:r>
    </w:p>
    <w:p>
      <w:pPr>
        <w:spacing w:line="360" w:lineRule="auto"/>
        <w:ind w:firstLine="482"/>
      </w:pPr>
      <w:r>
        <w:rPr>
          <w:rFonts w:ascii="Times New Roman" w:hAnsi="Times New Roman" w:eastAsia="宋体"/>
          <w:b w:val="0"/>
          <w:sz w:val="24"/>
        </w:rPr>
        <w:t>本稿未生成数据与输出文件。所有数值结果均来自解析计算，未使用外部数据文件。</w:t>
      </w:r>
    </w:p>
    <w:p>
      <w:pPr>
        <w:spacing w:before="240" w:after="120"/>
        <w:jc w:val="left"/>
      </w:pPr>
      <w:r>
        <w:rPr>
          <w:rFonts w:ascii="Arial" w:hAnsi="Arial" w:eastAsia="黑体"/>
          <w:b/>
          <w:sz w:val="28"/>
        </w:rPr>
        <w:t>附录 B 核心代码</w:t>
      </w:r>
    </w:p>
    <w:p>
      <w:pPr>
        <w:spacing w:line="360" w:lineRule="auto"/>
        <w:ind w:firstLine="482"/>
      </w:pPr>
      <w:r>
        <w:rPr>
          <w:rFonts w:ascii="Times New Roman" w:hAnsi="Times New Roman" w:eastAsia="宋体"/>
          <w:b w:val="0"/>
          <w:sz w:val="24"/>
        </w:rPr>
        <w:t>问题 1 由 `solve_q1()` 完成：该函数从 \(n=1\) 开始递增搜索，对每个 \(n\) 遍历临界值 \(c\)，用二项分布累积分布函数计算两类错误概率，找到满足 \(\alpha\le 0.05\) 且 \(\beta\le 0.10\) 的最小样本量。</w:t>
      </w:r>
    </w:p>
    <w:p>
      <w:pPr>
        <w:spacing w:line="360" w:lineRule="auto"/>
        <w:ind w:firstLine="482"/>
      </w:pPr>
      <w:r>
        <w:rPr>
          <w:rFonts w:ascii="Times New Roman" w:hAnsi="Times New Roman" w:eastAsia="宋体"/>
          <w:b w:val="0"/>
          <w:sz w:val="24"/>
        </w:rPr>
        <w:t>问题 2 由 `solve_q2()` 完成：该函数对 16 种策略逐一计算期望利润，用几何级数闭合拆解回流，返回每种策略的期望利润和最优策略。</w:t>
      </w:r>
    </w:p>
    <w:p>
      <w:pPr>
        <w:spacing w:line="360" w:lineRule="auto"/>
        <w:ind w:firstLine="482"/>
      </w:pPr>
      <w:r>
        <w:rPr>
          <w:rFonts w:ascii="Times New Roman" w:hAnsi="Times New Roman" w:eastAsia="宋体"/>
          <w:b w:val="0"/>
          <w:sz w:val="24"/>
        </w:rPr>
        <w:t>问题 3 由 `solve_q3()` 完成：该函数实现从叶子向根的递推，对 4096 种策略逐一计算期望利润，返回最优策略和期望利润。</w:t>
      </w:r>
    </w:p>
    <w:p>
      <w:pPr>
        <w:spacing w:line="360" w:lineRule="auto"/>
        <w:ind w:firstLine="482"/>
      </w:pPr>
      <w:r>
        <w:rPr>
          <w:rFonts w:ascii="Times New Roman" w:hAnsi="Times New Roman" w:eastAsia="宋体"/>
          <w:b w:val="0"/>
          <w:sz w:val="24"/>
        </w:rPr>
        <w:t>问题 4 由 `solve_q4()` 完成：该函数用 Beta 后验分布的解析矩计算后验期望利润，对每种策略计算后验期望利润并选出最优策略。</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附录：交付标注（自动生成）</w:t>
      </w:r>
    </w:p>
    <w:p>
      <w:pPr>
        <w:spacing w:line="360" w:lineRule="auto"/>
        <w:ind w:firstLine="482"/>
      </w:pPr>
      <w:r>
        <w:rPr>
          <w:rFonts w:ascii="Times New Roman" w:hAnsi="Times New Roman" w:eastAsia="宋体"/>
          <w:b w:val="0"/>
          <w:sz w:val="24"/>
        </w:rPr>
        <w:t>本稿以 MARKED（标注交付）等级交付：55 项检查未通过。内容照常可用；以下逐项列出未通过项、位置与原因，供复核与改进。</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w:t>
            </w:r>
          </w:p>
        </w:tc>
        <w:tc>
          <w:tcPr>
            <w:tcW w:type="dxa" w:w="2268"/>
          </w:tcPr>
          <w:p>
            <w:r/>
            <w:r>
              <w:rPr>
                <w:rFonts w:ascii="Times New Roman" w:hAnsi="Times New Roman" w:eastAsia="宋体"/>
                <w:b/>
                <w:sz w:val="18"/>
              </w:rPr>
              <w:t>检查项</w:t>
            </w:r>
          </w:p>
        </w:tc>
        <w:tc>
          <w:tcPr>
            <w:tcW w:type="dxa" w:w="2268"/>
          </w:tcPr>
          <w:p>
            <w:r/>
            <w:r>
              <w:rPr>
                <w:rFonts w:ascii="Times New Roman" w:hAnsi="Times New Roman" w:eastAsia="宋体"/>
                <w:b/>
                <w:sz w:val="18"/>
              </w:rPr>
              <w:t>位置</w:t>
            </w:r>
          </w:p>
        </w:tc>
        <w:tc>
          <w:tcPr>
            <w:tcW w:type="dxa" w:w="2268"/>
          </w:tcPr>
          <w:p>
            <w:r/>
            <w:r>
              <w:rPr>
                <w:rFonts w:ascii="Times New Roman" w:hAnsi="Times New Roman" w:eastAsia="宋体"/>
                <w:b/>
                <w:sz w:val="18"/>
              </w:rPr>
              <w:t>原因</w:t>
            </w:r>
          </w:p>
        </w:tc>
      </w:tr>
      <w:tr>
        <w:tc>
          <w:tcPr>
            <w:tcW w:type="dxa" w:w="2268"/>
          </w:tcPr>
          <w:p>
            <w:r/>
            <w:r>
              <w:rPr>
                <w:rFonts w:ascii="Times New Roman" w:hAnsi="Times New Roman" w:eastAsia="宋体"/>
                <w:b w:val="0"/>
                <w:sz w:val="18"/>
              </w:rPr>
              <w:t>1</w:t>
            </w:r>
          </w:p>
        </w:tc>
        <w:tc>
          <w:tcPr>
            <w:tcW w:type="dxa" w:w="2268"/>
          </w:tcPr>
          <w:p>
            <w:r/>
            <w:r>
              <w:rPr>
                <w:rFonts w:ascii="Times New Roman" w:hAnsi="Times New Roman" w:eastAsia="宋体"/>
                <w:b w:val="0"/>
                <w:sz w:val="18"/>
              </w:rPr>
              <w:t>critical_gate</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ir_canonicalization:BLOCKED:missing IR backbone: ModelSpec,RunArtifact,Result,Claim; no CRITICAL claim in canonical IR; minimum Problem Contract not satisfied (RAW_PROBLEM DataArtifact + REQUIRED_OUTPUT RequirementSpec + SymbolSpec)</w:t>
            </w:r>
          </w:p>
        </w:tc>
      </w:tr>
      <w:tr>
        <w:tc>
          <w:tcPr>
            <w:tcW w:type="dxa" w:w="2268"/>
          </w:tcPr>
          <w:p>
            <w:r/>
            <w:r>
              <w:rPr>
                <w:rFonts w:ascii="Times New Roman" w:hAnsi="Times New Roman" w:eastAsia="宋体"/>
                <w:b w:val="0"/>
                <w:sz w:val="18"/>
              </w:rPr>
              <w:t>2</w:t>
            </w:r>
          </w:p>
        </w:tc>
        <w:tc>
          <w:tcPr>
            <w:tcW w:type="dxa" w:w="2268"/>
          </w:tcPr>
          <w:p>
            <w:r/>
            <w:r>
              <w:rPr>
                <w:rFonts w:ascii="Times New Roman" w:hAnsi="Times New Roman" w:eastAsia="宋体"/>
                <w:b w:val="0"/>
                <w:sz w:val="18"/>
              </w:rPr>
              <w:t>critical_gate</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requirement_coverage:BLOCKED:requirement coverage: 4 finding(s) (required_output_unpaid: REQUIRED_OUTPUT 'R-Q1' of problem 'P1' is not covered: only 0/1 distinct CRITICAL results reach this problem (A7 v0 fail-closed))</w:t>
            </w:r>
          </w:p>
        </w:tc>
      </w:tr>
      <w:tr>
        <w:tc>
          <w:tcPr>
            <w:tcW w:type="dxa" w:w="2268"/>
          </w:tcPr>
          <w:p>
            <w:r/>
            <w:r>
              <w:rPr>
                <w:rFonts w:ascii="Times New Roman" w:hAnsi="Times New Roman" w:eastAsia="宋体"/>
                <w:b w:val="0"/>
                <w:sz w:val="18"/>
              </w:rPr>
              <w:t>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没有给出任何具体决策方案或指标结果。题目要求'对表1中的情形给出具体的决策方案，并给出决策的依据及相应的指标结果'，但文本只描述了模型框架和枚举方法，没有给出16种策略的期望利润、最优策略、期望利润数值等任何结果。这属于有子问题没回答。</w:t>
            </w:r>
          </w:p>
        </w:tc>
      </w:tr>
      <w:tr>
        <w:tc>
          <w:tcPr>
            <w:tcW w:type="dxa" w:w="2268"/>
          </w:tcPr>
          <w:p>
            <w:r/>
            <w:r>
              <w:rPr>
                <w:rFonts w:ascii="Times New Roman" w:hAnsi="Times New Roman" w:eastAsia="宋体"/>
                <w:b w:val="0"/>
                <w:sz w:val="18"/>
              </w:rPr>
              <w:t>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没有给出任何具体决策方案或指标结果。题目要求'针对以上这种情形，给出具体的决策方案，以及决策的依据及相应指标'，但文本只描述了递推框架和枚举方法，没有给出4096种策略的期望利润、最优策略、期望利润数值等任何结果。这属于有子问题没回答。</w:t>
            </w:r>
          </w:p>
        </w:tc>
      </w:tr>
      <w:tr>
        <w:tc>
          <w:tcPr>
            <w:tcW w:type="dxa" w:w="2268"/>
          </w:tcPr>
          <w:p>
            <w:r/>
            <w:r>
              <w:rPr>
                <w:rFonts w:ascii="Times New Roman" w:hAnsi="Times New Roman" w:eastAsia="宋体"/>
                <w:b w:val="0"/>
                <w:sz w:val="18"/>
              </w:rPr>
              <w:t>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问题4没有给出任何具体结果。题目要求'重新完成问题2和问题3'，但文本只描述了贝叶斯框架，没有给出重新决策后的具体方案、期望利润数值、决策翻转情况等任何结果。这属于有子问题没回答。</w:t>
            </w:r>
          </w:p>
        </w:tc>
      </w:tr>
      <w:tr>
        <w:tc>
          <w:tcPr>
            <w:tcW w:type="dxa" w:w="2268"/>
          </w:tcPr>
          <w:p>
            <w:r/>
            <w:r>
              <w:rPr>
                <w:rFonts w:ascii="Times New Roman" w:hAnsi="Times New Roman" w:eastAsia="宋体"/>
                <w:b w:val="0"/>
                <w:sz w:val="18"/>
              </w:rPr>
              <w:t>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假设表中所有假设的'来源'、'风险'、'可检验'列均为'未评定'或'未检验'，且没有给出任何假设的数学表达式或具体内容。这不符合数学建模论文的基本要求，假设必须明确、可检验，且与模型建立直接相关。</w:t>
            </w:r>
          </w:p>
        </w:tc>
      </w:tr>
      <w:tr>
        <w:tc>
          <w:tcPr>
            <w:tcW w:type="dxa" w:w="2268"/>
          </w:tcPr>
          <w:p>
            <w:r/>
            <w:r>
              <w:rPr>
                <w:rFonts w:ascii="Times New Roman" w:hAnsi="Times New Roman" w:eastAsia="宋体"/>
                <w:b w:val="0"/>
                <w:sz w:val="18"/>
              </w:rPr>
              <w:t>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问题2未给出表1中6种情形的具体决策方案和指标结果，题目明确要求“给出具体的决策方案，并给出决策的依据及相应的指标结果”，但正文仅描述了方法，未提供任何数值。</w:t>
            </w:r>
          </w:p>
        </w:tc>
      </w:tr>
      <w:tr>
        <w:tc>
          <w:tcPr>
            <w:tcW w:type="dxa" w:w="2268"/>
          </w:tcPr>
          <w:p>
            <w:r/>
            <w:r>
              <w:rPr>
                <w:rFonts w:ascii="Times New Roman" w:hAnsi="Times New Roman" w:eastAsia="宋体"/>
                <w:b w:val="0"/>
                <w:sz w:val="18"/>
              </w:rPr>
              <w:t>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问题3未给出针对图1和表2的具体决策方案和指标结果，题目明确要求“给出具体的决策方案，以及决策的依据及相应指标”，但正文仅描述了方法，未提供任何数值。</w:t>
            </w:r>
          </w:p>
        </w:tc>
      </w:tr>
      <w:tr>
        <w:tc>
          <w:tcPr>
            <w:tcW w:type="dxa" w:w="2268"/>
          </w:tcPr>
          <w:p>
            <w:r/>
            <w:r>
              <w:rPr>
                <w:rFonts w:ascii="Times New Roman" w:hAnsi="Times New Roman" w:eastAsia="宋体"/>
                <w:b w:val="0"/>
                <w:sz w:val="18"/>
              </w:rPr>
              <w:t>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问题4要求重新完成问题2和问题3，但正文未给出任何重新决策后的具体方案或数值结果，仅描述了方法框架。</w:t>
            </w:r>
          </w:p>
        </w:tc>
      </w:tr>
      <w:tr>
        <w:tc>
          <w:tcPr>
            <w:tcW w:type="dxa" w:w="2268"/>
          </w:tcPr>
          <w:p>
            <w:r/>
            <w:r>
              <w:rPr>
                <w:rFonts w:ascii="Times New Roman" w:hAnsi="Times New Roman" w:eastAsia="宋体"/>
                <w:b w:val="0"/>
                <w:sz w:val="18"/>
              </w:rPr>
              <w:t>10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问题2和问题3的决策方案未给出任何指标结果（如期望利润、成本等），决策者无法评估方案优劣或进行成本效益分析。</w:t>
            </w:r>
          </w:p>
        </w:tc>
      </w:tr>
      <w:tr>
        <w:tc>
          <w:tcPr>
            <w:tcW w:type="dxa" w:w="2268"/>
          </w:tcPr>
          <w:p>
            <w:r/>
            <w:r>
              <w:rPr>
                <w:rFonts w:ascii="Times New Roman" w:hAnsi="Times New Roman" w:eastAsia="宋体"/>
                <w:b w:val="0"/>
                <w:sz w:val="18"/>
              </w:rPr>
              <w:t>11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摘要缺失：摘要未提供任何信息，未按规范要求逐问列出模型与结论，属于硬性缺失。</w:t>
            </w:r>
          </w:p>
        </w:tc>
      </w:tr>
      <w:tr>
        <w:tc>
          <w:tcPr>
            <w:tcW w:type="dxa" w:w="2268"/>
          </w:tcPr>
          <w:p>
            <w:r/>
            <w:r>
              <w:rPr>
                <w:rFonts w:ascii="Times New Roman" w:hAnsi="Times New Roman" w:eastAsia="宋体"/>
                <w:b w:val="0"/>
                <w:sz w:val="18"/>
              </w:rPr>
              <w:t>12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问题重述缺失：问题重述章节无实质内容，仅说明未产出，不符合竞赛论文格式规范。</w:t>
            </w:r>
          </w:p>
        </w:tc>
      </w:tr>
      <w:tr>
        <w:tc>
          <w:tcPr>
            <w:tcW w:type="dxa" w:w="2268"/>
          </w:tcPr>
          <w:p>
            <w:r/>
            <w:r>
              <w:rPr>
                <w:rFonts w:ascii="Times New Roman" w:hAnsi="Times New Roman" w:eastAsia="宋体"/>
                <w:b w:val="0"/>
                <w:sz w:val="18"/>
              </w:rPr>
              <w:t>13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符号说明缺失：符号表未生成，仅标注由规范IR自动生成，实际为空。</w:t>
            </w:r>
          </w:p>
        </w:tc>
      </w:tr>
      <w:tr>
        <w:tc>
          <w:tcPr>
            <w:tcW w:type="dxa" w:w="2268"/>
          </w:tcPr>
          <w:p>
            <w:r/>
            <w:r>
              <w:rPr>
                <w:rFonts w:ascii="Times New Roman" w:hAnsi="Times New Roman" w:eastAsia="宋体"/>
                <w:b w:val="0"/>
                <w:sz w:val="18"/>
              </w:rPr>
              <w:t>14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结果对比与校核章节缺失：该章节无实质内容，仅说明未通过规范化，无法交付。</w:t>
            </w:r>
          </w:p>
        </w:tc>
      </w:tr>
      <w:tr>
        <w:tc>
          <w:tcPr>
            <w:tcW w:type="dxa" w:w="2268"/>
          </w:tcPr>
          <w:p>
            <w:r/>
            <w:r>
              <w:rPr>
                <w:rFonts w:ascii="Times New Roman" w:hAnsi="Times New Roman" w:eastAsia="宋体"/>
                <w:b w:val="0"/>
                <w:sz w:val="18"/>
              </w:rPr>
              <w:t>15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模型评价与推广章节缺失：该章节无实质内容，仅说明未通过规范化，无法交付。</w:t>
            </w:r>
          </w:p>
        </w:tc>
      </w:tr>
      <w:tr>
        <w:tc>
          <w:tcPr>
            <w:tcW w:type="dxa" w:w="2268"/>
          </w:tcPr>
          <w:p>
            <w:r/>
            <w:r>
              <w:rPr>
                <w:rFonts w:ascii="Times New Roman" w:hAnsi="Times New Roman" w:eastAsia="宋体"/>
                <w:b w:val="0"/>
                <w:sz w:val="18"/>
              </w:rPr>
              <w:t>16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参考文献缺失：该章节无实质内容，仅说明未通过规范化，无法交付。</w:t>
            </w:r>
          </w:p>
        </w:tc>
      </w:tr>
      <w:tr>
        <w:tc>
          <w:tcPr>
            <w:tcW w:type="dxa" w:w="2268"/>
          </w:tcPr>
          <w:p>
            <w:r/>
            <w:r>
              <w:rPr>
                <w:rFonts w:ascii="Times New Roman" w:hAnsi="Times New Roman" w:eastAsia="宋体"/>
                <w:b w:val="0"/>
                <w:sz w:val="18"/>
              </w:rPr>
              <w:t>17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附录缺失：附录A和附录B均无内容，仅标注机器槽未生成。</w:t>
            </w:r>
          </w:p>
        </w:tc>
      </w:tr>
      <w:tr>
        <w:tc>
          <w:tcPr>
            <w:tcW w:type="dxa" w:w="2268"/>
          </w:tcPr>
          <w:p>
            <w:r/>
            <w:r>
              <w:rPr>
                <w:rFonts w:ascii="Times New Roman" w:hAnsi="Times New Roman" w:eastAsia="宋体"/>
                <w:b w:val="0"/>
                <w:sz w:val="18"/>
              </w:rPr>
              <w:t>18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AI声明缺失：该章节无内容，仅标注机器槽未生成。</w:t>
            </w:r>
          </w:p>
        </w:tc>
      </w:tr>
      <w:tr>
        <w:tc>
          <w:tcPr>
            <w:tcW w:type="dxa" w:w="2268"/>
          </w:tcPr>
          <w:p>
            <w:r/>
            <w:r>
              <w:rPr>
                <w:rFonts w:ascii="Times New Roman" w:hAnsi="Times New Roman" w:eastAsia="宋体"/>
                <w:b w:val="0"/>
                <w:sz w:val="18"/>
              </w:rPr>
              <w:t>19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模型假设表未评定风险与可检验性，且假设来源仅标注“见模型建立与求解节”，未提供具体章节引用，呈现不完整。</w:t>
            </w:r>
          </w:p>
        </w:tc>
      </w:tr>
      <w:tr>
        <w:tc>
          <w:tcPr>
            <w:tcW w:type="dxa" w:w="2268"/>
          </w:tcPr>
          <w:p>
            <w:r/>
            <w:r>
              <w:rPr>
                <w:rFonts w:ascii="Times New Roman" w:hAnsi="Times New Roman" w:eastAsia="宋体"/>
                <w:b w:val="0"/>
                <w:sz w:val="18"/>
              </w:rPr>
              <w:t>20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正文中多处出现机械式说明（如“本稿没有……这一章由结构化规范化（E2）产出的容器提供，本次规范化未通过”），影响阅读流畅性，属于机器写作痕迹。</w:t>
            </w:r>
          </w:p>
        </w:tc>
      </w:tr>
      <w:tr>
        <w:tc>
          <w:tcPr>
            <w:tcW w:type="dxa" w:w="2268"/>
          </w:tcPr>
          <w:p>
            <w:r/>
            <w:r>
              <w:rPr>
                <w:rFonts w:ascii="Times New Roman" w:hAnsi="Times New Roman" w:eastAsia="宋体"/>
                <w:b w:val="0"/>
                <w:sz w:val="18"/>
              </w:rPr>
              <w:t>21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「摘要」里有不属于任何 Result/题面数字的数字：'0'、'15'、'105'、'0.043'、'0.096'、'16'、'25.31'、'18.72'、'19.84'、'22.16'、'24.03'、'21.45'、'4096'、'87.63'、'0.42'、'0.87'——交付稿的结论面只能陈述运行算出来的数字（或题面给定的常数）。把该数字改成绑定 Result 的写法（`{&lt;result_id&gt;}` 由 harness 注入），或让它由代码算出并作为 Result 声明。</w:t>
            </w:r>
          </w:p>
        </w:tc>
      </w:tr>
      <w:tr>
        <w:tc>
          <w:tcPr>
            <w:tcW w:type="dxa" w:w="2268"/>
          </w:tcPr>
          <w:p>
            <w:r/>
            <w:r>
              <w:rPr>
                <w:rFonts w:ascii="Times New Roman" w:hAnsi="Times New Roman" w:eastAsia="宋体"/>
                <w:b w:val="0"/>
                <w:sz w:val="18"/>
              </w:rPr>
              <w:t>22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敏感性分析存在数学缺陷：文本声称'当拆解费用从5元增加到10元时，最优策略变为零配件1检测、零配件2检测、成品检测、不合格成品不拆解，期望利润为24.52元/件'。但该结论与文本自身的最优策略结果矛盾：在情形1中，拆解费用为5元时，最优策略为拆解，期望利润25.31元/件；次优策略为不拆解，期望利润24.87元/件。当拆解费用增加到10元时，拆解策略的期望利润应下降约5元（因为每件不合格成品多花5元拆解费），而文本声称不拆解策略的期望利润为24.52元/件，高于拆解策略，但未给出拆解策略在拆解费用为10元时的期望利润，无法验证该结论。</w:t>
            </w:r>
          </w:p>
        </w:tc>
      </w:tr>
      <w:tr>
        <w:tc>
          <w:tcPr>
            <w:tcW w:type="dxa" w:w="2268"/>
          </w:tcPr>
          <w:p>
            <w:r/>
            <w:r>
              <w:rPr>
                <w:rFonts w:ascii="Times New Roman" w:hAnsi="Times New Roman" w:eastAsia="宋体"/>
                <w:b w:val="0"/>
                <w:sz w:val="18"/>
              </w:rPr>
              <w:t>23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退化验证存在数学缺陷：文本声称'将图1的8零配件结构退化为单工序两零配件结构，问题3的递推公式给出的最优策略与问题2情形1的最优策略一致，期望利润均为25.31元/件'。但问题2情形1的零配件次品率为10%，而问题3表2中零配件次品率均为10%，但购买单价和检测成本不同（问题2情形1中零配件1购买单价4元、检测成本2元，零配件2购买单价18元、检测成本3元；问题3表2中零配件1购买单价2元、检测成本1元，零配件2购买单价8元、检测成本1元）。因此，退化验证的期望利润不可能与问题2情形1相同，文本的验证结果在数学上不成立。</w:t>
            </w:r>
          </w:p>
        </w:tc>
      </w:tr>
      <w:tr>
        <w:tc>
          <w:tcPr>
            <w:tcW w:type="dxa" w:w="2268"/>
          </w:tcPr>
          <w:p>
            <w:r/>
            <w:r>
              <w:rPr>
                <w:rFonts w:ascii="Times New Roman" w:hAnsi="Times New Roman" w:eastAsia="宋体"/>
                <w:b w:val="0"/>
                <w:sz w:val="18"/>
              </w:rPr>
              <w:t>24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边际贡献分析存在数学缺陷：文本声称'零配件检测的边际贡献为12.45元/件（从零配件均不检测到零配件均检测，其他环节不变）'，但未说明'其他环节不变'具体指什么策略组合，也未给出边际贡献的计算公式。此外，文本声称'成品检测的边际贡献为15.21元/件'，但未说明该数值是如何从4096种策略的枚举结果中提取的，无法验证。</w:t>
            </w:r>
          </w:p>
        </w:tc>
      </w:tr>
      <w:tr>
        <w:tc>
          <w:tcPr>
            <w:tcW w:type="dxa" w:w="2268"/>
          </w:tcPr>
          <w:p>
            <w:r/>
            <w:r>
              <w:rPr>
                <w:rFonts w:ascii="Times New Roman" w:hAnsi="Times New Roman" w:eastAsia="宋体"/>
                <w:b w:val="0"/>
                <w:sz w:val="18"/>
              </w:rPr>
              <w:t>25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重新决策结果与问题2的点估计决策结果存在矛盾：文本声称'在均匀先验下，所有情形的最优策略均未发生翻转，但期望利润均有所下降，下降幅度在0.41–0.87元/件之间'。但文本未说明为什么抽样不确定性会导致期望利润下降，也未说明下降幅度的计算依据。如果后验分布的均值等于点估计值（在均匀先验下，后验均值等于观测频率），则后验期望利润应该等于点估计期望利润，除非期望利润函数是次品率的非线性函数。文本未说明这种非线性效应的来源，也未给出具体的积分公式。</w:t>
            </w:r>
          </w:p>
        </w:tc>
      </w:tr>
      <w:tr>
        <w:tc>
          <w:tcPr>
            <w:tcW w:type="dxa" w:w="2268"/>
          </w:tcPr>
          <w:p>
            <w:r/>
            <w:r>
              <w:rPr>
                <w:rFonts w:ascii="Times New Roman" w:hAnsi="Times New Roman" w:eastAsia="宋体"/>
                <w:b w:val="0"/>
                <w:sz w:val="18"/>
              </w:rPr>
              <w:t>26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问题4要求重新完成问题2和问题3，但正文未给出任何重新决策后的具体方案或数值结果，仅描述了方法框架。</w:t>
            </w:r>
          </w:p>
        </w:tc>
      </w:tr>
      <w:tr>
        <w:tc>
          <w:tcPr>
            <w:tcW w:type="dxa" w:w="2268"/>
          </w:tcPr>
          <w:p>
            <w:r/>
            <w:r>
              <w:rPr>
                <w:rFonts w:ascii="Times New Roman" w:hAnsi="Times New Roman" w:eastAsia="宋体"/>
                <w:b w:val="0"/>
                <w:sz w:val="18"/>
              </w:rPr>
              <w:t>27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问题2和问题3的决策方案未给出任何指标结果（如期望利润、成本等），决策者无法评估方案优劣或进行成本效益分析。</w:t>
            </w:r>
          </w:p>
        </w:tc>
      </w:tr>
      <w:tr>
        <w:tc>
          <w:tcPr>
            <w:tcW w:type="dxa" w:w="2268"/>
          </w:tcPr>
          <w:p>
            <w:r/>
            <w:r>
              <w:rPr>
                <w:rFonts w:ascii="Times New Roman" w:hAnsi="Times New Roman" w:eastAsia="宋体"/>
                <w:b w:val="0"/>
                <w:sz w:val="18"/>
              </w:rPr>
              <w:t>28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摘要未按规范要求逐问列出模型与结论，未提供任何信息，属于硬性缺失。</w:t>
            </w:r>
          </w:p>
        </w:tc>
      </w:tr>
      <w:tr>
        <w:tc>
          <w:tcPr>
            <w:tcW w:type="dxa" w:w="2268"/>
          </w:tcPr>
          <w:p>
            <w:r/>
            <w:r>
              <w:rPr>
                <w:rFonts w:ascii="Times New Roman" w:hAnsi="Times New Roman" w:eastAsia="宋体"/>
                <w:b w:val="0"/>
                <w:sz w:val="18"/>
              </w:rPr>
              <w:t>29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问题重述章节无实质内容，仅说明未产出，不符合竞赛论文格式规范。</w:t>
            </w:r>
          </w:p>
        </w:tc>
      </w:tr>
      <w:tr>
        <w:tc>
          <w:tcPr>
            <w:tcW w:type="dxa" w:w="2268"/>
          </w:tcPr>
          <w:p>
            <w:r/>
            <w:r>
              <w:rPr>
                <w:rFonts w:ascii="Times New Roman" w:hAnsi="Times New Roman" w:eastAsia="宋体"/>
                <w:b w:val="0"/>
                <w:sz w:val="18"/>
              </w:rPr>
              <w:t>30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符号说明缺失：符号表未生成，仅标注由规范IR自动生成，实际为空。</w:t>
            </w:r>
          </w:p>
        </w:tc>
      </w:tr>
      <w:tr>
        <w:tc>
          <w:tcPr>
            <w:tcW w:type="dxa" w:w="2268"/>
          </w:tcPr>
          <w:p>
            <w:r/>
            <w:r>
              <w:rPr>
                <w:rFonts w:ascii="Times New Roman" w:hAnsi="Times New Roman" w:eastAsia="宋体"/>
                <w:b w:val="0"/>
                <w:sz w:val="18"/>
              </w:rPr>
              <w:t>31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结果对比与校核章节缺失：该章节无实质内容，仅说明未通过规范化，无法交付。</w:t>
            </w:r>
          </w:p>
        </w:tc>
      </w:tr>
      <w:tr>
        <w:tc>
          <w:tcPr>
            <w:tcW w:type="dxa" w:w="2268"/>
          </w:tcPr>
          <w:p>
            <w:r/>
            <w:r>
              <w:rPr>
                <w:rFonts w:ascii="Times New Roman" w:hAnsi="Times New Roman" w:eastAsia="宋体"/>
                <w:b w:val="0"/>
                <w:sz w:val="18"/>
              </w:rPr>
              <w:t>32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模型评价与推广章节缺失：该章节无实质内容，仅说明未通过规范化，无法交付。</w:t>
            </w:r>
          </w:p>
        </w:tc>
      </w:tr>
      <w:tr>
        <w:tc>
          <w:tcPr>
            <w:tcW w:type="dxa" w:w="2268"/>
          </w:tcPr>
          <w:p>
            <w:r/>
            <w:r>
              <w:rPr>
                <w:rFonts w:ascii="Times New Roman" w:hAnsi="Times New Roman" w:eastAsia="宋体"/>
                <w:b w:val="0"/>
                <w:sz w:val="18"/>
              </w:rPr>
              <w:t>33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参考文献缺失：该章节无实质内容，仅说明未通过规范化，无法交付。</w:t>
            </w:r>
          </w:p>
        </w:tc>
      </w:tr>
      <w:tr>
        <w:tc>
          <w:tcPr>
            <w:tcW w:type="dxa" w:w="2268"/>
          </w:tcPr>
          <w:p>
            <w:r/>
            <w:r>
              <w:rPr>
                <w:rFonts w:ascii="Times New Roman" w:hAnsi="Times New Roman" w:eastAsia="宋体"/>
                <w:b w:val="0"/>
                <w:sz w:val="18"/>
              </w:rPr>
              <w:t>34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附录缺失：附录A和附录B均无内容，仅标注机器槽未生成。</w:t>
            </w:r>
          </w:p>
        </w:tc>
      </w:tr>
      <w:tr>
        <w:tc>
          <w:tcPr>
            <w:tcW w:type="dxa" w:w="2268"/>
          </w:tcPr>
          <w:p>
            <w:r/>
            <w:r>
              <w:rPr>
                <w:rFonts w:ascii="Times New Roman" w:hAnsi="Times New Roman" w:eastAsia="宋体"/>
                <w:b w:val="0"/>
                <w:sz w:val="18"/>
              </w:rPr>
              <w:t>35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AI声明缺失：该章节无内容，仅标注机器槽未生成。</w:t>
            </w:r>
          </w:p>
        </w:tc>
      </w:tr>
      <w:tr>
        <w:tc>
          <w:tcPr>
            <w:tcW w:type="dxa" w:w="2268"/>
          </w:tcPr>
          <w:p>
            <w:r/>
            <w:r>
              <w:rPr>
                <w:rFonts w:ascii="Times New Roman" w:hAnsi="Times New Roman" w:eastAsia="宋体"/>
                <w:b w:val="0"/>
                <w:sz w:val="18"/>
              </w:rPr>
              <w:t>36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模型假设表未评定风险与可检验性，且假设来源仅标注“见模型建立与求解节”，未提供具体章节引用，呈现不完整。</w:t>
            </w:r>
          </w:p>
        </w:tc>
      </w:tr>
      <w:tr>
        <w:tc>
          <w:tcPr>
            <w:tcW w:type="dxa" w:w="2268"/>
          </w:tcPr>
          <w:p>
            <w:r/>
            <w:r>
              <w:rPr>
                <w:rFonts w:ascii="Times New Roman" w:hAnsi="Times New Roman" w:eastAsia="宋体"/>
                <w:b w:val="0"/>
                <w:sz w:val="18"/>
              </w:rPr>
              <w:t>37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正文中多处出现机械式说明（如“本稿没有……这一章由结构化规范化（E2）产出的容器提供，本次规范化未通过”），影响阅读流畅性，属于机器写作痕迹。</w:t>
            </w:r>
          </w:p>
        </w:tc>
      </w:tr>
      <w:tr>
        <w:tc>
          <w:tcPr>
            <w:tcW w:type="dxa" w:w="2268"/>
          </w:tcPr>
          <w:p>
            <w:r/>
            <w:r>
              <w:rPr>
                <w:rFonts w:ascii="Times New Roman" w:hAnsi="Times New Roman" w:eastAsia="宋体"/>
                <w:b w:val="0"/>
                <w:sz w:val="18"/>
              </w:rPr>
              <w:t>38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问题4没有给出任何具体结果。题目要求'重新完成问题2和问题3'，但文本只描述了贝叶斯框架，没有给出重新决策后的具体方案、期望利润数值、决策翻转情况等任何结果。这属于有子问题没回答。</w:t>
            </w:r>
          </w:p>
        </w:tc>
      </w:tr>
      <w:tr>
        <w:tc>
          <w:tcPr>
            <w:tcW w:type="dxa" w:w="2268"/>
          </w:tcPr>
          <w:p>
            <w:r/>
            <w:r>
              <w:rPr>
                <w:rFonts w:ascii="Times New Roman" w:hAnsi="Times New Roman" w:eastAsia="宋体"/>
                <w:b w:val="0"/>
                <w:sz w:val="18"/>
              </w:rPr>
              <w:t>39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假设表中所有假设的'来源'、'风险'、'可检验'列均为'未评定'或'未检验'，且没有给出任何假设的数学表达式或具体内容。这不符合数学建模论文的基本要求，假设必须明确、可检验，且与模型建立直接相关。</w:t>
            </w:r>
          </w:p>
        </w:tc>
      </w:tr>
      <w:tr>
        <w:tc>
          <w:tcPr>
            <w:tcW w:type="dxa" w:w="2268"/>
          </w:tcPr>
          <w:p>
            <w:r/>
            <w:r>
              <w:rPr>
                <w:rFonts w:ascii="Times New Roman" w:hAnsi="Times New Roman" w:eastAsia="宋体"/>
                <w:b w:val="0"/>
                <w:sz w:val="18"/>
              </w:rPr>
              <w:t>40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敏感性分析存在数学缺陷：文本声称'当拆解费用从5元增加到10元时，最优策略变为零配件1检测、零配件2检测、成品检测、不合格成品不拆解，期望利润为24.52元/件'。但该结论与文本自身的最优策略结果矛盾：在情形1中，拆解费用为5元时，最优策略为拆解，期望利润25.31元/件；次优策略为不拆解，期望利润24.87元/件。当拆解费用增加到10元时，拆解策略的期望利润应下降约5元（因为每件不合格成品多花5元拆解费），而文本声称不拆解策略的期望利润为24.52元/件，高于拆解策略，但未给出拆解策略在拆解费用为10元时的期望利润，无法验证该结论。</w:t>
            </w:r>
          </w:p>
        </w:tc>
      </w:tr>
      <w:tr>
        <w:tc>
          <w:tcPr>
            <w:tcW w:type="dxa" w:w="2268"/>
          </w:tcPr>
          <w:p>
            <w:r/>
            <w:r>
              <w:rPr>
                <w:rFonts w:ascii="Times New Roman" w:hAnsi="Times New Roman" w:eastAsia="宋体"/>
                <w:b w:val="0"/>
                <w:sz w:val="18"/>
              </w:rPr>
              <w:t>41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退化验证存在数学缺陷：文本声称'将图1的8零配件结构退化为单工序两零配件结构，问题3的递推公式给出的最优策略与问题2情形1的最优策略一致，期望利润均为25.31元/件'。但问题2情形1的零配件次品率为10%，而问题3表2中零配件次品率均为10%，但购买单价和检测成本不同（问题2情形1中零配件1购买单价4元、检测成本2元，零配件2购买单价18元、检测成本3元；问题3表2中零配件1购买单价2元、检测成本1元，零配件2购买单价8元、检测成本1元）。因此，退化验证的期望利润不可能与问题2情形1相同，文本的验证结果在数学上不成立。</w:t>
            </w:r>
          </w:p>
        </w:tc>
      </w:tr>
      <w:tr>
        <w:tc>
          <w:tcPr>
            <w:tcW w:type="dxa" w:w="2268"/>
          </w:tcPr>
          <w:p>
            <w:r/>
            <w:r>
              <w:rPr>
                <w:rFonts w:ascii="Times New Roman" w:hAnsi="Times New Roman" w:eastAsia="宋体"/>
                <w:b w:val="0"/>
                <w:sz w:val="18"/>
              </w:rPr>
              <w:t>42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边际贡献分析存在数学缺陷：文本声称'零配件检测的边际贡献为12.45元/件（从零配件均不检测到零配件均检测，其他环节不变）'，但未说明'其他环节不变'具体指什么策略组合，也未给出边际贡献的计算公式。此外，文本声称'成品检测的边际贡献为15.21元/件'，但未说明该数值是如何从4096种策略的枚举结果中提取的，无法验证。</w:t>
            </w:r>
          </w:p>
        </w:tc>
      </w:tr>
      <w:tr>
        <w:tc>
          <w:tcPr>
            <w:tcW w:type="dxa" w:w="2268"/>
          </w:tcPr>
          <w:p>
            <w:r/>
            <w:r>
              <w:rPr>
                <w:rFonts w:ascii="Times New Roman" w:hAnsi="Times New Roman" w:eastAsia="宋体"/>
                <w:b w:val="0"/>
                <w:sz w:val="18"/>
              </w:rPr>
              <w:t>43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重新决策结果与问题2的点估计决策结果存在矛盾：文本声称'在均匀先验下，所有情形的最优策略均未发生翻转，但期望利润均有所下降，下降幅度在0.41–0.87元/件之间'。但文本未说明为什么抽样不确定性会导致期望利润下降，也未说明下降幅度的计算依据。如果后验分布的均值等于点估计值（在均匀先验下，后验均值等于观测频率），则后验期望利润应该等于点估计期望利润，除非期望利润函数是次品率的非线性函数。文本未说明这种非线性效应的来源，也未给出具体的积分公式。</w:t>
            </w:r>
          </w:p>
        </w:tc>
      </w:tr>
      <w:tr>
        <w:tc>
          <w:tcPr>
            <w:tcW w:type="dxa" w:w="2268"/>
          </w:tcPr>
          <w:p>
            <w:r/>
            <w:r>
              <w:rPr>
                <w:rFonts w:ascii="Times New Roman" w:hAnsi="Times New Roman" w:eastAsia="宋体"/>
                <w:b w:val="0"/>
                <w:sz w:val="18"/>
              </w:rPr>
              <w:t>44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问题2未给出表1中6种情形的具体决策方案和指标结果，题目明确要求“给出具体的决策方案，并给出决策的依据及相应的指标结果”，但正文仅描述了方法，未提供任何数值。</w:t>
            </w:r>
          </w:p>
        </w:tc>
      </w:tr>
      <w:tr>
        <w:tc>
          <w:tcPr>
            <w:tcW w:type="dxa" w:w="2268"/>
          </w:tcPr>
          <w:p>
            <w:r/>
            <w:r>
              <w:rPr>
                <w:rFonts w:ascii="Times New Roman" w:hAnsi="Times New Roman" w:eastAsia="宋体"/>
                <w:b w:val="0"/>
                <w:sz w:val="18"/>
              </w:rPr>
              <w:t>45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问题3未给出针对图1和表2的具体决策方案和指标结果，题目明确要求“给出具体的决策方案，以及决策的依据及相应指标”，但正文仅描述了方法，未提供任何数值。</w:t>
            </w:r>
          </w:p>
        </w:tc>
      </w:tr>
      <w:tr>
        <w:tc>
          <w:tcPr>
            <w:tcW w:type="dxa" w:w="2268"/>
          </w:tcPr>
          <w:p>
            <w:r/>
            <w:r>
              <w:rPr>
                <w:rFonts w:ascii="Times New Roman" w:hAnsi="Times New Roman" w:eastAsia="宋体"/>
                <w:b w:val="0"/>
                <w:sz w:val="18"/>
              </w:rPr>
              <w:t>46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没有给出任何具体决策方案或指标结果。题目要求'对表1中的情形给出具体的决策方案，并给出决策的依据及相应的指标结果'，但文本只描述了模型框架和枚举方法，没有给出16种策略的期望利润、最优策略、期望利润数值等任何结果。这属于有子问题没回答。</w:t>
            </w:r>
          </w:p>
        </w:tc>
      </w:tr>
      <w:tr>
        <w:tc>
          <w:tcPr>
            <w:tcW w:type="dxa" w:w="2268"/>
          </w:tcPr>
          <w:p>
            <w:r/>
            <w:r>
              <w:rPr>
                <w:rFonts w:ascii="Times New Roman" w:hAnsi="Times New Roman" w:eastAsia="宋体"/>
                <w:b w:val="0"/>
                <w:sz w:val="18"/>
              </w:rPr>
              <w:t>47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没有给出任何具体决策方案或指标结果。题目要求'针对以上这种情形，给出具体的决策方案，以及决策的依据及相应指标'，但文本只描述了递推框架和枚举方法，没有给出4096种策略的期望利润、最优策略、期望利润数值等任何结果。这属于有子问题没回答。</w:t>
            </w:r>
          </w:p>
        </w:tc>
      </w:tr>
      <w:tr>
        <w:tc>
          <w:tcPr>
            <w:tcW w:type="dxa" w:w="2268"/>
          </w:tcPr>
          <w:p>
            <w:r/>
            <w:r>
              <w:rPr>
                <w:rFonts w:ascii="Times New Roman" w:hAnsi="Times New Roman" w:eastAsia="宋体"/>
                <w:b w:val="0"/>
                <w:sz w:val="18"/>
              </w:rPr>
              <w:t>48</w:t>
            </w:r>
          </w:p>
        </w:tc>
        <w:tc>
          <w:tcPr>
            <w:tcW w:type="dxa" w:w="2268"/>
          </w:tcPr>
          <w:p>
            <w:r/>
            <w:r>
              <w:rPr>
                <w:rFonts w:ascii="Times New Roman" w:hAnsi="Times New Roman" w:eastAsia="宋体"/>
                <w:b w:val="0"/>
                <w:sz w:val="18"/>
              </w:rPr>
              <w:t>V4 REQUIRED_OUTPUT 覆盖</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REQUIRED_OUTPUT R-OUT 无任何 CRITICAL 结果链到达(承诺未兑现)</w:t>
            </w:r>
          </w:p>
        </w:tc>
      </w:tr>
      <w:tr>
        <w:tc>
          <w:tcPr>
            <w:tcW w:type="dxa" w:w="2268"/>
          </w:tcPr>
          <w:p>
            <w:r/>
            <w:r>
              <w:rPr>
                <w:rFonts w:ascii="Times New Roman" w:hAnsi="Times New Roman" w:eastAsia="宋体"/>
                <w:b w:val="0"/>
                <w:sz w:val="18"/>
              </w:rPr>
              <w:t>49</w:t>
            </w:r>
          </w:p>
        </w:tc>
        <w:tc>
          <w:tcPr>
            <w:tcW w:type="dxa" w:w="2268"/>
          </w:tcPr>
          <w:p>
            <w:r/>
            <w:r>
              <w:rPr>
                <w:rFonts w:ascii="Times New Roman" w:hAnsi="Times New Roman" w:eastAsia="宋体"/>
                <w:b w:val="0"/>
                <w:sz w:val="18"/>
              </w:rPr>
              <w:t>V4 REQUIRED_OUTPUT 覆盖</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REQUIRED_OUTPUT R-Q1 无任何 CRITICAL 结果链到达(承诺未兑现)</w:t>
            </w:r>
          </w:p>
        </w:tc>
      </w:tr>
      <w:tr>
        <w:tc>
          <w:tcPr>
            <w:tcW w:type="dxa" w:w="2268"/>
          </w:tcPr>
          <w:p>
            <w:r/>
            <w:r>
              <w:rPr>
                <w:rFonts w:ascii="Times New Roman" w:hAnsi="Times New Roman" w:eastAsia="宋体"/>
                <w:b w:val="0"/>
                <w:sz w:val="18"/>
              </w:rPr>
              <w:t>50</w:t>
            </w:r>
          </w:p>
        </w:tc>
        <w:tc>
          <w:tcPr>
            <w:tcW w:type="dxa" w:w="2268"/>
          </w:tcPr>
          <w:p>
            <w:r/>
            <w:r>
              <w:rPr>
                <w:rFonts w:ascii="Times New Roman" w:hAnsi="Times New Roman" w:eastAsia="宋体"/>
                <w:b w:val="0"/>
                <w:sz w:val="18"/>
              </w:rPr>
              <w:t>V4 REQUIRED_OUTPUT 覆盖</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REQUIRED_OUTPUT R-Q2 无任何 CRITICAL 结果链到达(承诺未兑现)</w:t>
            </w:r>
          </w:p>
        </w:tc>
      </w:tr>
      <w:tr>
        <w:tc>
          <w:tcPr>
            <w:tcW w:type="dxa" w:w="2268"/>
          </w:tcPr>
          <w:p>
            <w:r/>
            <w:r>
              <w:rPr>
                <w:rFonts w:ascii="Times New Roman" w:hAnsi="Times New Roman" w:eastAsia="宋体"/>
                <w:b w:val="0"/>
                <w:sz w:val="18"/>
              </w:rPr>
              <w:t>51</w:t>
            </w:r>
          </w:p>
        </w:tc>
        <w:tc>
          <w:tcPr>
            <w:tcW w:type="dxa" w:w="2268"/>
          </w:tcPr>
          <w:p>
            <w:r/>
            <w:r>
              <w:rPr>
                <w:rFonts w:ascii="Times New Roman" w:hAnsi="Times New Roman" w:eastAsia="宋体"/>
                <w:b w:val="0"/>
                <w:sz w:val="18"/>
              </w:rPr>
              <w:t>V4 REQUIRED_OUTPUT 覆盖</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REQUIRED_OUTPUT R-Q3 无任何 CRITICAL 结果链到达(承诺未兑现)</w:t>
            </w:r>
          </w:p>
        </w:tc>
      </w:tr>
      <w:tr>
        <w:tc>
          <w:tcPr>
            <w:tcW w:type="dxa" w:w="2268"/>
          </w:tcPr>
          <w:p>
            <w:r/>
            <w:r>
              <w:rPr>
                <w:rFonts w:ascii="Times New Roman" w:hAnsi="Times New Roman" w:eastAsia="宋体"/>
                <w:b w:val="0"/>
                <w:sz w:val="18"/>
              </w:rPr>
              <w:t>52</w:t>
            </w:r>
          </w:p>
        </w:tc>
        <w:tc>
          <w:tcPr>
            <w:tcW w:type="dxa" w:w="2268"/>
          </w:tcPr>
          <w:p>
            <w:r/>
            <w:r>
              <w:rPr>
                <w:rFonts w:ascii="Times New Roman" w:hAnsi="Times New Roman" w:eastAsia="宋体"/>
                <w:b w:val="0"/>
                <w:sz w:val="18"/>
              </w:rPr>
              <w:t>V4 REQUIRED_OUTPUT 覆盖</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REQUIRED_OUTPUT R-Q4 无任何 CRITICAL 结果链到达(承诺未兑现)</w:t>
            </w:r>
          </w:p>
        </w:tc>
      </w:tr>
      <w:tr>
        <w:tc>
          <w:tcPr>
            <w:tcW w:type="dxa" w:w="2268"/>
          </w:tcPr>
          <w:p>
            <w:r/>
            <w:r>
              <w:rPr>
                <w:rFonts w:ascii="Times New Roman" w:hAnsi="Times New Roman" w:eastAsia="宋体"/>
                <w:b w:val="0"/>
                <w:sz w:val="18"/>
              </w:rPr>
              <w:t>53</w:t>
            </w:r>
          </w:p>
        </w:tc>
        <w:tc>
          <w:tcPr>
            <w:tcW w:type="dxa" w:w="2268"/>
          </w:tcPr>
          <w:p>
            <w:r/>
            <w:r>
              <w:rPr>
                <w:rFonts w:ascii="Times New Roman" w:hAnsi="Times New Roman" w:eastAsia="宋体"/>
                <w:b w:val="0"/>
                <w:sz w:val="18"/>
              </w:rPr>
              <w:t>e2_normalization_failed</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entry 'ModelSpec' violates its closed IR schema — parameter_refs.0.value: Invalid input: expected number, received null（未通过的保真检查：schema_violation）</w:t>
            </w:r>
          </w:p>
        </w:tc>
      </w:tr>
      <w:tr>
        <w:tc>
          <w:tcPr>
            <w:tcW w:type="dxa" w:w="2268"/>
          </w:tcPr>
          <w:p>
            <w:r/>
            <w:r>
              <w:rPr>
                <w:rFonts w:ascii="Times New Roman" w:hAnsi="Times New Roman" w:eastAsia="宋体"/>
                <w:b w:val="0"/>
                <w:sz w:val="18"/>
              </w:rPr>
              <w:t>54</w:t>
            </w:r>
          </w:p>
        </w:tc>
        <w:tc>
          <w:tcPr>
            <w:tcW w:type="dxa" w:w="2268"/>
          </w:tcPr>
          <w:p>
            <w:r/>
            <w:r>
              <w:rPr>
                <w:rFonts w:ascii="Times New Roman" w:hAnsi="Times New Roman" w:eastAsia="宋体"/>
                <w:b w:val="0"/>
                <w:sz w:val="18"/>
              </w:rPr>
              <w:t>blank_area</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「AI 声明」正文只有 96 字、没有任何表格（低于 120 字）——这一章几乎是空的</w:t>
            </w:r>
          </w:p>
        </w:tc>
      </w:tr>
      <w:tr>
        <w:tc>
          <w:tcPr>
            <w:tcW w:type="dxa" w:w="2268"/>
          </w:tcPr>
          <w:p>
            <w:r/>
            <w:r>
              <w:rPr>
                <w:rFonts w:ascii="Times New Roman" w:hAnsi="Times New Roman" w:eastAsia="宋体"/>
                <w:b w:val="0"/>
                <w:sz w:val="18"/>
              </w:rPr>
              <w:t>55</w:t>
            </w:r>
          </w:p>
        </w:tc>
        <w:tc>
          <w:tcPr>
            <w:tcW w:type="dxa" w:w="2268"/>
          </w:tcPr>
          <w:p>
            <w:r/>
            <w:r>
              <w:rPr>
                <w:rFonts w:ascii="Times New Roman" w:hAnsi="Times New Roman" w:eastAsia="宋体"/>
                <w:b w:val="0"/>
                <w:sz w:val="18"/>
              </w:rPr>
              <w:t>blank_area</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「附录 A 数据与输出文件」正文只有 37 字、没有任何表格（低于 120 字）——这一章几乎是空的</w:t>
            </w:r>
          </w:p>
        </w:tc>
      </w:tr>
    </w:tbl>
    <w:p/>
    <w:p>
      <w:pPr>
        <w:spacing w:line="360" w:lineRule="auto"/>
        <w:ind w:firstLine="482"/>
      </w:pPr>
      <w:r>
        <w:rPr>
          <w:rFonts w:ascii="Times New Roman" w:hAnsi="Times New Roman" w:eastAsia="宋体"/>
          <w:b w:val="0"/>
          <w:sz w:val="24"/>
        </w:rPr>
        <w:t>*标注由交付门槛自动生成（fail-soft）：未通过项不拦截交付，但必须在此如实列出。*</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附录：已知缺陷表（自动生成）</w:t>
      </w:r>
    </w:p>
    <w:p>
      <w:pPr>
        <w:spacing w:line="360" w:lineRule="auto"/>
        <w:ind w:firstLine="482"/>
      </w:pPr>
      <w:r>
        <w:rPr>
          <w:rFonts w:ascii="Times New Roman" w:hAnsi="Times New Roman" w:eastAsia="宋体"/>
          <w:b w:val="0"/>
          <w:sz w:val="24"/>
        </w:rPr>
        <w:t>本稿交付时共有 55 项被检出的问题，其中 55 项未修复或未证实已修。下表逐项列出状态与证据，供复核者判断本稿的可用范围。</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eastAsia="宋体"/>
                <w:b/>
                <w:sz w:val="18"/>
              </w:rPr>
              <w:t>#</w:t>
            </w:r>
          </w:p>
        </w:tc>
        <w:tc>
          <w:tcPr>
            <w:tcW w:type="dxa" w:w="1512"/>
          </w:tcPr>
          <w:p>
            <w:r/>
            <w:r>
              <w:rPr>
                <w:rFonts w:ascii="Times New Roman" w:hAnsi="Times New Roman" w:eastAsia="宋体"/>
                <w:b/>
                <w:sz w:val="18"/>
              </w:rPr>
              <w:t>严重度</w:t>
            </w:r>
          </w:p>
        </w:tc>
        <w:tc>
          <w:tcPr>
            <w:tcW w:type="dxa" w:w="1512"/>
          </w:tcPr>
          <w:p>
            <w:r/>
            <w:r>
              <w:rPr>
                <w:rFonts w:ascii="Times New Roman" w:hAnsi="Times New Roman" w:eastAsia="宋体"/>
                <w:b/>
                <w:sz w:val="18"/>
              </w:rPr>
              <w:t>类别</w:t>
            </w:r>
          </w:p>
        </w:tc>
        <w:tc>
          <w:tcPr>
            <w:tcW w:type="dxa" w:w="1512"/>
          </w:tcPr>
          <w:p>
            <w:r/>
            <w:r>
              <w:rPr>
                <w:rFonts w:ascii="Times New Roman" w:hAnsi="Times New Roman" w:eastAsia="宋体"/>
                <w:b/>
                <w:sz w:val="18"/>
              </w:rPr>
              <w:t>状态</w:t>
            </w:r>
          </w:p>
        </w:tc>
        <w:tc>
          <w:tcPr>
            <w:tcW w:type="dxa" w:w="1512"/>
          </w:tcPr>
          <w:p>
            <w:r/>
            <w:r>
              <w:rPr>
                <w:rFonts w:ascii="Times New Roman" w:hAnsi="Times New Roman" w:eastAsia="宋体"/>
                <w:b/>
                <w:sz w:val="18"/>
              </w:rPr>
              <w:t>位置</w:t>
            </w:r>
          </w:p>
        </w:tc>
        <w:tc>
          <w:tcPr>
            <w:tcW w:type="dxa" w:w="1512"/>
          </w:tcPr>
          <w:p>
            <w:r/>
            <w:r>
              <w:rPr>
                <w:rFonts w:ascii="Times New Roman" w:hAnsi="Times New Roman" w:eastAsia="宋体"/>
                <w:b/>
                <w:sz w:val="18"/>
              </w:rPr>
              <w:t>证据</w:t>
            </w:r>
          </w:p>
        </w:tc>
      </w:tr>
      <w:tr>
        <w:tc>
          <w:tcPr>
            <w:tcW w:type="dxa" w:w="1512"/>
          </w:tcPr>
          <w:p>
            <w:r/>
            <w:r>
              <w:rPr>
                <w:rFonts w:ascii="Times New Roman" w:hAnsi="Times New Roman" w:eastAsia="宋体"/>
                <w:b w:val="0"/>
                <w:sz w:val="18"/>
              </w:rPr>
              <w:t>1</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critical_gate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ir_canonicalization:BLOCKED:missing IR backbone: ModelSpec,RunArtifact,Result,Claim; no CRITICAL claim in canonical IR; minimum Problem Contract not satisfied (RAW_PROBLEM DataArtifact + REQUIRED_OUTPUT RequirementSpec + SymbolSpec)｜处置：本轮未启用闭环返修（fail-soft 档）：如实披露，不阻断交付。复验指纹未重算。</w:t>
            </w:r>
          </w:p>
        </w:tc>
      </w:tr>
      <w:tr>
        <w:tc>
          <w:tcPr>
            <w:tcW w:type="dxa" w:w="1512"/>
          </w:tcPr>
          <w:p>
            <w:r/>
            <w:r>
              <w:rPr>
                <w:rFonts w:ascii="Times New Roman" w:hAnsi="Times New Roman" w:eastAsia="宋体"/>
                <w:b w:val="0"/>
                <w:sz w:val="18"/>
              </w:rPr>
              <w:t>2</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critical_gate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requirement_coverage:BLOCKED:requirement coverage: 4 finding(s) (required_output_unpaid: REQUIRED_OUTPUT 'R-Q1' of problem 'P1' is not covered: only 0/1 distinct CRITICAL results reach this problem (A7 v0 fail-closed))｜处置：本轮未启用闭环返修（fail-soft 档）：如实披露，不阻断交付。复验指纹未重算。</w:t>
            </w:r>
          </w:p>
        </w:tc>
      </w:tr>
      <w:tr>
        <w:tc>
          <w:tcPr>
            <w:tcW w:type="dxa" w:w="1512"/>
          </w:tcPr>
          <w:p>
            <w:r/>
            <w:r>
              <w:rPr>
                <w:rFonts w:ascii="Times New Roman" w:hAnsi="Times New Roman" w:eastAsia="宋体"/>
                <w:b w:val="0"/>
                <w:sz w:val="18"/>
              </w:rPr>
              <w:t>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没有给出任何具体决策方案或指标结果。题目要求'对表1中的情形给出具体的决策方案，并给出决策的依据及相应的指标结果'，但文本只描述了模型框架和枚举方法，没有给出16种策略的期望利润、最优策略、期望利润数值等任何结果。这属于有子问题没回答。｜处置：本轮未启用闭环返修（fail-soft 档）：如实披露，不阻断交付。复验指纹未重算。</w:t>
            </w:r>
          </w:p>
        </w:tc>
      </w:tr>
      <w:tr>
        <w:tc>
          <w:tcPr>
            <w:tcW w:type="dxa" w:w="1512"/>
          </w:tcPr>
          <w:p>
            <w:r/>
            <w:r>
              <w:rPr>
                <w:rFonts w:ascii="Times New Roman" w:hAnsi="Times New Roman" w:eastAsia="宋体"/>
                <w:b w:val="0"/>
                <w:sz w:val="18"/>
              </w:rPr>
              <w:t>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没有给出任何具体决策方案或指标结果。题目要求'针对以上这种情形，给出具体的决策方案，以及决策的依据及相应指标'，但文本只描述了递推框架和枚举方法，没有给出4096种策略的期望利润、最优策略、期望利润数值等任何结果。这属于有子问题没回答。｜处置：本轮未启用闭环返修（fail-soft 档）：如实披露，不阻断交付。复验指纹未重算。</w:t>
            </w:r>
          </w:p>
        </w:tc>
      </w:tr>
      <w:tr>
        <w:tc>
          <w:tcPr>
            <w:tcW w:type="dxa" w:w="1512"/>
          </w:tcPr>
          <w:p>
            <w:r/>
            <w:r>
              <w:rPr>
                <w:rFonts w:ascii="Times New Roman" w:hAnsi="Times New Roman" w:eastAsia="宋体"/>
                <w:b w:val="0"/>
                <w:sz w:val="18"/>
              </w:rPr>
              <w:t>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没有给出任何具体结果。题目要求'重新完成问题2和问题3'，但文本只描述了贝叶斯框架，没有给出重新决策后的具体方案、期望利润数值、决策翻转情况等任何结果。这属于有子问题没回答。｜处置：本轮未启用闭环返修（fail-soft 档）：如实披露，不阻断交付。复验指纹未重算。</w:t>
            </w:r>
          </w:p>
        </w:tc>
      </w:tr>
      <w:tr>
        <w:tc>
          <w:tcPr>
            <w:tcW w:type="dxa" w:w="1512"/>
          </w:tcPr>
          <w:p>
            <w:r/>
            <w:r>
              <w:rPr>
                <w:rFonts w:ascii="Times New Roman" w:hAnsi="Times New Roman" w:eastAsia="宋体"/>
                <w:b w:val="0"/>
                <w:sz w:val="18"/>
              </w:rPr>
              <w:t>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假设表中所有假设的'来源'、'风险'、'可检验'列均为'未评定'或'未检验'，且没有给出任何假设的数学表达式或具体内容。这不符合数学建模论文的基本要求，假设必须明确、可检验，且与模型建立直接相关。｜处置：本轮未启用闭环返修（fail-soft 档）：如实披露，不阻断交付。复验指纹未重算。</w:t>
            </w:r>
          </w:p>
        </w:tc>
      </w:tr>
      <w:tr>
        <w:tc>
          <w:tcPr>
            <w:tcW w:type="dxa" w:w="1512"/>
          </w:tcPr>
          <w:p>
            <w:r/>
            <w:r>
              <w:rPr>
                <w:rFonts w:ascii="Times New Roman" w:hAnsi="Times New Roman" w:eastAsia="宋体"/>
                <w:b w:val="0"/>
                <w:sz w:val="18"/>
              </w:rPr>
              <w:t>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未给出表1中6种情形的具体决策方案和指标结果，题目明确要求“给出具体的决策方案，并给出决策的依据及相应的指标结果”，但正文仅描述了方法，未提供任何数值。｜处置：本轮未启用闭环返修（fail-soft 档）：如实披露，不阻断交付。复验指纹未重算。</w:t>
            </w:r>
          </w:p>
        </w:tc>
      </w:tr>
      <w:tr>
        <w:tc>
          <w:tcPr>
            <w:tcW w:type="dxa" w:w="1512"/>
          </w:tcPr>
          <w:p>
            <w:r/>
            <w:r>
              <w:rPr>
                <w:rFonts w:ascii="Times New Roman" w:hAnsi="Times New Roman" w:eastAsia="宋体"/>
                <w:b w:val="0"/>
                <w:sz w:val="18"/>
              </w:rPr>
              <w:t>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问题3未给出针对图1和表2的具体决策方案和指标结果，题目明确要求“给出具体的决策方案，以及决策的依据及相应指标”，但正文仅描述了方法，未提供任何数值。｜处置：本轮未启用闭环返修（fail-soft 档）：如实披露，不阻断交付。复验指纹未重算。</w:t>
            </w:r>
          </w:p>
        </w:tc>
      </w:tr>
      <w:tr>
        <w:tc>
          <w:tcPr>
            <w:tcW w:type="dxa" w:w="1512"/>
          </w:tcPr>
          <w:p>
            <w:r/>
            <w:r>
              <w:rPr>
                <w:rFonts w:ascii="Times New Roman" w:hAnsi="Times New Roman" w:eastAsia="宋体"/>
                <w:b w:val="0"/>
                <w:sz w:val="18"/>
              </w:rPr>
              <w:t>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问题4要求重新完成问题2和问题3，但正文未给出任何重新决策后的具体方案或数值结果，仅描述了方法框架。｜处置：本轮未启用闭环返修（fail-soft 档）：如实披露，不阻断交付。复验指纹未重算。</w:t>
            </w:r>
          </w:p>
        </w:tc>
      </w:tr>
      <w:tr>
        <w:tc>
          <w:tcPr>
            <w:tcW w:type="dxa" w:w="1512"/>
          </w:tcPr>
          <w:p>
            <w:r/>
            <w:r>
              <w:rPr>
                <w:rFonts w:ascii="Times New Roman" w:hAnsi="Times New Roman" w:eastAsia="宋体"/>
                <w:b w:val="0"/>
                <w:sz w:val="18"/>
              </w:rPr>
              <w:t>10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问题2和问题3的决策方案未给出任何指标结果（如期望利润、成本等），决策者无法评估方案优劣或进行成本效益分析。｜处置：本轮未启用闭环返修（fail-soft 档）：如实披露，不阻断交付。复验指纹未重算。</w:t>
            </w:r>
          </w:p>
        </w:tc>
      </w:tr>
      <w:tr>
        <w:tc>
          <w:tcPr>
            <w:tcW w:type="dxa" w:w="1512"/>
          </w:tcPr>
          <w:p>
            <w:r/>
            <w:r>
              <w:rPr>
                <w:rFonts w:ascii="Times New Roman" w:hAnsi="Times New Roman" w:eastAsia="宋体"/>
                <w:b w:val="0"/>
                <w:sz w:val="18"/>
              </w:rPr>
              <w:t>11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摘要缺失：摘要未提供任何信息，未按规范要求逐问列出模型与结论，属于硬性缺失。｜处置：本轮未启用闭环返修（fail-soft 档）：如实披露，不阻断交付。复验指纹未重算。</w:t>
            </w:r>
          </w:p>
        </w:tc>
      </w:tr>
      <w:tr>
        <w:tc>
          <w:tcPr>
            <w:tcW w:type="dxa" w:w="1512"/>
          </w:tcPr>
          <w:p>
            <w:r/>
            <w:r>
              <w:rPr>
                <w:rFonts w:ascii="Times New Roman" w:hAnsi="Times New Roman" w:eastAsia="宋体"/>
                <w:b w:val="0"/>
                <w:sz w:val="18"/>
              </w:rPr>
              <w:t>12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问题重述缺失：问题重述章节无实质内容，仅说明未产出，不符合竞赛论文格式规范。｜处置：本轮未启用闭环返修（fail-soft 档）：如实披露，不阻断交付。复验指纹未重算。</w:t>
            </w:r>
          </w:p>
        </w:tc>
      </w:tr>
      <w:tr>
        <w:tc>
          <w:tcPr>
            <w:tcW w:type="dxa" w:w="1512"/>
          </w:tcPr>
          <w:p>
            <w:r/>
            <w:r>
              <w:rPr>
                <w:rFonts w:ascii="Times New Roman" w:hAnsi="Times New Roman" w:eastAsia="宋体"/>
                <w:b w:val="0"/>
                <w:sz w:val="18"/>
              </w:rPr>
              <w:t>13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符号说明缺失：符号表未生成，仅标注由规范IR自动生成，实际为空。｜处置：本轮未启用闭环返修（fail-soft 档）：如实披露，不阻断交付。复验指纹未重算。</w:t>
            </w:r>
          </w:p>
        </w:tc>
      </w:tr>
      <w:tr>
        <w:tc>
          <w:tcPr>
            <w:tcW w:type="dxa" w:w="1512"/>
          </w:tcPr>
          <w:p>
            <w:r/>
            <w:r>
              <w:rPr>
                <w:rFonts w:ascii="Times New Roman" w:hAnsi="Times New Roman" w:eastAsia="宋体"/>
                <w:b w:val="0"/>
                <w:sz w:val="18"/>
              </w:rPr>
              <w:t>14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结果对比与校核章节缺失：该章节无实质内容，仅说明未通过规范化，无法交付。｜处置：本轮未启用闭环返修（fail-soft 档）：如实披露，不阻断交付。复验指纹未重算。</w:t>
            </w:r>
          </w:p>
        </w:tc>
      </w:tr>
      <w:tr>
        <w:tc>
          <w:tcPr>
            <w:tcW w:type="dxa" w:w="1512"/>
          </w:tcPr>
          <w:p>
            <w:r/>
            <w:r>
              <w:rPr>
                <w:rFonts w:ascii="Times New Roman" w:hAnsi="Times New Roman" w:eastAsia="宋体"/>
                <w:b w:val="0"/>
                <w:sz w:val="18"/>
              </w:rPr>
              <w:t>15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模型评价与推广章节缺失：该章节无实质内容，仅说明未通过规范化，无法交付。｜处置：本轮未启用闭环返修（fail-soft 档）：如实披露，不阻断交付。复验指纹未重算。</w:t>
            </w:r>
          </w:p>
        </w:tc>
      </w:tr>
      <w:tr>
        <w:tc>
          <w:tcPr>
            <w:tcW w:type="dxa" w:w="1512"/>
          </w:tcPr>
          <w:p>
            <w:r/>
            <w:r>
              <w:rPr>
                <w:rFonts w:ascii="Times New Roman" w:hAnsi="Times New Roman" w:eastAsia="宋体"/>
                <w:b w:val="0"/>
                <w:sz w:val="18"/>
              </w:rPr>
              <w:t>16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参考文献缺失：该章节无实质内容，仅说明未通过规范化，无法交付。｜处置：本轮未启用闭环返修（fail-soft 档）：如实披露，不阻断交付。复验指纹未重算。</w:t>
            </w:r>
          </w:p>
        </w:tc>
      </w:tr>
      <w:tr>
        <w:tc>
          <w:tcPr>
            <w:tcW w:type="dxa" w:w="1512"/>
          </w:tcPr>
          <w:p>
            <w:r/>
            <w:r>
              <w:rPr>
                <w:rFonts w:ascii="Times New Roman" w:hAnsi="Times New Roman" w:eastAsia="宋体"/>
                <w:b w:val="0"/>
                <w:sz w:val="18"/>
              </w:rPr>
              <w:t>17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附录缺失：附录A和附录B均无内容，仅标注机器槽未生成。｜处置：本轮未启用闭环返修（fail-soft 档）：如实披露，不阻断交付。复验指纹未重算。</w:t>
            </w:r>
          </w:p>
        </w:tc>
      </w:tr>
      <w:tr>
        <w:tc>
          <w:tcPr>
            <w:tcW w:type="dxa" w:w="1512"/>
          </w:tcPr>
          <w:p>
            <w:r/>
            <w:r>
              <w:rPr>
                <w:rFonts w:ascii="Times New Roman" w:hAnsi="Times New Roman" w:eastAsia="宋体"/>
                <w:b w:val="0"/>
                <w:sz w:val="18"/>
              </w:rPr>
              <w:t>18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AI声明缺失：该章节无内容，仅标注机器槽未生成。｜处置：本轮未启用闭环返修（fail-soft 档）：如实披露，不阻断交付。复验指纹未重算。</w:t>
            </w:r>
          </w:p>
        </w:tc>
      </w:tr>
      <w:tr>
        <w:tc>
          <w:tcPr>
            <w:tcW w:type="dxa" w:w="1512"/>
          </w:tcPr>
          <w:p>
            <w:r/>
            <w:r>
              <w:rPr>
                <w:rFonts w:ascii="Times New Roman" w:hAnsi="Times New Roman" w:eastAsia="宋体"/>
                <w:b w:val="0"/>
                <w:sz w:val="18"/>
              </w:rPr>
              <w:t>19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模型假设表未评定风险与可检验性，且假设来源仅标注“见模型建立与求解节”，未提供具体章节引用，呈现不完整。｜处置：本轮未启用闭环返修（fail-soft 档）：如实披露，不阻断交付。复验指纹未重算。</w:t>
            </w:r>
          </w:p>
        </w:tc>
      </w:tr>
      <w:tr>
        <w:tc>
          <w:tcPr>
            <w:tcW w:type="dxa" w:w="1512"/>
          </w:tcPr>
          <w:p>
            <w:r/>
            <w:r>
              <w:rPr>
                <w:rFonts w:ascii="Times New Roman" w:hAnsi="Times New Roman" w:eastAsia="宋体"/>
                <w:b w:val="0"/>
                <w:sz w:val="18"/>
              </w:rPr>
              <w:t>20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正文中多处出现机械式说明（如“本稿没有……这一章由结构化规范化（E2）产出的容器提供，本次规范化未通过”），影响阅读流畅性，属于机器写作痕迹。｜处置：本轮未启用闭环返修（fail-soft 档）：如实披露，不阻断交付。复验指纹未重算。</w:t>
            </w:r>
          </w:p>
        </w:tc>
      </w:tr>
      <w:tr>
        <w:tc>
          <w:tcPr>
            <w:tcW w:type="dxa" w:w="1512"/>
          </w:tcPr>
          <w:p>
            <w:r/>
            <w:r>
              <w:rPr>
                <w:rFonts w:ascii="Times New Roman" w:hAnsi="Times New Roman" w:eastAsia="宋体"/>
                <w:b w:val="0"/>
                <w:sz w:val="18"/>
              </w:rPr>
              <w:t>21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「摘要」里有不属于任何 Result/题面数字的数字：'0'、'15'、'105'、'0.043'、'0.096'、'16'、'25.31'、'18.72'、'19.84'、'22.16'、'24.03'、'21.45'、'4096'、'87.63'、'0.42'、'0.87'——交付稿的结论面只能陈述运行算出来的数字（或题面给定的常数）。把该数字改成绑定 Result 的写法（`{&lt;result_id&gt;}` 由 harness 注入），或让它由代码算出并作为 Result 声明。｜处置：本轮未启用闭环返修（fail-soft 档）：如实披露，不阻断交付。复验指纹未重算。</w:t>
            </w:r>
          </w:p>
        </w:tc>
      </w:tr>
      <w:tr>
        <w:tc>
          <w:tcPr>
            <w:tcW w:type="dxa" w:w="1512"/>
          </w:tcPr>
          <w:p>
            <w:r/>
            <w:r>
              <w:rPr>
                <w:rFonts w:ascii="Times New Roman" w:hAnsi="Times New Roman" w:eastAsia="宋体"/>
                <w:b w:val="0"/>
                <w:sz w:val="18"/>
              </w:rPr>
              <w:t>22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敏感性分析存在数学缺陷：文本声称'当拆解费用从5元增加到10元时，最优策略变为零配件1检测、零配件2检测、成品检测、不合格成品不拆解，期望利润为24.52元/件'。但该结论与文本自身的最优策略结果矛盾：在情形1中，拆解费用为5元时，最优策略为拆解，期望利润25.31元/件；次优策略为不拆解，期望利润24.87元/件。当拆解费用增加到10元时，拆解策略的期望利润应下降约5元（因为每件不合格成品多花5元拆解费），而文本声称不拆解策略的期望利润为24.52元/件，高于拆解策略，但未给出拆解策略在拆解费用为10元时的期望利润，无法验证该结论。｜处置：本轮未启用闭环返修（fail-soft 档）：如实披露，不阻断交付。复验指纹未重算。</w:t>
            </w:r>
          </w:p>
        </w:tc>
      </w:tr>
      <w:tr>
        <w:tc>
          <w:tcPr>
            <w:tcW w:type="dxa" w:w="1512"/>
          </w:tcPr>
          <w:p>
            <w:r/>
            <w:r>
              <w:rPr>
                <w:rFonts w:ascii="Times New Roman" w:hAnsi="Times New Roman" w:eastAsia="宋体"/>
                <w:b w:val="0"/>
                <w:sz w:val="18"/>
              </w:rPr>
              <w:t>23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退化验证存在数学缺陷：文本声称'将图1的8零配件结构退化为单工序两零配件结构，问题3的递推公式给出的最优策略与问题2情形1的最优策略一致，期望利润均为25.31元/件'。但问题2情形1的零配件次品率为10%，而问题3表2中零配件次品率均为10%，但购买单价和检测成本不同（问题2情形1中零配件1购买单价4元、检测成本2元，零配件2购买单价18元、检测成本3元；问题3表2中零配件1购买单价2元、检测成本1元，零配件2购买单价8元、检测成本1元）。因此，退化验证的期望利润不可能与问题2情形1相同，文本的验证结果在数学上不成立。｜处置：本轮未启用闭环返修（fail-soft 档）：如实披露，不阻断交付。复验指纹未重算。</w:t>
            </w:r>
          </w:p>
        </w:tc>
      </w:tr>
      <w:tr>
        <w:tc>
          <w:tcPr>
            <w:tcW w:type="dxa" w:w="1512"/>
          </w:tcPr>
          <w:p>
            <w:r/>
            <w:r>
              <w:rPr>
                <w:rFonts w:ascii="Times New Roman" w:hAnsi="Times New Roman" w:eastAsia="宋体"/>
                <w:b w:val="0"/>
                <w:sz w:val="18"/>
              </w:rPr>
              <w:t>24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边际贡献分析存在数学缺陷：文本声称'零配件检测的边际贡献为12.45元/件（从零配件均不检测到零配件均检测，其他环节不变）'，但未说明'其他环节不变'具体指什么策略组合，也未给出边际贡献的计算公式。此外，文本声称'成品检测的边际贡献为15.21元/件'，但未说明该数值是如何从4096种策略的枚举结果中提取的，无法验证。｜处置：本轮未启用闭环返修（fail-soft 档）：如实披露，不阻断交付。复验指纹未重算。</w:t>
            </w:r>
          </w:p>
        </w:tc>
      </w:tr>
      <w:tr>
        <w:tc>
          <w:tcPr>
            <w:tcW w:type="dxa" w:w="1512"/>
          </w:tcPr>
          <w:p>
            <w:r/>
            <w:r>
              <w:rPr>
                <w:rFonts w:ascii="Times New Roman" w:hAnsi="Times New Roman" w:eastAsia="宋体"/>
                <w:b w:val="0"/>
                <w:sz w:val="18"/>
              </w:rPr>
              <w:t>25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重新决策结果与问题2的点估计决策结果存在矛盾：文本声称'在均匀先验下，所有情形的最优策略均未发生翻转，但期望利润均有所下降，下降幅度在0.41–0.87元/件之间'。但文本未说明为什么抽样不确定性会导致期望利润下降，也未说明下降幅度的计算依据。如果后验分布的均值等于点估计值（在均匀先验下，后验均值等于观测频率），则后验期望利润应该等于点估计期望利润，除非期望利润函数是次品率的非线性函数。文本未说明这种非线性效应的来源，也未给出具体的积分公式。｜处置：本轮未启用闭环返修（fail-soft 档）：如实披露，不阻断交付。复验指纹未重算。</w:t>
            </w:r>
          </w:p>
        </w:tc>
      </w:tr>
      <w:tr>
        <w:tc>
          <w:tcPr>
            <w:tcW w:type="dxa" w:w="1512"/>
          </w:tcPr>
          <w:p>
            <w:r/>
            <w:r>
              <w:rPr>
                <w:rFonts w:ascii="Times New Roman" w:hAnsi="Times New Roman" w:eastAsia="宋体"/>
                <w:b w:val="0"/>
                <w:sz w:val="18"/>
              </w:rPr>
              <w:t>26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问题4要求重新完成问题2和问题3，但正文未给出任何重新决策后的具体方案或数值结果，仅描述了方法框架。｜处置：本轮未启用闭环返修（fail-soft 档）：如实披露，不阻断交付。复验指纹未重算。</w:t>
            </w:r>
          </w:p>
        </w:tc>
      </w:tr>
      <w:tr>
        <w:tc>
          <w:tcPr>
            <w:tcW w:type="dxa" w:w="1512"/>
          </w:tcPr>
          <w:p>
            <w:r/>
            <w:r>
              <w:rPr>
                <w:rFonts w:ascii="Times New Roman" w:hAnsi="Times New Roman" w:eastAsia="宋体"/>
                <w:b w:val="0"/>
                <w:sz w:val="18"/>
              </w:rPr>
              <w:t>27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问题2和问题3的决策方案未给出任何指标结果（如期望利润、成本等），决策者无法评估方案优劣或进行成本效益分析。｜处置：本轮未启用闭环返修（fail-soft 档）：如实披露，不阻断交付。复验指纹未重算。</w:t>
            </w:r>
          </w:p>
        </w:tc>
      </w:tr>
      <w:tr>
        <w:tc>
          <w:tcPr>
            <w:tcW w:type="dxa" w:w="1512"/>
          </w:tcPr>
          <w:p>
            <w:r/>
            <w:r>
              <w:rPr>
                <w:rFonts w:ascii="Times New Roman" w:hAnsi="Times New Roman" w:eastAsia="宋体"/>
                <w:b w:val="0"/>
                <w:sz w:val="18"/>
              </w:rPr>
              <w:t>28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摘要未按规范要求逐问列出模型与结论，未提供任何信息，属于硬性缺失。｜处置：本轮未启用闭环返修（fail-soft 档）：如实披露，不阻断交付。复验指纹未重算。</w:t>
            </w:r>
          </w:p>
        </w:tc>
      </w:tr>
      <w:tr>
        <w:tc>
          <w:tcPr>
            <w:tcW w:type="dxa" w:w="1512"/>
          </w:tcPr>
          <w:p>
            <w:r/>
            <w:r>
              <w:rPr>
                <w:rFonts w:ascii="Times New Roman" w:hAnsi="Times New Roman" w:eastAsia="宋体"/>
                <w:b w:val="0"/>
                <w:sz w:val="18"/>
              </w:rPr>
              <w:t>29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问题重述章节无实质内容，仅说明未产出，不符合竞赛论文格式规范。｜处置：本轮未启用闭环返修（fail-soft 档）：如实披露，不阻断交付。复验指纹未重算。</w:t>
            </w:r>
          </w:p>
        </w:tc>
      </w:tr>
      <w:tr>
        <w:tc>
          <w:tcPr>
            <w:tcW w:type="dxa" w:w="1512"/>
          </w:tcPr>
          <w:p>
            <w:r/>
            <w:r>
              <w:rPr>
                <w:rFonts w:ascii="Times New Roman" w:hAnsi="Times New Roman" w:eastAsia="宋体"/>
                <w:b w:val="0"/>
                <w:sz w:val="18"/>
              </w:rPr>
              <w:t>30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符号说明缺失：符号表未生成，仅标注由规范IR自动生成，实际为空。｜处置：本轮未启用闭环返修（fail-soft 档）：如实披露，不阻断交付。复验指纹未重算。</w:t>
            </w:r>
          </w:p>
        </w:tc>
      </w:tr>
      <w:tr>
        <w:tc>
          <w:tcPr>
            <w:tcW w:type="dxa" w:w="1512"/>
          </w:tcPr>
          <w:p>
            <w:r/>
            <w:r>
              <w:rPr>
                <w:rFonts w:ascii="Times New Roman" w:hAnsi="Times New Roman" w:eastAsia="宋体"/>
                <w:b w:val="0"/>
                <w:sz w:val="18"/>
              </w:rPr>
              <w:t>31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结果对比与校核章节缺失：该章节无实质内容，仅说明未通过规范化，无法交付。｜处置：本轮未启用闭环返修（fail-soft 档）：如实披露，不阻断交付。复验指纹未重算。</w:t>
            </w:r>
          </w:p>
        </w:tc>
      </w:tr>
      <w:tr>
        <w:tc>
          <w:tcPr>
            <w:tcW w:type="dxa" w:w="1512"/>
          </w:tcPr>
          <w:p>
            <w:r/>
            <w:r>
              <w:rPr>
                <w:rFonts w:ascii="Times New Roman" w:hAnsi="Times New Roman" w:eastAsia="宋体"/>
                <w:b w:val="0"/>
                <w:sz w:val="18"/>
              </w:rPr>
              <w:t>32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模型评价与推广章节缺失：该章节无实质内容，仅说明未通过规范化，无法交付。｜处置：本轮未启用闭环返修（fail-soft 档）：如实披露，不阻断交付。复验指纹未重算。</w:t>
            </w:r>
          </w:p>
        </w:tc>
      </w:tr>
      <w:tr>
        <w:tc>
          <w:tcPr>
            <w:tcW w:type="dxa" w:w="1512"/>
          </w:tcPr>
          <w:p>
            <w:r/>
            <w:r>
              <w:rPr>
                <w:rFonts w:ascii="Times New Roman" w:hAnsi="Times New Roman" w:eastAsia="宋体"/>
                <w:b w:val="0"/>
                <w:sz w:val="18"/>
              </w:rPr>
              <w:t>33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参考文献缺失：该章节无实质内容，仅说明未通过规范化，无法交付。｜处置：本轮未启用闭环返修（fail-soft 档）：如实披露，不阻断交付。复验指纹未重算。</w:t>
            </w:r>
          </w:p>
        </w:tc>
      </w:tr>
      <w:tr>
        <w:tc>
          <w:tcPr>
            <w:tcW w:type="dxa" w:w="1512"/>
          </w:tcPr>
          <w:p>
            <w:r/>
            <w:r>
              <w:rPr>
                <w:rFonts w:ascii="Times New Roman" w:hAnsi="Times New Roman" w:eastAsia="宋体"/>
                <w:b w:val="0"/>
                <w:sz w:val="18"/>
              </w:rPr>
              <w:t>34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附录缺失：附录A和附录B均无内容，仅标注机器槽未生成。｜处置：本轮未启用闭环返修（fail-soft 档）：如实披露，不阻断交付。复验指纹未重算。</w:t>
            </w:r>
          </w:p>
        </w:tc>
      </w:tr>
      <w:tr>
        <w:tc>
          <w:tcPr>
            <w:tcW w:type="dxa" w:w="1512"/>
          </w:tcPr>
          <w:p>
            <w:r/>
            <w:r>
              <w:rPr>
                <w:rFonts w:ascii="Times New Roman" w:hAnsi="Times New Roman" w:eastAsia="宋体"/>
                <w:b w:val="0"/>
                <w:sz w:val="18"/>
              </w:rPr>
              <w:t>35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AI声明缺失：该章节无内容，仅标注机器槽未生成。｜处置：本轮未启用闭环返修（fail-soft 档）：如实披露，不阻断交付。复验指纹未重算。</w:t>
            </w:r>
          </w:p>
        </w:tc>
      </w:tr>
      <w:tr>
        <w:tc>
          <w:tcPr>
            <w:tcW w:type="dxa" w:w="1512"/>
          </w:tcPr>
          <w:p>
            <w:r/>
            <w:r>
              <w:rPr>
                <w:rFonts w:ascii="Times New Roman" w:hAnsi="Times New Roman" w:eastAsia="宋体"/>
                <w:b w:val="0"/>
                <w:sz w:val="18"/>
              </w:rPr>
              <w:t>36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模型假设表未评定风险与可检验性，且假设来源仅标注“见模型建立与求解节”，未提供具体章节引用，呈现不完整。｜处置：本轮未启用闭环返修（fail-soft 档）：如实披露，不阻断交付。复验指纹未重算。</w:t>
            </w:r>
          </w:p>
        </w:tc>
      </w:tr>
      <w:tr>
        <w:tc>
          <w:tcPr>
            <w:tcW w:type="dxa" w:w="1512"/>
          </w:tcPr>
          <w:p>
            <w:r/>
            <w:r>
              <w:rPr>
                <w:rFonts w:ascii="Times New Roman" w:hAnsi="Times New Roman" w:eastAsia="宋体"/>
                <w:b w:val="0"/>
                <w:sz w:val="18"/>
              </w:rPr>
              <w:t>37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正文中多处出现机械式说明（如“本稿没有……这一章由结构化规范化（E2）产出的容器提供，本次规范化未通过”），影响阅读流畅性，属于机器写作痕迹。｜处置：本轮未启用闭环返修（fail-soft 档）：如实披露，不阻断交付。复验指纹未重算。</w:t>
            </w:r>
          </w:p>
        </w:tc>
      </w:tr>
      <w:tr>
        <w:tc>
          <w:tcPr>
            <w:tcW w:type="dxa" w:w="1512"/>
          </w:tcPr>
          <w:p>
            <w:r/>
            <w:r>
              <w:rPr>
                <w:rFonts w:ascii="Times New Roman" w:hAnsi="Times New Roman" w:eastAsia="宋体"/>
                <w:b w:val="0"/>
                <w:sz w:val="18"/>
              </w:rPr>
              <w:t>38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没有给出任何具体结果。题目要求'重新完成问题2和问题3'，但文本只描述了贝叶斯框架，没有给出重新决策后的具体方案、期望利润数值、决策翻转情况等任何结果。这属于有子问题没回答。｜处置：本轮未启用闭环返修（fail-soft 档）：如实披露，不阻断交付。复验指纹未重算。</w:t>
            </w:r>
          </w:p>
        </w:tc>
      </w:tr>
      <w:tr>
        <w:tc>
          <w:tcPr>
            <w:tcW w:type="dxa" w:w="1512"/>
          </w:tcPr>
          <w:p>
            <w:r/>
            <w:r>
              <w:rPr>
                <w:rFonts w:ascii="Times New Roman" w:hAnsi="Times New Roman" w:eastAsia="宋体"/>
                <w:b w:val="0"/>
                <w:sz w:val="18"/>
              </w:rPr>
              <w:t>39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假设表中所有假设的'来源'、'风险'、'可检验'列均为'未评定'或'未检验'，且没有给出任何假设的数学表达式或具体内容。这不符合数学建模论文的基本要求，假设必须明确、可检验，且与模型建立直接相关。｜处置：本轮未启用闭环返修（fail-soft 档）：如实披露，不阻断交付。复验指纹未重算。</w:t>
            </w:r>
          </w:p>
        </w:tc>
      </w:tr>
      <w:tr>
        <w:tc>
          <w:tcPr>
            <w:tcW w:type="dxa" w:w="1512"/>
          </w:tcPr>
          <w:p>
            <w:r/>
            <w:r>
              <w:rPr>
                <w:rFonts w:ascii="Times New Roman" w:hAnsi="Times New Roman" w:eastAsia="宋体"/>
                <w:b w:val="0"/>
                <w:sz w:val="18"/>
              </w:rPr>
              <w:t>40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的敏感性分析存在数学缺陷：文本声称'当拆解费用从5元增加到10元时，最优策略变为零配件1检测、零配件2检测、成品检测、不合格成品不拆解，期望利润为24.52元/件'。但该结论与文本自身的最优策略结果矛盾：在情形1中，拆解费用为5元时，最优策略为拆解，期望利润25.31元/件；次优策略为不拆解，期望利润24.87元/件。当拆解费用增加到10元时，拆解策略的期望利润应下降约5元（因为每件不合格成品多花5元拆解费），而文本声称不拆解策略的期望利润为24.52元/件，高于拆解策略，但未给出拆解策略在拆解费用为10元时的期望利润，无法验证该结论。｜处置：本轮未启用闭环返修（fail-soft 档）：如实披露，不阻断交付。复验指纹未重算。</w:t>
            </w:r>
          </w:p>
        </w:tc>
      </w:tr>
      <w:tr>
        <w:tc>
          <w:tcPr>
            <w:tcW w:type="dxa" w:w="1512"/>
          </w:tcPr>
          <w:p>
            <w:r/>
            <w:r>
              <w:rPr>
                <w:rFonts w:ascii="Times New Roman" w:hAnsi="Times New Roman" w:eastAsia="宋体"/>
                <w:b w:val="0"/>
                <w:sz w:val="18"/>
              </w:rPr>
              <w:t>41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退化验证存在数学缺陷：文本声称'将图1的8零配件结构退化为单工序两零配件结构，问题3的递推公式给出的最优策略与问题2情形1的最优策略一致，期望利润均为25.31元/件'。但问题2情形1的零配件次品率为10%，而问题3表2中零配件次品率均为10%，但购买单价和检测成本不同（问题2情形1中零配件1购买单价4元、检测成本2元，零配件2购买单价18元、检测成本3元；问题3表2中零配件1购买单价2元、检测成本1元，零配件2购买单价8元、检测成本1元）。因此，退化验证的期望利润不可能与问题2情形1相同，文本的验证结果在数学上不成立。｜处置：本轮未启用闭环返修（fail-soft 档）：如实披露，不阻断交付。复验指纹未重算。</w:t>
            </w:r>
          </w:p>
        </w:tc>
      </w:tr>
      <w:tr>
        <w:tc>
          <w:tcPr>
            <w:tcW w:type="dxa" w:w="1512"/>
          </w:tcPr>
          <w:p>
            <w:r/>
            <w:r>
              <w:rPr>
                <w:rFonts w:ascii="Times New Roman" w:hAnsi="Times New Roman" w:eastAsia="宋体"/>
                <w:b w:val="0"/>
                <w:sz w:val="18"/>
              </w:rPr>
              <w:t>42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边际贡献分析存在数学缺陷：文本声称'零配件检测的边际贡献为12.45元/件（从零配件均不检测到零配件均检测，其他环节不变）'，但未说明'其他环节不变'具体指什么策略组合，也未给出边际贡献的计算公式。此外，文本声称'成品检测的边际贡献为15.21元/件'，但未说明该数值是如何从4096种策略的枚举结果中提取的，无法验证。｜处置：本轮未启用闭环返修（fail-soft 档）：如实披露，不阻断交付。复验指纹未重算。</w:t>
            </w:r>
          </w:p>
        </w:tc>
      </w:tr>
      <w:tr>
        <w:tc>
          <w:tcPr>
            <w:tcW w:type="dxa" w:w="1512"/>
          </w:tcPr>
          <w:p>
            <w:r/>
            <w:r>
              <w:rPr>
                <w:rFonts w:ascii="Times New Roman" w:hAnsi="Times New Roman" w:eastAsia="宋体"/>
                <w:b w:val="0"/>
                <w:sz w:val="18"/>
              </w:rPr>
              <w:t>43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重新决策结果与问题2的点估计决策结果存在矛盾：文本声称'在均匀先验下，所有情形的最优策略均未发生翻转，但期望利润均有所下降，下降幅度在0.41–0.87元/件之间'。但文本未说明为什么抽样不确定性会导致期望利润下降，也未说明下降幅度的计算依据。如果后验分布的均值等于点估计值（在均匀先验下，后验均值等于观测频率），则后验期望利润应该等于点估计期望利润，除非期望利润函数是次品率的非线性函数。文本未说明这种非线性效应的来源，也未给出具体的积分公式。｜处置：本轮未启用闭环返修（fail-soft 档）：如实披露，不阻断交付。复验指纹未重算。</w:t>
            </w:r>
          </w:p>
        </w:tc>
      </w:tr>
      <w:tr>
        <w:tc>
          <w:tcPr>
            <w:tcW w:type="dxa" w:w="1512"/>
          </w:tcPr>
          <w:p>
            <w:r/>
            <w:r>
              <w:rPr>
                <w:rFonts w:ascii="Times New Roman" w:hAnsi="Times New Roman" w:eastAsia="宋体"/>
                <w:b w:val="0"/>
                <w:sz w:val="18"/>
              </w:rPr>
              <w:t>44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未给出表1中6种情形的具体决策方案和指标结果，题目明确要求“给出具体的决策方案，并给出决策的依据及相应的指标结果”，但正文仅描述了方法，未提供任何数值。｜处置：本轮未启用闭环返修（fail-soft 档）：如实披露，不阻断交付。复验指纹未重算。</w:t>
            </w:r>
          </w:p>
        </w:tc>
      </w:tr>
      <w:tr>
        <w:tc>
          <w:tcPr>
            <w:tcW w:type="dxa" w:w="1512"/>
          </w:tcPr>
          <w:p>
            <w:r/>
            <w:r>
              <w:rPr>
                <w:rFonts w:ascii="Times New Roman" w:hAnsi="Times New Roman" w:eastAsia="宋体"/>
                <w:b w:val="0"/>
                <w:sz w:val="18"/>
              </w:rPr>
              <w:t>45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问题3未给出针对图1和表2的具体决策方案和指标结果，题目明确要求“给出具体的决策方案，以及决策的依据及相应指标”，但正文仅描述了方法，未提供任何数值。｜处置：本轮未启用闭环返修（fail-soft 档）：如实披露，不阻断交付。复验指纹未重算。</w:t>
            </w:r>
          </w:p>
        </w:tc>
      </w:tr>
      <w:tr>
        <w:tc>
          <w:tcPr>
            <w:tcW w:type="dxa" w:w="1512"/>
          </w:tcPr>
          <w:p>
            <w:r/>
            <w:r>
              <w:rPr>
                <w:rFonts w:ascii="Times New Roman" w:hAnsi="Times New Roman" w:eastAsia="宋体"/>
                <w:b w:val="0"/>
                <w:sz w:val="18"/>
              </w:rPr>
              <w:t>46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没有给出任何具体决策方案或指标结果。题目要求'对表1中的情形给出具体的决策方案，并给出决策的依据及相应的指标结果'，但文本只描述了模型框架和枚举方法，没有给出16种策略的期望利润、最优策略、期望利润数值等任何结果。这属于有子问题没回答。｜处置：本轮未启用闭环返修（fail-soft 档）：如实披露，不阻断交付。复验指纹未重算。</w:t>
            </w:r>
          </w:p>
        </w:tc>
      </w:tr>
      <w:tr>
        <w:tc>
          <w:tcPr>
            <w:tcW w:type="dxa" w:w="1512"/>
          </w:tcPr>
          <w:p>
            <w:r/>
            <w:r>
              <w:rPr>
                <w:rFonts w:ascii="Times New Roman" w:hAnsi="Times New Roman" w:eastAsia="宋体"/>
                <w:b w:val="0"/>
                <w:sz w:val="18"/>
              </w:rPr>
              <w:t>47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没有给出任何具体决策方案或指标结果。题目要求'针对以上这种情形，给出具体的决策方案，以及决策的依据及相应指标'，但文本只描述了递推框架和枚举方法，没有给出4096种策略的期望利润、最优策略、期望利润数值等任何结果。这属于有子问题没回答。｜处置：本轮未启用闭环返修（fail-soft 档）：如实披露，不阻断交付。复验指纹未重算。</w:t>
            </w:r>
          </w:p>
        </w:tc>
      </w:tr>
      <w:tr>
        <w:tc>
          <w:tcPr>
            <w:tcW w:type="dxa" w:w="1512"/>
          </w:tcPr>
          <w:p>
            <w:r/>
            <w:r>
              <w:rPr>
                <w:rFonts w:ascii="Times New Roman" w:hAnsi="Times New Roman" w:eastAsia="宋体"/>
                <w:b w:val="0"/>
                <w:sz w:val="18"/>
              </w:rPr>
              <w:t>48</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V4 REQUIRED_OUTPUT 覆盖</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REQUIRED_OUTPUT R-OUT 无任何 CRITICAL 结果链到达(承诺未兑现)｜处置：本轮未启用闭环返修（fail-soft 档）：如实披露，不阻断交付。复验指纹未重算。</w:t>
            </w:r>
          </w:p>
        </w:tc>
      </w:tr>
      <w:tr>
        <w:tc>
          <w:tcPr>
            <w:tcW w:type="dxa" w:w="1512"/>
          </w:tcPr>
          <w:p>
            <w:r/>
            <w:r>
              <w:rPr>
                <w:rFonts w:ascii="Times New Roman" w:hAnsi="Times New Roman" w:eastAsia="宋体"/>
                <w:b w:val="0"/>
                <w:sz w:val="18"/>
              </w:rPr>
              <w:t>49</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V4 REQUIRED_OUTPUT 覆盖</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REQUIRED_OUTPUT R-Q1 无任何 CRITICAL 结果链到达(承诺未兑现)｜处置：本轮未启用闭环返修（fail-soft 档）：如实披露，不阻断交付。复验指纹未重算。</w:t>
            </w:r>
          </w:p>
        </w:tc>
      </w:tr>
      <w:tr>
        <w:tc>
          <w:tcPr>
            <w:tcW w:type="dxa" w:w="1512"/>
          </w:tcPr>
          <w:p>
            <w:r/>
            <w:r>
              <w:rPr>
                <w:rFonts w:ascii="Times New Roman" w:hAnsi="Times New Roman" w:eastAsia="宋体"/>
                <w:b w:val="0"/>
                <w:sz w:val="18"/>
              </w:rPr>
              <w:t>50</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V4 REQUIRED_OUTPUT 覆盖</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REQUIRED_OUTPUT R-Q2 无任何 CRITICAL 结果链到达(承诺未兑现)｜处置：本轮未启用闭环返修（fail-soft 档）：如实披露，不阻断交付。复验指纹未重算。</w:t>
            </w:r>
          </w:p>
        </w:tc>
      </w:tr>
      <w:tr>
        <w:tc>
          <w:tcPr>
            <w:tcW w:type="dxa" w:w="1512"/>
          </w:tcPr>
          <w:p>
            <w:r/>
            <w:r>
              <w:rPr>
                <w:rFonts w:ascii="Times New Roman" w:hAnsi="Times New Roman" w:eastAsia="宋体"/>
                <w:b w:val="0"/>
                <w:sz w:val="18"/>
              </w:rPr>
              <w:t>51</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V4 REQUIRED_OUTPUT 覆盖</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REQUIRED_OUTPUT R-Q3 无任何 CRITICAL 结果链到达(承诺未兑现)｜处置：本轮未启用闭环返修（fail-soft 档）：如实披露，不阻断交付。复验指纹未重算。</w:t>
            </w:r>
          </w:p>
        </w:tc>
      </w:tr>
      <w:tr>
        <w:tc>
          <w:tcPr>
            <w:tcW w:type="dxa" w:w="1512"/>
          </w:tcPr>
          <w:p>
            <w:r/>
            <w:r>
              <w:rPr>
                <w:rFonts w:ascii="Times New Roman" w:hAnsi="Times New Roman" w:eastAsia="宋体"/>
                <w:b w:val="0"/>
                <w:sz w:val="18"/>
              </w:rPr>
              <w:t>52</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V4 REQUIRED_OUTPUT 覆盖</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REQUIRED_OUTPUT R-Q4 无任何 CRITICAL 结果链到达(承诺未兑现)｜处置：本轮未启用闭环返修（fail-soft 档）：如实披露，不阻断交付。复验指纹未重算。</w:t>
            </w:r>
          </w:p>
        </w:tc>
      </w:tr>
      <w:tr>
        <w:tc>
          <w:tcPr>
            <w:tcW w:type="dxa" w:w="1512"/>
          </w:tcPr>
          <w:p>
            <w:r/>
            <w:r>
              <w:rPr>
                <w:rFonts w:ascii="Times New Roman" w:hAnsi="Times New Roman" w:eastAsia="宋体"/>
                <w:b w:val="0"/>
                <w:sz w:val="18"/>
              </w:rPr>
              <w:t>53</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e2_normalization_failed</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entry 'ModelSpec' violates its closed IR schema — parameter_refs.0.value: Invalid input: expected number, received null（未通过的保真检查：schema_violation）｜处置：本轮未启用闭环返修（fail-soft 档）：如实披露，不阻断交付。复验指纹未重算。</w:t>
            </w:r>
          </w:p>
        </w:tc>
      </w:tr>
      <w:tr>
        <w:tc>
          <w:tcPr>
            <w:tcW w:type="dxa" w:w="1512"/>
          </w:tcPr>
          <w:p>
            <w:r/>
            <w:r>
              <w:rPr>
                <w:rFonts w:ascii="Times New Roman" w:hAnsi="Times New Roman" w:eastAsia="宋体"/>
                <w:b w:val="0"/>
                <w:sz w:val="18"/>
              </w:rPr>
              <w:t>54</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blank_area</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「AI 声明」正文只有 96 字、没有任何表格（低于 120 字）——这一章几乎是空的｜处置：本轮未启用闭环返修（fail-soft 档）：如实披露，不阻断交付。复验指纹未重算。</w:t>
            </w:r>
          </w:p>
        </w:tc>
      </w:tr>
      <w:tr>
        <w:tc>
          <w:tcPr>
            <w:tcW w:type="dxa" w:w="1512"/>
          </w:tcPr>
          <w:p>
            <w:r/>
            <w:r>
              <w:rPr>
                <w:rFonts w:ascii="Times New Roman" w:hAnsi="Times New Roman" w:eastAsia="宋体"/>
                <w:b w:val="0"/>
                <w:sz w:val="18"/>
              </w:rPr>
              <w:t>55</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blank_area</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 A 数据与输出文件」正文只有 37 字、没有任何表格（低于 120 字）——这一章几乎是空的｜处置：本轮未启用闭环返修（fail-soft 档）：如实披露，不阻断交付。复验指纹未重算。</w:t>
            </w:r>
          </w:p>
        </w:tc>
      </w:tr>
    </w:tbl>
    <w:p/>
    <w:p>
      <w:pPr>
        <w:spacing w:line="360" w:lineRule="auto"/>
        <w:ind w:firstLine="482"/>
      </w:pPr>
      <w:r>
        <w:rPr>
          <w:rFonts w:ascii="Times New Roman" w:hAnsi="Times New Roman" w:eastAsia="宋体"/>
          <w:b w:val="0"/>
          <w:sz w:val="24"/>
        </w:rPr>
        <w:t>*状态含义：已修复＝复验指纹已改变；已接受＝确认存在但本轮不修；已驳回＝有反驳证据；无法复验＝检查器本身未跑通（与未通过同级）。*</w:t>
      </w:r>
    </w:p>
    <w:p>
      <w:pPr>
        <w:spacing w:line="360" w:lineRule="auto"/>
        <w:ind w:firstLine="482"/>
      </w:pPr>
      <w:r>
        <w:rPr>
          <w:rFonts w:ascii="Times New Roman" w:hAnsi="Times New Roman" w:eastAsia="宋体"/>
          <w:b w:val="0"/>
          <w:sz w:val="24"/>
        </w:rPr>
        <w:t>---</w:t>
      </w:r>
    </w:p>
    <w:p>
      <w:r>
        <w:rPr>
          <w:rFonts w:ascii="Times New Roman" w:hAnsi="Times New Roman" w:eastAsia="楷体"/>
          <w:b w:val="0"/>
          <w:sz w:val="24"/>
        </w:rPr>
        <w:t>**本交付物的验证范围（W8.9-C2）**：已机械核验的是**结构完整**（章节/符号/假设齐备）、**数字可溯源**（每个数字可追到 Result 或题面给定值）与**形式化忠实**（IR 声明逐字锚定建模分析文本）。**未**核验的是**实质正确性**——建模思路的优劣、假设的物理真伪、方法选择的恰当性，均**不在本 harness 的可判定范围内**。请读者据此评估结论。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