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 xml:space="preserve">Fossil fuels contribute atmospheric carbon dioxide too, of course.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using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Thrown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this work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This work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[42].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this work</w:t>
      </w:r>
      <w:r>
        <w:rPr>
          <w:rtl w:val="0"/>
        </w:rPr>
        <w:t xml:space="preserve"> </w:t>
      </w:r>
      <w:r>
        <w:rPr>
          <w:rtl w:val="0"/>
        </w:rPr>
        <w:t>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ve information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would-be benefits build on shaky foundations.</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[43] [44]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45</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46</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47</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48</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[49].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[50].</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[51]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[52]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[53].</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[54]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[43]: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[44]: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[45]: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[46]: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[47]: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[48]: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[49]: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[50]: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[51]: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[52]: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[53]: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[54]: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