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Arial"/>
          <w:b/>
          <w:i w:val="0"/>
          <w:color w:val="1F4E79"/>
          <w:sz w:val="30"/>
        </w:rPr>
        <w:t>State of Data Brazil 2024: fatores associados ao salário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color w:val="1F4E79"/>
          <w:sz w:val="26"/>
        </w:rPr>
        <w:t>Resumo</w:t>
      </w:r>
    </w:p>
    <w:p>
      <w:pPr>
        <w:spacing w:line="276" w:lineRule="auto" w:after="140"/>
        <w:ind w:firstLine="567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Este relatório analisa a base State of Data Brazil 2024-2025 com o objetivo de identificar fatores associados ao salário de profissionais de dados no Brasil. A amostra analisada contém 4.863 respostas com faixa salarial informada. Os resultados indicam que senioridade e experiência acumulada em dados são os fatores mais associados à remuneração.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color w:val="1F4E79"/>
          <w:sz w:val="26"/>
        </w:rPr>
        <w:t>1. Introdução</w:t>
      </w:r>
    </w:p>
    <w:p>
      <w:pPr>
        <w:spacing w:line="276" w:lineRule="auto" w:after="140"/>
        <w:ind w:firstLine="567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O mercado de dados possui diferenças salariais relacionadas ao nível profissional, ao cargo, à experiência acumulada e a outros fatores de contexto. A pergunta central deste trabalho é: quais fatores mais influenciam o salário de um profissional de dados no Brasil em 2024?</w:t>
      </w:r>
    </w:p>
    <w:p>
      <w:pPr>
        <w:spacing w:line="276" w:lineRule="auto" w:after="140"/>
        <w:ind w:firstLine="567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análise é descritiva e observacional. Portanto, os resultados indicam associações entre variáveis, mas não permitem afirmar causalidade.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color w:val="1F4E79"/>
          <w:sz w:val="26"/>
        </w:rPr>
        <w:t>2. Metodologia</w:t>
      </w:r>
    </w:p>
    <w:p>
      <w:pPr>
        <w:spacing w:line="276" w:lineRule="auto" w:after="140"/>
        <w:ind w:firstLine="567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base original possui 5.217 respostas. Após filtrar os registros com faixa salarial informada, permaneceram 4.863 observações. As faixas salariais foram convertidas em pontos médios. Para a faixa aberta superior, acima de R$ 40.001, foi utilizado o valor de R$ 45.000.</w:t>
      </w:r>
    </w:p>
    <w:p>
      <w:pPr>
        <w:spacing w:line="276" w:lineRule="auto" w:after="140"/>
        <w:ind w:firstLine="567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Foram selecionadas variáveis relacionadas a idade, gênero, raça/cor, região, escolaridade, situação de trabalho, cargo, senioridade, experiência e ferramentas utilizadas. Não foram imputadas respostas ausentes em variáveis sensíveis ou condicionais do questionário.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color w:val="1F4E79"/>
          <w:sz w:val="26"/>
        </w:rPr>
        <w:t>3. Resultados</w:t>
      </w:r>
    </w:p>
    <w:p>
      <w:pPr>
        <w:spacing w:before="140" w:after="80" w:line="276" w:lineRule="auto"/>
        <w:jc w:val="left"/>
      </w:pPr>
      <w:r>
        <w:rPr>
          <w:rFonts w:ascii="Arial" w:hAnsi="Arial" w:eastAsia="Arial"/>
          <w:b/>
          <w:i w:val="0"/>
          <w:color w:val="1F4E79"/>
          <w:sz w:val="23"/>
        </w:rPr>
        <w:t>3.1 Estatísticas gerais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pPr>
              <w:spacing w:line="252" w:lineRule="auto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Variável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pPr>
              <w:spacing w:line="252" w:lineRule="auto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n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pPr>
              <w:spacing w:line="252" w:lineRule="auto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Média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pPr>
              <w:spacing w:line="252" w:lineRule="auto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Mediana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pPr>
              <w:spacing w:line="252" w:lineRule="auto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Desvio padrão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Salário estimado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4.863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R$ 12.029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R$ 10.000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R$ 8.997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Idade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4.863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32,3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31,0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7,2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Experiência em dados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4.863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4,7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3,5</w:t>
            </w:r>
          </w:p>
        </w:tc>
        <w:tc>
          <w:tcPr>
            <w:tcW w:type="dxa" w:w="181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3,6</w:t>
            </w:r>
          </w:p>
        </w:tc>
      </w:tr>
    </w:tbl>
    <w:p>
      <w:pPr>
        <w:spacing w:line="252" w:lineRule="auto" w:after="160"/>
        <w:jc w:val="center"/>
      </w:pPr>
      <w:r>
        <w:rPr>
          <w:rFonts w:ascii="Arial" w:hAnsi="Arial" w:eastAsia="Arial"/>
          <w:b w:val="0"/>
          <w:i/>
          <w:color w:val="5A5A5A"/>
          <w:sz w:val="19"/>
        </w:rPr>
        <w:t>Tabela 1 - Estatísticas gerais da amostra analisada.</w:t>
      </w:r>
    </w:p>
    <w:p>
      <w:pPr>
        <w:spacing w:line="276" w:lineRule="auto" w:after="140"/>
        <w:ind w:firstLine="567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mediana salarial estimada da amostra é de aproximadamente R$ 10.000. A média é maior que a mediana, indicando assimetria à direita na distribuição dos salários.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36000" cy="1779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stribuicao_sala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177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 w:after="160"/>
        <w:jc w:val="center"/>
      </w:pPr>
      <w:r>
        <w:rPr>
          <w:rFonts w:ascii="Arial" w:hAnsi="Arial" w:eastAsia="Arial"/>
          <w:b w:val="0"/>
          <w:i/>
          <w:color w:val="5A5A5A"/>
          <w:sz w:val="19"/>
        </w:rPr>
        <w:t>Figura 1 - Distribuição do salário mensal estimado.</w:t>
      </w:r>
    </w:p>
    <w:p>
      <w:pPr>
        <w:spacing w:before="140" w:after="80" w:line="276" w:lineRule="auto"/>
        <w:jc w:val="left"/>
      </w:pPr>
      <w:r>
        <w:rPr>
          <w:rFonts w:ascii="Arial" w:hAnsi="Arial" w:eastAsia="Arial"/>
          <w:b/>
          <w:i w:val="0"/>
          <w:color w:val="1F4E79"/>
          <w:sz w:val="23"/>
        </w:rPr>
        <w:t>3.2 Senioridade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pPr>
              <w:spacing w:line="252" w:lineRule="auto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Senioridade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pPr>
              <w:spacing w:line="252" w:lineRule="auto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n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pPr>
              <w:spacing w:line="252" w:lineRule="auto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Mediana salarial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pPr>
              <w:spacing w:line="252" w:lineRule="auto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Média salarial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Júnior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868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R$ 3.500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R$ 4.158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Pleno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1.377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R$ 7.000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R$ 8.048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Sênior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1.573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R$ 14.000</w:t>
            </w:r>
          </w:p>
        </w:tc>
        <w:tc>
          <w:tcPr>
            <w:tcW w:type="dxa" w:w="226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R$ 14.604</w:t>
            </w:r>
          </w:p>
        </w:tc>
      </w:tr>
    </w:tbl>
    <w:p>
      <w:pPr>
        <w:spacing w:line="252" w:lineRule="auto" w:after="160"/>
        <w:jc w:val="center"/>
      </w:pPr>
      <w:r>
        <w:rPr>
          <w:rFonts w:ascii="Arial" w:hAnsi="Arial" w:eastAsia="Arial"/>
          <w:b w:val="0"/>
          <w:i/>
          <w:color w:val="5A5A5A"/>
          <w:sz w:val="19"/>
        </w:rPr>
        <w:t>Tabela 2 - Salário estimado por senioridade.</w:t>
      </w:r>
    </w:p>
    <w:p>
      <w:pPr>
        <w:spacing w:line="276" w:lineRule="auto" w:after="140"/>
        <w:ind w:firstLine="567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senioridade apresenta relação clara com o salário estimado. A mediana passa de cerca de R$ 3.500 no nível júnior para cerca de R$ 14.000 no nível sênior.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76000" cy="23116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alario_seniorida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311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 w:after="160"/>
        <w:jc w:val="center"/>
      </w:pPr>
      <w:r>
        <w:rPr>
          <w:rFonts w:ascii="Arial" w:hAnsi="Arial" w:eastAsia="Arial"/>
          <w:b w:val="0"/>
          <w:i/>
          <w:color w:val="5A5A5A"/>
          <w:sz w:val="19"/>
        </w:rPr>
        <w:t>Figura 2 - Salário mediano estimado por senioridade.</w:t>
      </w:r>
    </w:p>
    <w:p>
      <w:pPr>
        <w:spacing w:before="140" w:after="80" w:line="276" w:lineRule="auto"/>
        <w:jc w:val="left"/>
      </w:pPr>
      <w:r>
        <w:rPr>
          <w:rFonts w:ascii="Arial" w:hAnsi="Arial" w:eastAsia="Arial"/>
          <w:b/>
          <w:i w:val="0"/>
          <w:color w:val="1F4E79"/>
          <w:sz w:val="23"/>
        </w:rPr>
        <w:t>3.3 Cargo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pPr>
              <w:spacing w:line="252" w:lineRule="auto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Família de cargo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pPr>
              <w:spacing w:line="252" w:lineRule="auto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n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pPr>
              <w:spacing w:line="252" w:lineRule="auto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Mediana salarial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Ciência de Dados e IA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790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R$ 10.000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Engenharia de Dados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889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R$ 10.000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Produto e Gestão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80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R$ 10.000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Análise de Dados e BI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1.537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R$ 7.000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Software e Sistemas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122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R$ 7.000</w:t>
            </w:r>
          </w:p>
        </w:tc>
      </w:tr>
      <w:tr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Outros cargos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379</w:t>
            </w:r>
          </w:p>
        </w:tc>
        <w:tc>
          <w:tcPr>
            <w:tcW w:type="dxa" w:w="302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R$ 5.000</w:t>
            </w:r>
          </w:p>
        </w:tc>
      </w:tr>
    </w:tbl>
    <w:p>
      <w:pPr>
        <w:spacing w:line="252" w:lineRule="auto" w:after="160"/>
        <w:jc w:val="center"/>
      </w:pPr>
      <w:r>
        <w:rPr>
          <w:rFonts w:ascii="Arial" w:hAnsi="Arial" w:eastAsia="Arial"/>
          <w:b w:val="0"/>
          <w:i/>
          <w:color w:val="5A5A5A"/>
          <w:sz w:val="19"/>
        </w:rPr>
        <w:t>Tabela 3 - Salário estimado por família de cargo.</w:t>
      </w:r>
    </w:p>
    <w:p>
      <w:pPr>
        <w:spacing w:line="276" w:lineRule="auto" w:after="140"/>
        <w:ind w:firstLine="567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As famílias de cargo também apresentam diferenças relevantes. Ciência de Dados e IA, Engenharia de Dados e Produto e Gestão aparecem com medianas mais altas na amostra.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44000" cy="27687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alario_car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4000" cy="2768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2" w:lineRule="auto" w:after="160"/>
        <w:jc w:val="center"/>
      </w:pPr>
      <w:r>
        <w:rPr>
          <w:rFonts w:ascii="Arial" w:hAnsi="Arial" w:eastAsia="Arial"/>
          <w:b w:val="0"/>
          <w:i/>
          <w:color w:val="5A5A5A"/>
          <w:sz w:val="19"/>
        </w:rPr>
        <w:t>Figura 3 - Salário mediano estimado por família de cargo.</w:t>
      </w:r>
    </w:p>
    <w:p>
      <w:pPr>
        <w:spacing w:before="140" w:after="80" w:line="276" w:lineRule="auto"/>
        <w:jc w:val="left"/>
      </w:pPr>
      <w:r>
        <w:rPr>
          <w:rFonts w:ascii="Arial" w:hAnsi="Arial" w:eastAsia="Arial"/>
          <w:b/>
          <w:i w:val="0"/>
          <w:color w:val="1F4E79"/>
          <w:sz w:val="23"/>
        </w:rPr>
        <w:t>3.4 Correlações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pPr>
              <w:spacing w:line="252" w:lineRule="auto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Variável</w:t>
            </w:r>
          </w:p>
        </w:tc>
        <w:tc>
          <w:tcPr>
            <w:tcW w:type="dxa" w:w="45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2"/>
          </w:tcPr>
          <w:p>
            <w:pPr>
              <w:spacing w:line="252" w:lineRule="auto"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Correlação de Spearman com salário</w:t>
            </w:r>
          </w:p>
        </w:tc>
      </w:tr>
      <w:tr>
        <w:tc>
          <w:tcPr>
            <w:tcW w:type="dxa" w:w="45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Senioridade</w:t>
            </w:r>
          </w:p>
        </w:tc>
        <w:tc>
          <w:tcPr>
            <w:tcW w:type="dxa" w:w="45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0,734</w:t>
            </w:r>
          </w:p>
        </w:tc>
      </w:tr>
      <w:tr>
        <w:tc>
          <w:tcPr>
            <w:tcW w:type="dxa" w:w="45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Experiência em dados</w:t>
            </w:r>
          </w:p>
        </w:tc>
        <w:tc>
          <w:tcPr>
            <w:tcW w:type="dxa" w:w="45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0,658</w:t>
            </w:r>
          </w:p>
        </w:tc>
      </w:tr>
      <w:tr>
        <w:tc>
          <w:tcPr>
            <w:tcW w:type="dxa" w:w="45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Idade</w:t>
            </w:r>
          </w:p>
        </w:tc>
        <w:tc>
          <w:tcPr>
            <w:tcW w:type="dxa" w:w="45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0,442</w:t>
            </w:r>
          </w:p>
        </w:tc>
      </w:tr>
      <w:tr>
        <w:tc>
          <w:tcPr>
            <w:tcW w:type="dxa" w:w="45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Escolaridade</w:t>
            </w:r>
          </w:p>
        </w:tc>
        <w:tc>
          <w:tcPr>
            <w:tcW w:type="dxa" w:w="453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spacing w:line="252" w:lineRule="auto"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0,405</w:t>
            </w:r>
          </w:p>
        </w:tc>
      </w:tr>
    </w:tbl>
    <w:p>
      <w:pPr>
        <w:spacing w:line="252" w:lineRule="auto" w:after="160"/>
        <w:jc w:val="center"/>
      </w:pPr>
      <w:r>
        <w:rPr>
          <w:rFonts w:ascii="Arial" w:hAnsi="Arial" w:eastAsia="Arial"/>
          <w:b w:val="0"/>
          <w:i/>
          <w:color w:val="5A5A5A"/>
          <w:sz w:val="19"/>
        </w:rPr>
        <w:t>Tabela 4 - Correlações de Spearman com o salário estimado.</w:t>
      </w:r>
    </w:p>
    <w:p>
      <w:pPr>
        <w:spacing w:line="276" w:lineRule="auto" w:after="140"/>
        <w:ind w:firstLine="567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maior associação observada foi com senioridade, com coeficiente de 0,734. Em seguida aparece experiência em dados, com coeficiente de 0,658. Esses resultados reforçam que a maturidade profissional é o principal fator associado à remuneração na base analisada.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color w:val="1F4E79"/>
          <w:sz w:val="26"/>
        </w:rPr>
        <w:t>4. Discussão</w:t>
      </w:r>
    </w:p>
    <w:p>
      <w:pPr>
        <w:spacing w:line="276" w:lineRule="auto" w:after="140"/>
        <w:ind w:firstLine="567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Os resultados indicam que o salário de profissionais de dados está mais fortemente associado à senioridade e à experiência acumulada. Cargo e região ajudam a contextualizar diferenças, mas não devem ser interpretados isoladamente.</w:t>
      </w:r>
    </w:p>
    <w:p>
      <w:pPr>
        <w:spacing w:line="276" w:lineRule="auto" w:after="140"/>
        <w:ind w:firstLine="567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Variáveis como gênero e raça/cor exigem cuidado ético na interpretação. Como a base é observacional, diferenças nesses recortes podem estar relacionadas também a cargo, senioridade, setor, região e outras variáveis não controladas.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color w:val="1F4E79"/>
          <w:sz w:val="26"/>
        </w:rPr>
        <w:t>5. Limitações</w:t>
      </w:r>
    </w:p>
    <w:p>
      <w:pPr>
        <w:spacing w:line="276" w:lineRule="auto" w:after="140"/>
        <w:ind w:firstLine="567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pesquisa é voluntária e pode não representar perfeitamente todo o mercado brasileiro de dados. Além disso, os salários foram informados em faixas, e a conversão para pontos médios introduz aproximações, especialmente na faixa aberta superior.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color w:val="1F4E79"/>
          <w:sz w:val="26"/>
        </w:rPr>
        <w:t>6. Conclusão</w:t>
      </w:r>
    </w:p>
    <w:p>
      <w:pPr>
        <w:spacing w:line="276" w:lineRule="auto" w:after="140"/>
        <w:ind w:firstLine="567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análise aponta que senioridade e experiência acumulada em dados são os fatores mais associados ao salário estimado de profissionais de dados no Brasil em 2024. A conclusão deve ser entendida como descritiva: os dados mostram padrões de associação, mas não comprovam causalidade.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color w:val="1F4E79"/>
          <w:sz w:val="26"/>
        </w:rPr>
        <w:t>Referências</w:t>
      </w:r>
    </w:p>
    <w:p>
      <w:pPr>
        <w:spacing w:line="276" w:lineRule="auto" w:after="14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DATA HACKERS; BAIN &amp; COMPANY. State of Data Brazil 2024-2025. Kaggle. Disponível em: https://www.kaggle.com/datasets/datahackers/state-of-data-brazil-20242025.</w:t>
      </w:r>
    </w:p>
    <w:p>
      <w:pPr>
        <w:spacing w:line="276" w:lineRule="auto" w:after="14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Bibliotecas utilizadas: pandas, NumPy, Matplotlib e seaborn.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