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[Intro]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Dsus2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[Verse]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Train roll on, on down the line,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Dsus2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Won't you please take me far away?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Now I feel the wind blow outside my door, means I'm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Dsus2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leaving my woman at home.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Tuesday's gone with the wind.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Dsus2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My baby's gone with the wind.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[Instrumental]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Dsus2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[Verse]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I don't know, oh where I'm going.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Dsus2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just want to be left alone.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Well, when this train ends I'll try again, Lord I'm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Dsus2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I'm leaving my woman at home.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Tuesday's gone with the wind.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Tuesday's gone with the wind.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Tuesday's gone with the wind.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Dsus2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My baby's gone with the wind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[Solo]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Train roll on,     Tuesday's gone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3x [: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 :]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Dsus2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F#m</w:t>
        <w:tab/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  <w:tab/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Dsus2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[Verse]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Train roll on many miles from my home, see I'm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Dsus2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I'm riding my blues away.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Tuesday, you see, she had to be free, Lord but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Dsus2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But somehow I've got to carry on, oh yeah.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Tuesday's gone with the wind.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Tuesday's gone with the wind.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Tuesday's gone with the wind.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Dsus2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My baby's gone with the wind.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[Outro]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Dsus2 } jam the hell out of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>
        <w:b w:val="1"/>
        <w:sz w:val="38"/>
        <w:szCs w:val="38"/>
      </w:rPr>
    </w:pPr>
    <w:r w:rsidDel="00000000" w:rsidR="00000000" w:rsidRPr="00000000">
      <w:rPr>
        <w:b w:val="1"/>
        <w:sz w:val="38"/>
        <w:szCs w:val="38"/>
        <w:rtl w:val="0"/>
      </w:rPr>
      <w:t xml:space="preserve">Lynyrd Skynyrd - Tuesday's Gone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