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30"/>
          <w:szCs w:val="30"/>
          <w:rtl w:val="0"/>
        </w:rPr>
        <w:t xml:space="preserve">Start with a little walk up G A Bb B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30"/>
          <w:szCs w:val="30"/>
          <w:rtl w:val="0"/>
        </w:rPr>
        <w:t xml:space="preserve">[Verse]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We're Knights Of The Round Table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We dance when e'er we're able 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We do routines and chorus scenes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With footwork impeccable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Dm7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We dine well here in Camelot 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We eat ham and jam and Spam a lot!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Interlude: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|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We're Knights of the Round Table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Our shows are formidable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But many times we're given rhymes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That are quite unsingable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Dm7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We're opera-mad in Camelot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We sing from the diaphragm a lot!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Interlude: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Dance interlude: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In war, we're tough and able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Quite indefatigable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Between our quests we sequin vests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And impersonate Clark Gable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It's a busy life in Camelot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I have to push the pram a lot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ou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terlude: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G7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On second thought, let’s not go to Camelot. ‘Tis a silly place!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Monty Python - Knights of the Round Table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