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Watch out       </w:t>
        <w:tab/>
        <w:tab/>
        <w:t xml:space="preserve"> you might get what you're after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  <w:tab/>
        <w:tab/>
        <w:tab/>
        <w:t xml:space="preserve">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Cool babies    </w:t>
        <w:tab/>
        <w:tab/>
        <w:t xml:space="preserve"> strange but not a stranger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I'm an ord-in-ar-y guy   Burning down the house</w:t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Hold tight         wait till the party's over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Hold tight        We're in for nasty weather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There has got  to  be  a  way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Burning down the house</w:t>
      </w:r>
    </w:p>
    <w:p w:rsidR="00000000" w:rsidDel="00000000" w:rsidP="00000000" w:rsidRDefault="00000000" w:rsidRPr="00000000" w14:paraId="0000001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Here's your ticket pack your bag: time for jumpin' overboard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transportation is here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Close enough but not too far, Maybe you know where you are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Fightin' fire with fire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All wet       hey you might need a raincoat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Shakedown    dreams walking in broad daylight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Three hun-dred six-ty five de-grees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Burning down the house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was once upon a place sometimes I listen to myself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Gonna come in first place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People on their way to work baby what did you except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Gonna burst into flame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Burning down the house</w:t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My house       S'out of the ordinary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That's might     Don't want to hurt nobody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Some things sure can sweep me off my feet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Burning down the house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 visible means of support and you have not seen nuthin' yet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Everything's stuck together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don't know what you expect starring into the TV set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Fighting fire with fire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Talking Heads - Burning Down The House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