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§4.3.2.2.1 SHALL</w:t>
            </w:r>
          </w:p>
          <w:p>
            <w:pPr>
              <w:spacing w:after="30" w:before="30"/>
            </w:pPr>
            <w:r>
              <w:rPr>
                <w:rFonts w:ascii="Arial" w:cs="Arial" w:eastAsia="Arial" w:hAnsi="Arial"/>
                <w:b/>
                <w:bCs/>
                <w:i w:val="false"/>
                <w:iCs w:val="false"/>
                <w:color w:val="0D1B2A"/>
                <w:sz w:val="38"/>
                <w:szCs w:val="38"/>
              </w:rPr>
              <w:t xml:space="preserve">CSMS Scope Document</w:t>
            </w:r>
          </w:p>
          <w:p>
            <w:pPr>
              <w:spacing w:after="80" w:before="30"/>
            </w:pPr>
            <w:r>
              <w:rPr>
                <w:rFonts w:ascii="Arial" w:cs="Arial" w:eastAsia="Arial" w:hAnsi="Arial"/>
                <w:b w:val="false"/>
                <w:bCs w:val="false"/>
                <w:i w:val="false"/>
                <w:iCs w:val="false"/>
                <w:color w:val="455A64"/>
                <w:sz w:val="17"/>
                <w:szCs w:val="17"/>
              </w:rPr>
              <w:t xml:space="preserve">CSMS Document Reference: CSMS-POA-001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CSMS-POA-001</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defines the formal scope of the Cyber Security Management System (CSMS) for the organisation's Industrial Automation and Control Systems (IACS). IEC 62443-2-1:2010 §4.3.2.2.1 (SHALL) requires a written CSMS scope document to be developed and approved. It establishes which systems, processes, locations, and personnel are covered, and provides the strategic context within which all CSMS elements operate. Nothing in the CSMS is valid until this scope is defined and approved.</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Why the Scope Document Comes First</w:t>
            </w:r>
          </w:p>
          <w:p>
            <w:pPr>
              <w:spacing w:after="80" w:before="0"/>
            </w:pPr>
            <w:r>
              <w:rPr>
                <w:rFonts w:ascii="Arial" w:cs="Arial" w:eastAsia="Arial" w:hAnsi="Arial"/>
                <w:b w:val="false"/>
                <w:bCs w:val="false"/>
                <w:i w:val="false"/>
                <w:iCs w:val="false"/>
                <w:color w:val="455A64"/>
                <w:sz w:val="19"/>
                <w:szCs w:val="19"/>
              </w:rPr>
              <w:t xml:space="preserve">Without an approved scope, every other CSMS document is ambiguous. Auditors, assessors, and regulators use this document to determine what is 'in' and what is 'out'. A scope that is too narrow creates unprotected gaps. A scope that is too broad creates undeliverable obligations. Get this right before anything else.</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Organisation and Facility Identification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Organisation Legal Name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[Full registered legal 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Trading Name (if different)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[Trading or operating 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Site / Facility Name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of the facility or site this scope covers]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Physical Address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[Street address, city, country]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Industry Sector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Oil &amp; Gas / Water &amp; Wastewater / Power Generation / Chemical / Manufacturing]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Regulatory Jurisdiction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[Country / state and the primary regulatory body for this site]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CSMS Programme Sponsor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title of executive sponsor — the person who owns the CSMS at leadership level]</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CSMS Programme Manager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title — operationally responsible for CSMS delivery]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Document Version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1.0</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Effective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CSMS Scope Statement</w:t>
      </w:r>
    </w:p>
    <w:p>
      <w:pPr>
        <w:spacing w:after="60" w:before="60"/>
        <w:jc w:val="left"/>
      </w:pPr>
      <w:r>
        <w:rPr>
          <w:rFonts w:ascii="Arial" w:cs="Arial" w:eastAsia="Arial" w:hAnsi="Arial"/>
          <w:b w:val="false"/>
          <w:bCs w:val="false"/>
          <w:i w:val="false"/>
          <w:iCs w:val="false"/>
          <w:color w:val="1C1C2E"/>
          <w:sz w:val="20"/>
          <w:szCs w:val="20"/>
        </w:rPr>
        <w:t xml:space="preserve">The scope statement must be precise, unambiguous, and approved by the Programme Sponsor before CSMS development proceeds. It binds the organisation to the boundaries described.</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Mandatory Content — §4.3.2.2.2 SHOULD</w:t>
            </w:r>
          </w:p>
          <w:p>
            <w:pPr>
              <w:spacing w:after="80" w:before="0"/>
            </w:pPr>
            <w:r>
              <w:rPr>
                <w:rFonts w:ascii="Arial" w:cs="Arial" w:eastAsia="Arial" w:hAnsi="Arial"/>
                <w:b w:val="false"/>
                <w:bCs w:val="false"/>
                <w:i w:val="false"/>
                <w:iCs w:val="false"/>
                <w:color w:val="455A64"/>
                <w:sz w:val="19"/>
                <w:szCs w:val="19"/>
              </w:rPr>
              <w:t xml:space="preserve">The scope SHOULD explain: the strategic goal of the CSMS; the process by which the CSMS will be developed; and the timing of the programme. All three are included as fields below.</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8EEF4" w:sz="4"/>
              <w:left w:val="single" w:color="E8EEF4" w:sz="4"/>
              <w:bottom w:val="single" w:color="E8EEF4" w:sz="4"/>
              <w:right w:val="single" w:color="E8EEF4" w:sz="4"/>
            </w:tcBorders>
            <w:shd w:fill="F8FAFB"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SCOPE STATEMENT</w:t>
            </w:r>
          </w:p>
          <w:p>
            <w:pPr>
              <w:spacing w:after="80" w:before="40"/>
            </w:pPr>
            <w:r>
              <w:rPr>
                <w:rFonts w:ascii="Arial" w:cs="Arial" w:eastAsia="Arial" w:hAnsi="Arial"/>
                <w:i/>
                <w:iCs/>
                <w:color w:val="B0BEC5"/>
                <w:sz w:val="20"/>
                <w:szCs w:val="20"/>
              </w:rPr>
              <w:t xml:space="preserve">Write a clear, single paragraph describing what the CSMS covers. Example: 'This CSMS applies to all IACS within the [Facility Name] process plant, including the [DCS / SCADA / SIS] systems that control [production processes]. It covers all personnel, systems, and third parties with access to those systems. It does not cover [excluded systems — see Section 4].'</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Strategic Goal of this CSMS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[State the primary goal — e.g. 'Reduce cyber risk to IACS to an acceptable level while maintaining production safety, availability, and regulatory compliance.' Be specific to this organisation.]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Development Process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approach — e.g. 'The CSMS will be developed in phases following the Annex B six-step process: initiation, high-level risk assessment, policy establishment, detailed risk assessment, countermeasure implementation, and maintenance.']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Programme Timing</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[State the phases and timelines — e.g. 'Phase 1 (Months 1–6): Risk assessment and policy. Phase 2 (Months 7–18): Countermeasure implementation. Phase 3 (Month 19+): Ongoing operation and audit.']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Risk Appetite Statement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the organisation's tolerance for IACS cyber risk — e.g. 'The organisation will not accept any risk that could result in a safety incident or extended unplanned production outage. All CRITICAL and HIGH risks must have assigned countermeasures.']</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Included Systems and Assets</w:t>
      </w:r>
    </w:p>
    <w:p>
      <w:pPr>
        <w:spacing w:after="60" w:before="60"/>
        <w:jc w:val="left"/>
      </w:pPr>
      <w:r>
        <w:rPr>
          <w:rFonts w:ascii="Arial" w:cs="Arial" w:eastAsia="Arial" w:hAnsi="Arial"/>
          <w:b w:val="false"/>
          <w:bCs w:val="false"/>
          <w:i w:val="false"/>
          <w:iCs w:val="false"/>
          <w:color w:val="1C1C2E"/>
          <w:sz w:val="20"/>
          <w:szCs w:val="20"/>
        </w:rPr>
        <w:t xml:space="preserve">List all IACS systems, technologies, and functions explicitly included in the CSMS scope. Reference CSMS-RA-002 (IACS Asset Inventory) for the full asset list. This section sets the boundary — if it is not listed here, it is out of scope.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2480"/>
        <w:gridCol w:w="3680"/>
      </w:tblGrid>
      <w:tr>
        <w:tc>
          <w:tcPr>
            <w:tcW w:type="dxa" w:w="3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 / Function</w:t>
            </w:r>
          </w:p>
        </w:tc>
        <w:tc>
          <w:tcPr>
            <w:tcW w:type="dxa" w:w="248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Location / Zone</w:t>
            </w:r>
          </w:p>
        </w:tc>
        <w:tc>
          <w:tcPr>
            <w:tcW w:type="dxa" w:w="368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Justification for Inclusion</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Distributed Control System (DCS)</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SCADA System</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Safety Instrumented System (SIS / ESD)</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Human-Machine Interfaces (HMI)</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Engineering Workstations</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SCADA Historian</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 Network Infrastructure (firewalls, switches)</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Remote Terminal Units (RTU)</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[Other — specify]</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[Building / Process Area / Zone]</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this system is in scope — e.g. 'Controls safety-critical process; breach could result in HSE incident']</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Excluded Systems</w:t>
      </w:r>
    </w:p>
    <w:p>
      <w:pPr>
        <w:spacing w:after="60" w:before="60"/>
        <w:jc w:val="left"/>
      </w:pPr>
      <w:r>
        <w:rPr>
          <w:rFonts w:ascii="Arial" w:cs="Arial" w:eastAsia="Arial" w:hAnsi="Arial"/>
          <w:b w:val="false"/>
          <w:bCs w:val="false"/>
          <w:i w:val="false"/>
          <w:iCs w:val="false"/>
          <w:color w:val="1C1C2E"/>
          <w:sz w:val="20"/>
          <w:szCs w:val="20"/>
        </w:rPr>
        <w:t xml:space="preserve">Explicitly list systems that are intentionally excluded from this CSMS scope. For each exclusion, provide a documented justification. Unexplained exclusions are an audit finding.</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2800"/>
        <w:gridCol w:w="3360"/>
      </w:tblGrid>
      <w:tr>
        <w:tc>
          <w:tcPr>
            <w:tcW w:type="dxa" w:w="3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Excluded System</w:t>
            </w:r>
          </w:p>
        </w:tc>
        <w:tc>
          <w:tcPr>
            <w:tcW w:type="dxa" w:w="2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Justification for Exclusion</w:t>
            </w:r>
          </w:p>
        </w:tc>
        <w:tc>
          <w:tcPr>
            <w:tcW w:type="dxa" w:w="3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Alternative Risk Management</w:t>
            </w:r>
          </w:p>
        </w:tc>
      </w:tr>
      <w:tr>
        <w:tc>
          <w:tcPr>
            <w:tcW w:type="dxa" w:w="3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excluded — e.g. 'Covered by separate ISO 27001 ISMS', 'Assessed as low-risk, deferred to Phase 2 scope expansion']</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risk management applies to this system if not this CSMS]</w:t>
            </w:r>
          </w:p>
        </w:tc>
      </w:tr>
      <w:tr>
        <w:tc>
          <w:tcPr>
            <w:tcW w:type="dxa" w:w="3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excluded — e.g. 'Covered by separate ISO 27001 ISMS', 'Assessed as low-risk, deferred to Phase 2 scope expansion']</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risk management applies to this system if not this CSMS]</w:t>
            </w:r>
          </w:p>
        </w:tc>
      </w:tr>
      <w:tr>
        <w:tc>
          <w:tcPr>
            <w:tcW w:type="dxa" w:w="3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[System name]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[Why excluded — e.g. 'Covered by separate ISO 27001 ISMS', 'Assessed as low-risk, deferred to Phase 2 scope expansion']</w:t>
            </w:r>
          </w:p>
        </w:tc>
        <w:tc>
          <w:tcPr>
            <w:tcW w:type="dxa" w:w="3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[What risk management applies to this system if not this CSMS]</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Included Locations and Organisational Units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2480"/>
        <w:gridCol w:w="3680"/>
      </w:tblGrid>
      <w:tr>
        <w:tc>
          <w:tcPr>
            <w:tcW w:type="dxa" w:w="3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Location / Organisational Unit</w:t>
            </w:r>
          </w:p>
        </w:tc>
        <w:tc>
          <w:tcPr>
            <w:tcW w:type="dxa" w:w="24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Type</w:t>
            </w:r>
          </w:p>
        </w:tc>
        <w:tc>
          <w:tcPr>
            <w:tcW w:type="dxa" w:w="368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Notes</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Main Plant — Process Areas 1–4</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[Physical site / Remote site / Organisational function]</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caveats or partial inclusions]</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Central Control Building</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[Physical site / Remote site / Organisational function]</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caveats or partial inclusions]</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Offsite Pump / Compressor Station</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[Physical site / Remote site / Organisational function]</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caveats or partial inclusions]</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Emergency Response Centre</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[Physical site / Remote site / Organisational function]</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caveats or partial inclusions]</w:t>
            </w:r>
          </w:p>
        </w:tc>
      </w:tr>
      <w:tr>
        <w:tc>
          <w:tcPr>
            <w:tcW w:type="dxa" w:w="32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[Other — specify]</w:t>
            </w:r>
          </w:p>
        </w:tc>
        <w:tc>
          <w:tcPr>
            <w:tcW w:type="dxa" w:w="24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[Physical site / Remote site / Organisational function]</w:t>
            </w:r>
          </w:p>
        </w:tc>
        <w:tc>
          <w:tcPr>
            <w:tcW w:type="dxa" w:w="36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[Any caveats or partial inclusions]</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7. Scope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Scope Change Process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how the scope can be expanded or contracted — e.g. 'Any proposed change to CSMS scope requires written request to CSMS Programme Manager, impact assessment, Programme Sponsor approval, and reissue of this document']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Scope Review Frequency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[Minimum: annually, or on major IACS change, M&amp;A activity, or regulatory requirement]</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Scope Review Date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Programme Sponsor Endorsement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Title / Signature / Date — THIS DOCUMENT IS NOT EFFECTIVE UNTIL SIGNED]</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CSMS Scope Document</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CSMS-POA-001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2026-05-07T05:00:24.597Z</dcterms:created>
  <dcterms:modified xsi:type="dcterms:W3CDTF">2026-05-07T05:00:24.612Z</dcterms:modified>
</cp:coreProperties>
</file>

<file path=docProps/custom.xml><?xml version="1.0" encoding="utf-8"?>
<Properties xmlns="http://schemas.openxmlformats.org/officeDocument/2006/custom-properties" xmlns:vt="http://schemas.openxmlformats.org/officeDocument/2006/docPropsVTypes"/>
</file>