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CLASSIFICATION: RESTRICTED  |  IEC 62443-2-1:2010 CSMS DOCUMENT  |  IACS USE ONLY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7"/>
                <w:szCs w:val="17"/>
              </w:rPr>
              <w:t xml:space="preserve">IEC 62443-2-1:2010  ·  §4.3.2.4.6 SHOULD / §4.3.2.4.2 SHALL evidence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8"/>
                <w:szCs w:val="38"/>
              </w:rPr>
              <w:t xml:space="preserve">Training Completion Records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7"/>
                <w:szCs w:val="17"/>
              </w:rPr>
              <w:t xml:space="preserve">CSMS Document Reference: CSMS-POA-006  ·  Stage 3 — Policy, Organisation &amp; Awareness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560"/>
        <w:gridCol w:w="2040"/>
        <w:gridCol w:w="1800"/>
      </w:tblGrid>
      <w:tr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 Ref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20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CSMS-POA-006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20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1.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This document provides the format and governance for maintaining cyber security training completion records. While §4.3.2.4.6 is expressed as SHOULD, training records are the primary evidence that §4.3.2.4.2 (SHALL — all personnel receive training) has been met. In any CSMS audit, the first question about training will be: show me the records. Without them, there is no evidence of compliance.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Audit Evidence Principle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 training delivery that is not recorded did not happen from a compliance perspective. Every completion, every refresher, every failed attempt, and every exception must be logged here. Records must be maintained for the duration of employment plus five years minimum.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2. Records Governance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Records Custodian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and role — responsible for maintaining accuracy and completeness]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HR system / LMS / Secure SharePoint folder — specify exact location]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Access Controls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[Who can view records: CSMS Programme Manager, HR, Line Managers of relevant staff. Restrict as appropriate]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Retention Period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[Employment duration + 5 years minimum, or as required by applicable regulation if longer]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Update Frequency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[Within 5 working days of any training completion or exception]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Reporting Frequency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[Completion rate reported to CSMS Steering Committee: quarterly]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3. Completion Register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Maintain one row per person per module per completion instance. Do not overwrite previous entries — add new rows for refresher completions. Retain records for leavers separately for the required retention period.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400"/>
        <w:gridCol w:w="900"/>
        <w:gridCol w:w="900"/>
        <w:gridCol w:w="1360"/>
      </w:tblGrid>
      <w:tr>
        <w:tc>
          <w:tcPr>
            <w:tcW w:type="dxa" w:w="16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Employee Name</w:t>
            </w:r>
          </w:p>
        </w:tc>
        <w:tc>
          <w:tcPr>
            <w:tcW w:type="dxa" w:w="14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 / Department</w:t>
            </w:r>
          </w:p>
        </w:tc>
        <w:tc>
          <w:tcPr>
            <w:tcW w:type="dxa" w:w="18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Training Module</w:t>
            </w:r>
          </w:p>
        </w:tc>
        <w:tc>
          <w:tcPr>
            <w:tcW w:type="dxa" w:w="14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Completion Date</w:t>
            </w:r>
          </w:p>
        </w:tc>
        <w:tc>
          <w:tcPr>
            <w:tcW w:type="dxa" w:w="9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(%)</w:t>
            </w:r>
          </w:p>
        </w:tc>
        <w:tc>
          <w:tcPr>
            <w:tcW w:type="dxa" w:w="90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/ Fail</w:t>
            </w:r>
          </w:p>
        </w:tc>
        <w:tc>
          <w:tcPr>
            <w:tcW w:type="dxa" w:w="1360"/>
            <w:tcBorders>
              <w:top w:val="single" w:color="F4A261" w:sz="2"/>
              <w:left w:val="single" w:color="F4A261" w:sz="2"/>
              <w:bottom w:val="single" w:color="F4A261" w:sz="2"/>
              <w:right w:val="single" w:color="F4A261" w:sz="2"/>
            </w:tcBorders>
            <w:shd w:fill="F4A2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Due Date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[Role / Dept]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[Module name from CSMS-POA-004]</w:t>
            </w:r>
          </w:p>
        </w:tc>
        <w:tc>
          <w:tcPr>
            <w:tcW w:type="dxa" w:w="1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 or N/A]</w:t>
            </w:r>
          </w:p>
        </w:tc>
        <w:tc>
          <w:tcPr>
            <w:tcW w:type="dxa" w:w="9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Pass  ☐ Fail</w:t>
            </w:r>
          </w:p>
        </w:tc>
        <w:tc>
          <w:tcPr>
            <w:tcW w:type="dxa" w:w="13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4. Compliance Summary Dashboard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Update this section quarterly for CSMS Steering Committee reporting.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6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in Scope</w:t>
            </w:r>
          </w:p>
        </w:tc>
        <w:tc>
          <w:tcPr>
            <w:tcW w:type="dxa" w:w="16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6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Overdue</w:t>
            </w:r>
          </w:p>
        </w:tc>
        <w:tc>
          <w:tcPr>
            <w:tcW w:type="dxa" w:w="16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Compliance %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IACS Cyber Security Awareness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 Overview and Scope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Removable Media and USB Policy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Incident Reporting Procedure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OT-Specific Threats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Change Management Procedure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Access Control and Password Policy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Physical Security and Visitor Policy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[Count]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2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OVERALL COMPLIANCE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[Total]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[Total]</w:t>
            </w:r>
          </w:p>
        </w:tc>
        <w:tc>
          <w:tcPr>
            <w:tcW w:type="dxa" w:w="16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[Total]</w:t>
            </w:r>
          </w:p>
        </w:tc>
        <w:tc>
          <w:tcPr>
            <w:tcW w:type="dxa" w:w="1640"/>
            <w:tcBorders>
              <w:top w:val="single" w:color="00A896" w:sz="4"/>
              <w:left w:val="single" w:color="00A896" w:sz="4"/>
              <w:bottom w:val="single" w:color="00A896" w:sz="4"/>
              <w:right w:val="single" w:color="00A896" w:sz="4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[Overall %]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5. Non-Completion and Exception Register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6F51"/>
                <w:sz w:val="19"/>
                <w:szCs w:val="19"/>
              </w:rPr>
              <w:t xml:space="preserve">Exception Management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Every overdue training completion must have a documented reason and a resolution date. 'No time' is not an acceptable justification. Persistent non-completion should be escalated to line management and reported to the CSMS Steering Committee.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1800"/>
        <w:gridCol w:w="2560"/>
      </w:tblGrid>
      <w:tr>
        <w:tc>
          <w:tcPr>
            <w:tcW w:type="dxa" w:w="160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Employee</w:t>
            </w:r>
          </w:p>
        </w:tc>
        <w:tc>
          <w:tcPr>
            <w:tcW w:type="dxa" w:w="160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Original Due Date</w:t>
            </w:r>
          </w:p>
        </w:tc>
        <w:tc>
          <w:tcPr>
            <w:tcW w:type="dxa" w:w="180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Reason for Non-Completion</w:t>
            </w:r>
          </w:p>
        </w:tc>
        <w:tc>
          <w:tcPr>
            <w:tcW w:type="dxa" w:w="2560"/>
            <w:tcBorders>
              <w:top w:val="single" w:color="E76F51" w:sz="2"/>
              <w:left w:val="single" w:color="E76F51" w:sz="2"/>
              <w:bottom w:val="single" w:color="E76F51" w:sz="2"/>
              <w:right w:val="single" w:color="E76F51" w:sz="2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Resolution Plan / Date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[Business reason — must be documented]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[Revised completion date + escalation action]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[Business reason — must be documented]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[Revised completion date + escalation action]</w:t>
            </w:r>
          </w:p>
        </w:tc>
      </w:tr>
      <w:tr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[Business reason — must be documented]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[Revised completion date + escalation action]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6. New Employee Onboarding Checklist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Complete one checklist per new employee or contractor before IACS access is granted.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2000"/>
        <w:gridCol w:w="1960"/>
        <w:gridCol w:w="1800"/>
      </w:tblGrid>
      <w:tr>
        <w:tc>
          <w:tcPr>
            <w:tcW w:type="dxa" w:w="36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Pre-Access Module</w:t>
            </w:r>
          </w:p>
        </w:tc>
        <w:tc>
          <w:tcPr>
            <w:tcW w:type="dxa" w:w="20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Completed Date</w:t>
            </w:r>
          </w:p>
        </w:tc>
        <w:tc>
          <w:tcPr>
            <w:tcW w:type="dxa" w:w="19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Score / Pass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Verified By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IACS Cyber Security Awareness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Removable Media and USB Policy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Incident Reporting Procedure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Physical Security and Visitor Policy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Role-specific procedure training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Signed CSMS Policy Acknowledgement Form</w:t>
            </w:r>
          </w:p>
        </w:tc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  <w:tc>
          <w:tcPr>
            <w:tcW w:type="dxa" w:w="19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[Pass / N/A]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Role]</w:t>
            </w:r>
          </w:p>
        </w:tc>
      </w:tr>
      <w:tr>
        <w:tc>
          <w:tcPr>
            <w:tcW w:type="dxa" w:w="36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IACS Access Authorised By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/ Date]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E8EEF4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F4A261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F4A261"/>
          <w:sz w:val="26"/>
          <w:szCs w:val="26"/>
        </w:rPr>
        <w:t xml:space="preserve">Document Review and Approval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[Date — minimum annual]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Version Control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All amendments must be recorded below. No change is valid without written approval from the document owner. Superseded versions are archived and retained for a minimum of five years.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7"/>
          <w:szCs w:val="17"/>
        </w:rPr>
        <w:t xml:space="preserve">Document Reference: F4A261  ·  Classification: RESTRICTED  ·  © [Organisation Name]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4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Training Completion Records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Page </w:t>
    </w:r>
    <w:r>
      <w:rPr>
        <w:rFonts w:ascii="Arial" w:cs="Arial" w:eastAsia="Arial" w:hAnsi="Arial"/>
        <w:color w:val="B0BEC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4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IEC 62443-2-1:2010 CSMS  ·  CSMS-POA-006  ·  [Organisation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E76F51"/>
        <w:sz w:val="16"/>
        <w:szCs w:val="16"/>
      </w:rPr>
      <w:t xml:space="preserve"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2026-05-07T05:00:25.543Z</dcterms:created>
  <dcterms:modified xsi:type="dcterms:W3CDTF">2026-05-07T05:00:25.543Z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