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§4.3.2.5.3 SHALL</w:t>
            </w:r>
          </w:p>
          <w:p>
            <w:pPr>
              <w:spacing w:after="30" w:before="30"/>
            </w:pPr>
            <w:r>
              <w:rPr>
                <w:rFonts w:ascii="Arial" w:cs="Arial" w:eastAsia="Arial" w:hAnsi="Arial"/>
                <w:b/>
                <w:bCs/>
                <w:i w:val="false"/>
                <w:iCs w:val="false"/>
                <w:color w:val="0D1B2A"/>
                <w:sz w:val="38"/>
                <w:szCs w:val="38"/>
              </w:rPr>
              <w:t xml:space="preserve">IACS Business Continuity Plan</w:t>
            </w:r>
          </w:p>
          <w:p>
            <w:pPr>
              <w:spacing w:after="80" w:before="30"/>
            </w:pPr>
            <w:r>
              <w:rPr>
                <w:rFonts w:ascii="Arial" w:cs="Arial" w:eastAsia="Arial" w:hAnsi="Arial"/>
                <w:b w:val="false"/>
                <w:bCs w:val="false"/>
                <w:i w:val="false"/>
                <w:iCs w:val="false"/>
                <w:color w:val="455A64"/>
                <w:sz w:val="17"/>
                <w:szCs w:val="17"/>
              </w:rPr>
              <w:t xml:space="preserve">CSMS Document Reference: CSMS-POA-007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CSMS-POA-007</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defines the Business Continuity Plan (BCP) for the IACS environment in accordance with IEC 62443-2-1:2010 §4.3.2.5.3 (SHALL). It identifies recovery objectives, determines the impact of IACS unavailability, and defines the plans, roles, and procedures required to maintain or restore IACS function following a disruption, including a cyber incident. This plan complements but does not replace the site Emergency Response Plan and HSE management system.</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OT BCP vs IT BCP</w:t>
            </w:r>
          </w:p>
          <w:p>
            <w:pPr>
              <w:spacing w:after="80" w:before="0"/>
            </w:pPr>
            <w:r>
              <w:rPr>
                <w:rFonts w:ascii="Arial" w:cs="Arial" w:eastAsia="Arial" w:hAnsi="Arial"/>
                <w:b w:val="false"/>
                <w:bCs w:val="false"/>
                <w:i w:val="false"/>
                <w:iCs w:val="false"/>
                <w:color w:val="455A64"/>
                <w:sz w:val="19"/>
                <w:szCs w:val="19"/>
              </w:rPr>
              <w:t xml:space="preserve">Standard IT Business Continuity Planning focuses on data availability and application recovery. OT BCP must additionally address: manual fallback procedures for process control, HSE implications of operating in degraded mode, vendor engagement requirements for system recovery, and the risk of restoring from an infected backup. These are OT-specific concerns that require OT-specific planning.</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Recovery Objectives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BCP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BCP Last Test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see Section 7]</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BCP Next Scheduled Test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minimum annual]</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Site Emergency Response Plan Ref</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reference for the site ERP — this BCP operates within that framework]</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HSE Sign-off</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of HSE manager who has reviewed and approved this plan for HSE compatibility]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800"/>
        <w:gridCol w:w="1800"/>
        <w:gridCol w:w="1800"/>
        <w:gridCol w:w="1960"/>
      </w:tblGrid>
      <w:tr>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IACS System</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Recovery Time Objective (RTO)</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Recovery Point Objective (RPO)</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Maximum Tolerable Downtime</w:t>
            </w:r>
          </w:p>
        </w:tc>
        <w:tc>
          <w:tcPr>
            <w:tcW w:type="dxa" w:w="19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Manual Fallback Available?</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DCS — Unit 1</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DCS — Unit 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DCS — Unit 3</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SCADA System</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SIS / ESD (safety)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Control Room HMIs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SCADA Historian</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[Other — specify]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 max data loss acceptable]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[Hours before HSE or production impact is unacceptable]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describe / No — full recovery required]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Impact Assessment</w:t>
      </w:r>
    </w:p>
    <w:p>
      <w:pPr>
        <w:spacing w:after="60" w:before="60"/>
        <w:jc w:val="left"/>
      </w:pPr>
      <w:r>
        <w:rPr>
          <w:rFonts w:ascii="Arial" w:cs="Arial" w:eastAsia="Arial" w:hAnsi="Arial"/>
          <w:b w:val="false"/>
          <w:bCs w:val="false"/>
          <w:i w:val="false"/>
          <w:iCs w:val="false"/>
          <w:color w:val="1C1C2E"/>
          <w:sz w:val="20"/>
          <w:szCs w:val="20"/>
        </w:rPr>
        <w:t xml:space="preserve">For each IACS system, describe the specific business, safety, and environmental consequences of unavailability beyond the RTO.</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2400"/>
        <w:gridCol w:w="2400"/>
        <w:gridCol w:w="2560"/>
      </w:tblGrid>
      <w:tr>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IACS System</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Production / Business Impact</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Safety (HSE) Impact</w:t>
            </w:r>
          </w:p>
        </w:tc>
        <w:tc>
          <w:tcPr>
            <w:tcW w:type="dxa" w:w="2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Environmental Impact</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DCS</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production loss or service disruption]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HSE consequence — specifically]</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environmental risk from loss of control]</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SCADA</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production loss or service disruption]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HSE consequence — specifically]</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environmental risk from loss of control]</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SIS / ESD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production loss or service disruption]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HSE consequence — specifically]</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environmental risk from loss of control]</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HMIs</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production loss or service disruption]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HSE consequence — specifically]</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environmental risk from loss of control]</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Historian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production loss or service disruption]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HSE consequence — specifically]</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environmental risk from loss of control]</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Manual Fallback Procedures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Critical OT Consideration</w:t>
            </w:r>
          </w:p>
          <w:p>
            <w:pPr>
              <w:spacing w:after="80" w:before="0"/>
            </w:pPr>
            <w:r>
              <w:rPr>
                <w:rFonts w:ascii="Arial" w:cs="Arial" w:eastAsia="Arial" w:hAnsi="Arial"/>
                <w:b w:val="false"/>
                <w:bCs w:val="false"/>
                <w:i w:val="false"/>
                <w:iCs w:val="false"/>
                <w:color w:val="455A64"/>
                <w:sz w:val="19"/>
                <w:szCs w:val="19"/>
              </w:rPr>
              <w:t xml:space="preserve">For each IACS system where manual operation is possible, document the specific manual fallback procedure. Operators must be trained on fallback before an incident occurs — not during one. Include HSE constraints on manual operation (e.g. maximum time in manual mode, reduced throughput limits, additional personnel required).</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2400"/>
        <w:gridCol w:w="2400"/>
        <w:gridCol w:w="2560"/>
      </w:tblGrid>
      <w:tr>
        <w:tc>
          <w:tcPr>
            <w:tcW w:type="dxa" w:w="2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IACS System</w:t>
            </w:r>
          </w:p>
        </w:tc>
        <w:tc>
          <w:tcPr>
            <w:tcW w:type="dxa" w:w="2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Manual Procedure Reference</w:t>
            </w:r>
          </w:p>
        </w:tc>
        <w:tc>
          <w:tcPr>
            <w:tcW w:type="dxa" w:w="2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HSE Constraints in Manual Mode</w:t>
            </w:r>
          </w:p>
        </w:tc>
        <w:tc>
          <w:tcPr>
            <w:tcW w:type="dxa" w:w="25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Personnel Required / Location</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[Procedure doc reference / location of printed copy]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Max 4 hrs manual, throughput limited to 60%, additional operator required at field location]</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[Roles and headcount needed to operate manually]</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[Procedure doc reference / location of printed copy]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Max 4 hrs manual, throughput limited to 60%, additional operator required at field location]</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[Roles and headcount needed to operate manually]</w:t>
            </w:r>
          </w:p>
        </w:tc>
      </w:tr>
      <w:tr>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[Procedure doc reference / location of printed copy]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Max 4 hrs manual, throughput limited to 60%, additional operator required at field location]</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[Roles and headcount needed to operate manually]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Recovery Sequence</w:t>
      </w:r>
    </w:p>
    <w:p>
      <w:pPr>
        <w:spacing w:after="60" w:before="60"/>
        <w:jc w:val="left"/>
      </w:pPr>
      <w:r>
        <w:rPr>
          <w:rFonts w:ascii="Arial" w:cs="Arial" w:eastAsia="Arial" w:hAnsi="Arial"/>
          <w:b w:val="false"/>
          <w:bCs w:val="false"/>
          <w:i w:val="false"/>
          <w:iCs w:val="false"/>
          <w:color w:val="1C1C2E"/>
          <w:sz w:val="20"/>
          <w:szCs w:val="20"/>
        </w:rPr>
        <w:t xml:space="preserve">Define the sequence in which IACS systems are recovered following a major disruption. Consider interdependencies — restoring a downstream system before an upstream control system may be unsafe.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2200"/>
        <w:gridCol w:w="2200"/>
        <w:gridCol w:w="2400"/>
        <w:gridCol w:w="1960"/>
      </w:tblGrid>
      <w:tr>
        <w:tc>
          <w:tcPr>
            <w:tcW w:type="dxa" w:w="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Priority</w:t>
            </w:r>
          </w:p>
        </w:tc>
        <w:tc>
          <w:tcPr>
            <w:tcW w:type="dxa" w:w="2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 to Restore</w:t>
            </w:r>
          </w:p>
        </w:tc>
        <w:tc>
          <w:tcPr>
            <w:tcW w:type="dxa" w:w="2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Dependencies (must be restored first)</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Recovery Actions</w:t>
            </w:r>
          </w:p>
        </w:tc>
        <w:tc>
          <w:tcPr>
            <w:tcW w:type="dxa" w:w="19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Responsible Person</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1</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 that must be operational before this one]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recovery steps — reference detailed restore procedure]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2</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 that must be operational before this one]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recovery steps — reference detailed restore procedure]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3</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 that must be operational before this one]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recovery steps — reference detailed restore procedure]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4</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 that must be operational before this one]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recovery steps — reference detailed restore procedure]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5</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 that must be operational before this one]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recovery steps — reference detailed restore procedure]</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Backup and Restore Procedure Reference</w:t>
      </w:r>
    </w:p>
    <w:p>
      <w:pPr>
        <w:spacing w:after="60" w:before="60"/>
        <w:jc w:val="left"/>
      </w:pPr>
      <w:r>
        <w:rPr>
          <w:rFonts w:ascii="Arial" w:cs="Arial" w:eastAsia="Arial" w:hAnsi="Arial"/>
          <w:b w:val="false"/>
          <w:bCs w:val="false"/>
          <w:i w:val="false"/>
          <w:iCs w:val="false"/>
          <w:color w:val="1C1C2E"/>
          <w:sz w:val="20"/>
          <w:szCs w:val="20"/>
        </w:rPr>
        <w:t xml:space="preserve">The detailed backup and restore procedures are defined in CSMS-POA-008. Reference the relevant procedures here for each IACS system.</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2000"/>
        <w:gridCol w:w="2400"/>
        <w:gridCol w:w="2760"/>
      </w:tblGrid>
      <w:tr>
        <w:tc>
          <w:tcPr>
            <w:tcW w:type="dxa" w:w="2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IACS System</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Backup Procedure Ref</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Restore Procedure Ref</w:t>
            </w:r>
          </w:p>
        </w:tc>
        <w:tc>
          <w:tcPr>
            <w:tcW w:type="dxa" w:w="27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Backup Location (primary and secondary)</w:t>
            </w:r>
          </w:p>
        </w:tc>
      </w:tr>
      <w:tr>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[Primary: / Secondary:]</w:t>
            </w:r>
          </w:p>
        </w:tc>
      </w:tr>
      <w:tr>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[Primary: / Secondary:]</w:t>
            </w:r>
          </w:p>
        </w:tc>
      </w:tr>
      <w:tr>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[Primary: / Secondary:]</w:t>
            </w:r>
          </w:p>
        </w:tc>
      </w:tr>
      <w:tr>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[CSMS-POA-008 §X.X]</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[Primary: / Secondary:]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7. BCP Testing Schedule and Results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Testing Requirement — §4.3.2.5.7 SHALL</w:t>
            </w:r>
          </w:p>
          <w:p>
            <w:pPr>
              <w:spacing w:after="80" w:before="0"/>
            </w:pPr>
            <w:r>
              <w:rPr>
                <w:rFonts w:ascii="Arial" w:cs="Arial" w:eastAsia="Arial" w:hAnsi="Arial"/>
                <w:b w:val="false"/>
                <w:bCs w:val="false"/>
                <w:i w:val="false"/>
                <w:iCs w:val="false"/>
                <w:color w:val="455A64"/>
                <w:sz w:val="19"/>
                <w:szCs w:val="19"/>
              </w:rPr>
              <w:t xml:space="preserve">The Business Continuity Plan SHALL be tested and updated regularly. An untested BCP is an untested assumption. At minimum, conduct a tabletop exercise annually and a full restoration test of at least one IACS system every two years. Document all test results including failures.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600"/>
        <w:gridCol w:w="1800"/>
        <w:gridCol w:w="2000"/>
        <w:gridCol w:w="2560"/>
      </w:tblGrid>
      <w:tr>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Test Date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Test Type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Systems Tested</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Result</w:t>
            </w:r>
          </w:p>
        </w:tc>
        <w:tc>
          <w:tcPr>
            <w:tcW w:type="dxa" w:w="2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Findings / BCP Update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[Tabletop / Partial restore / Full restore]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Partial pass / Fail]</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[Gaps identified and BCP sections updated]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[Tabletop / Partial restore / Full restore]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Partial pass / Fail]</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[Gaps identified and BCP sections updated]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[Tabletop / Partial restore / Full restore]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Partial pass / Fail]</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[Gaps identified and BCP sections updated]</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Business Continuity Plan</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CSMS-POA-007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2026-05-07T05:00:25.624Z</dcterms:created>
  <dcterms:modified xsi:type="dcterms:W3CDTF">2026-05-07T05:00:25.624Z</dcterms:modified>
</cp:coreProperties>
</file>

<file path=docProps/custom.xml><?xml version="1.0" encoding="utf-8"?>
<Properties xmlns="http://schemas.openxmlformats.org/officeDocument/2006/custom-properties" xmlns:vt="http://schemas.openxmlformats.org/officeDocument/2006/docPropsVTypes"/>
</file>