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0"/>
          <w:szCs w:val="40"/>
        </w:rPr>
        <w:t xml:space="preserve">RISK ANALYSIS AND ASSESSMENT</w:t>
      </w:r>
    </w:p>
    <w:p>
      <w:pPr>
        <w:spacing w:after="80"/>
        <w:jc w:val="center"/>
      </w:pPr>
      <w:r>
        <w:rPr>
          <w:rFonts w:ascii="Arial" w:cs="Arial" w:eastAsia="Arial" w:hAnsi="Arial"/>
          <w:i/>
          <w:iCs/>
          <w:color w:val="2E75B6"/>
          <w:sz w:val="28"/>
          <w:szCs w:val="28"/>
        </w:rPr>
        <w:t xml:space="preserve">Third Edition</w:t>
      </w:r>
    </w:p>
    <w:p>
      <w:pPr>
        <w:spacing w:after="400"/>
      </w:pPr>
      <w:r>
        <w:t xml:space="preserve"/>
      </w:r>
    </w:p>
    <w:p>
      <w:pPr>
        <w:spacing w:after="80"/>
        <w:jc w:val="center"/>
      </w:pPr>
      <w:r>
        <w:rPr>
          <w:rFonts w:ascii="Arial" w:cs="Arial" w:eastAsia="Arial" w:hAnsi="Arial"/>
          <w:b/>
          <w:bCs/>
          <w:color w:val="2E75B6"/>
          <w:sz w:val="24"/>
          <w:szCs w:val="24"/>
        </w:rPr>
        <w:t xml:space="preserve">PART I: FOUNDATIONS</w:t>
      </w:r>
    </w:p>
    <w:p>
      <w:pPr>
        <w:spacing w:after="800"/>
      </w:pPr>
      <w:r>
        <w:t xml:space="preserve"/>
      </w:r>
    </w:p>
    <w:p>
      <w:pPr>
        <w:spacing w:after="80"/>
        <w:jc w:val="center"/>
      </w:pPr>
      <w:r>
        <w:rPr>
          <w:rFonts w:ascii="Arial" w:cs="Arial" w:eastAsia="Arial" w:hAnsi="Arial"/>
          <w:b/>
          <w:bCs/>
          <w:color w:val="1F3864"/>
          <w:sz w:val="50"/>
          <w:szCs w:val="50"/>
        </w:rPr>
        <w:t xml:space="preserve">CHAPTER 3</w:t>
      </w:r>
    </w:p>
    <w:p>
      <w:pPr>
        <w:spacing w:after="100"/>
        <w:jc w:val="center"/>
      </w:pPr>
      <w:r>
        <w:rPr>
          <w:rFonts w:ascii="Arial" w:cs="Arial" w:eastAsia="Arial" w:hAnsi="Arial"/>
          <w:b/>
          <w:bCs/>
          <w:color w:val="1F3864"/>
          <w:sz w:val="36"/>
          <w:szCs w:val="36"/>
        </w:rPr>
        <w:t xml:space="preserve">Industrial Network Protocols and Communication Security</w:t>
      </w:r>
    </w:p>
    <w:p>
      <w:pPr>
        <w:spacing w:after="160"/>
        <w:jc w:val="center"/>
      </w:pPr>
      <w:r>
        <w:rPr>
          <w:rFonts w:ascii="Arial" w:cs="Arial" w:eastAsia="Arial" w:hAnsi="Arial"/>
          <w:i/>
          <w:iCs/>
          <w:color w:val="2E75B6"/>
          <w:sz w:val="22"/>
          <w:szCs w:val="22"/>
        </w:rPr>
        <w:t xml:space="preserve">The Security Architecture of Industrial Communication — How Protocols Were Designed, Why They Are Vulnerable, and How to Secure Them</w:t>
      </w:r>
    </w:p>
    <w:p>
      <w:r>
        <w:br w:type="page"/>
      </w:r>
    </w:p>
    <w:p>
      <w:pPr>
        <w:spacing w:after="160" w:before="200"/>
      </w:pPr>
      <w:r>
        <w:rPr>
          <w:rFonts w:ascii="Arial" w:cs="Arial" w:eastAsia="Arial" w:hAnsi="Arial"/>
          <w:b/>
          <w:bCs/>
          <w:color w:val="1F3864"/>
          <w:sz w:val="30"/>
          <w:szCs w:val="30"/>
        </w:rPr>
        <w:t xml:space="preserve">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completion of this chapter, the student will be able 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Explain the design history and original operational context of each major industrial protocol — Modbus, DNP3, Profinet, EtherNet/IP, OPC-DA, OPC-UA, IEC 61850, HART, and Foundation Fieldbus — and demonstrate how those design contexts explain the specific security characteristics, strengths, and weaknesses of each protocol.</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2.  Conduct a packet-level security analysis of Modbus TCP, identifying the specific fields in the Modbus Application Data Unit (ADU) that enable exploitation, and design a network-layer compensating control architecture that addresses the absence of authentication and integrity protection in the Modbus specification.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3.  Explain the DNP3 Secure Authentication version 5 (SA5) mechanism — the challenge-response protocol, the Message Authentication Code (MAC) algorithm, the aggressive mode optimisation, and the critical session key management requirements — and assess the conditions under which DNP3 SA5 provides adequate protection and the conditions under which it fails.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4.  Compare the security architectures of OPC-DA (DCOM-based) and OPC-UA in depth — explaining the specific security modes of OPC-UA (None, Sign, Sign and Encrypt), the certificate management model, the security policy framework, and the specific vulnerability classes that affect both implementations.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5.  Analyse the security characteristics of IEC 61850 communications — specifically the GOOSE (Generic Object Oriented Substation Event) and Sampled Values (SV) messages — explaining why Layer 2 multicast protocols cannot be protected by conventional IP-layer firewalls and what physical and logical security controls can address GOOSE and SV injection attacks.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6.  Evaluate the security architecture of Profinet, distinguishing between the security characteristics of the legacy Profinet RT/IRT protocol stack and the modern Profinet Security Class approach, and apply this evaluation to a mixed Siemens S7-300/S7-1500 network to identify residual vulnerabilities and design appropriate compensating controls.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7.  Apply a structured protocol security assessment methodology to an industrial network — identifying all protocols in use, conducting a security characterisation of each, identifying specific attack scenarios for each vulnerable protocol, and producing a prioritised remediation plan with compensating controls.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8.  Design the communication security architecture for a new OT deployment, selecting protocols and security configurations that provide the appropriate security level for each zone and conduit in the IEC 62443-3-2 zone and conduit model, with specific reference to FR 1 (Authentication), FR 3 (Integrity), FR 4 (Confidentiality), and FR 5 (Restricted Data Flow) requirements.</w:t>
            </w:r>
          </w:p>
        </w:tc>
      </w:tr>
    </w:tbl>
    <w:p>
      <w:pPr>
        <w:spacing w:after="400"/>
      </w:pPr>
      <w:r>
        <w:t xml:space="preserve"/>
      </w:r>
    </w:p>
    <w:p>
      <w:pPr>
        <w:pStyle w:val="Heading1"/>
        <w:spacing w:after="200" w:before="400"/>
      </w:pPr>
      <w:r>
        <w:rPr>
          <w:rFonts w:ascii="Arial" w:cs="Arial" w:eastAsia="Arial" w:hAnsi="Arial"/>
          <w:b/>
          <w:bCs/>
          <w:color w:val="1F3864"/>
          <w:sz w:val="34"/>
          <w:szCs w:val="34"/>
        </w:rPr>
        <w:t xml:space="preserve">3.1  Introduction: Why Protocol Security Is the Foundation of OT Security</w:t>
      </w:r>
    </w:p>
    <w:p>
      <w:pPr>
        <w:spacing w:after="160" w:line="276"/>
        <w:jc w:val="both"/>
      </w:pPr>
      <w:r>
        <w:rPr>
          <w:rFonts w:ascii="Arial" w:cs="Arial" w:eastAsia="Arial" w:hAnsi="Arial"/>
          <w:b w:val="false"/>
          <w:bCs w:val="false"/>
          <w:color w:val="000000"/>
          <w:sz w:val="22"/>
          <w:szCs w:val="22"/>
        </w:rPr>
        <w:t xml:space="preserve">Every security control in an OT environment — every firewall rule, every OT-IDS alert policy, every access control decision — ultimately depends on a correct understanding of the protocols those controls are designed to protect, monitor, or restrict. A firewall administrator who does not understand that Modbus TCP carries no source authentication cannot write a rule set that addresses the actual Modbus threat. An OT-IDS engineer who does not understand that IEC 61850 GOOSE messages operate at Layer 2 cannot configure meaningful detection for GOOSE injection attacks. A risk assessor who does not understand the difference between OPC-DA's DCOM-based authentication and OPC-UA's certificate-based security cannot correctly evaluate the likelihood of an IT/OT boundary crossing attack.</w:t>
      </w:r>
    </w:p>
    <w:p>
      <w:pPr>
        <w:spacing w:after="160" w:line="276"/>
        <w:jc w:val="both"/>
      </w:pPr>
      <w:r>
        <w:rPr>
          <w:rFonts w:ascii="Arial" w:cs="Arial" w:eastAsia="Arial" w:hAnsi="Arial"/>
          <w:b w:val="false"/>
          <w:bCs w:val="false"/>
          <w:color w:val="000000"/>
          <w:sz w:val="22"/>
          <w:szCs w:val="22"/>
        </w:rPr>
        <w:t xml:space="preserve">Chapter 1 introduced industrial protocols at a survey level — providing the vocabulary and the high-level security characteristics needed to understand OT architecture. This chapter goes deeper — into the protocol mechanics, the specific security limitations, the documented attack techniques, and the compensating control architectures that address those limitations. This is the foundational technical knowledge required for anyone designing OT security controls, conducting OT security assessments, or analysing OT security incidents.</w:t>
      </w:r>
    </w:p>
    <w:p>
      <w:pPr>
        <w:spacing w:after="160" w:line="276"/>
        <w:jc w:val="both"/>
      </w:pPr>
      <w:r>
        <w:rPr>
          <w:rFonts w:ascii="Arial" w:cs="Arial" w:eastAsia="Arial" w:hAnsi="Arial"/>
          <w:b w:val="false"/>
          <w:bCs w:val="false"/>
          <w:color w:val="000000"/>
          <w:sz w:val="22"/>
          <w:szCs w:val="22"/>
        </w:rPr>
        <w:t xml:space="preserve">The chapter is organised around the principal industrial protocol families, addressing each in sufficient depth to enable the security practitioner to: understand why the protocol works the way it does (design context); identify the specific security weaknesses in the protocol's design (security analysis); understand how an attacker would exploit those weaknesses (attack scenario analysis); and design the network-level, application-level, and compensating controls that address the vulnerabilities (control architecture). This protocol-by-protocol analysis is then synthesised into a general protocol security assessment methodology (Section 3.9) and a communication security architecture design framework (Section 3.10).</w:t>
      </w:r>
    </w:p>
    <w:p>
      <w:pPr>
        <w:spacing w:after="160" w:line="276"/>
        <w:jc w:val="both"/>
      </w:pPr>
      <w:r>
        <w:rPr>
          <w:rFonts w:ascii="Arial" w:cs="Arial" w:eastAsia="Arial" w:hAnsi="Arial"/>
          <w:b w:val="false"/>
          <w:bCs w:val="false"/>
          <w:color w:val="000000"/>
          <w:sz w:val="22"/>
          <w:szCs w:val="22"/>
        </w:rPr>
        <w:t xml:space="preserve">A note on the relationship between this chapter and the risk assessment framework: the protocol security analysis developed here feeds directly into the likelihood assessment component of the OT risk assessment. A protocol vulnerability that is remotely exploitable, unauthenticated, and against which no compensating controls exist contributes a high likelihood score to any risk scenario that involves network-connected access to a system using that protocol. A protocol vulnerability that is local-access-only, partially mitigated by network segmentation, and for which the threat actor must have specific protocol knowledge contributes a lower likelihood score. The protocol security understanding developed in this chapter is the technical foundation for making these distinctions precisely.</w:t>
      </w:r>
    </w:p>
    <w:p>
      <w:r>
        <w:br w:type="page"/>
      </w:r>
    </w:p>
    <w:p>
      <w:pPr>
        <w:pStyle w:val="Heading1"/>
        <w:spacing w:after="200" w:before="400"/>
      </w:pPr>
      <w:r>
        <w:rPr>
          <w:rFonts w:ascii="Arial" w:cs="Arial" w:eastAsia="Arial" w:hAnsi="Arial"/>
          <w:b/>
          <w:bCs/>
          <w:color w:val="1F3864"/>
          <w:sz w:val="34"/>
          <w:szCs w:val="34"/>
        </w:rPr>
        <w:t xml:space="preserve">3.2  Protocol Security Fundamentals — A Framework for Analysis</w:t>
      </w:r>
    </w:p>
    <w:p>
      <w:pPr>
        <w:spacing w:after="160" w:line="276"/>
        <w:jc w:val="both"/>
      </w:pPr>
      <w:r>
        <w:rPr>
          <w:rFonts w:ascii="Arial" w:cs="Arial" w:eastAsia="Arial" w:hAnsi="Arial"/>
          <w:b w:val="false"/>
          <w:bCs w:val="false"/>
          <w:color w:val="000000"/>
          <w:sz w:val="22"/>
          <w:szCs w:val="22"/>
        </w:rPr>
        <w:t xml:space="preserve">Before examining individual protocols, it is valuable to establish a consistent analytical framework — a set of security dimensions against which every industrial protocol can be evaluated. This framework enables systematic comparison across protocols and provides the structure for the protocol security assessment methodology in Section 3.9.</w:t>
      </w:r>
    </w:p>
    <w:p>
      <w:pPr>
        <w:pStyle w:val="Heading2"/>
        <w:spacing w:after="160" w:before="300"/>
      </w:pPr>
      <w:r>
        <w:rPr>
          <w:rFonts w:ascii="Arial" w:cs="Arial" w:eastAsia="Arial" w:hAnsi="Arial"/>
          <w:b/>
          <w:bCs/>
          <w:color w:val="2E75B6"/>
          <w:sz w:val="27"/>
          <w:szCs w:val="27"/>
        </w:rPr>
        <w:t xml:space="preserve">3.2.1  The Five Security Dimensions of Protocol Analysis</w:t>
      </w:r>
    </w:p>
    <w:p>
      <w:pPr>
        <w:spacing w:after="160" w:line="276"/>
        <w:jc w:val="both"/>
      </w:pPr>
      <w:r>
        <w:rPr>
          <w:rFonts w:ascii="Arial" w:cs="Arial" w:eastAsia="Arial" w:hAnsi="Arial"/>
          <w:b w:val="false"/>
          <w:bCs w:val="false"/>
          <w:color w:val="000000"/>
          <w:sz w:val="22"/>
          <w:szCs w:val="22"/>
        </w:rPr>
        <w:t xml:space="preserve">Every industrial protocol can be evaluated against five security dimensions that together define its security architecture:</w:t>
      </w:r>
    </w:p>
    <w:p>
      <w:pPr>
        <w:pStyle w:val="ListParagraph"/>
        <w:numPr>
          <w:ilvl w:val="0"/>
          <w:numId w:val="2"/>
        </w:numPr>
        <w:spacing w:after="100" w:line="276"/>
      </w:pPr>
      <w:r>
        <w:rPr>
          <w:rFonts w:ascii="Arial" w:cs="Arial" w:eastAsia="Arial" w:hAnsi="Arial"/>
          <w:sz w:val="22"/>
          <w:szCs w:val="22"/>
        </w:rPr>
        <w:t xml:space="preserve">Authentication: Does the protocol verify the identity of communication parties before accepting messages or commands? Authentication may be absent (no verification whatsoever), implicit (identity is assumed from the network address — easily spoofed), or explicit (challenge-response mechanisms, cryptographic certificates, or shared secrets are used to verify identity). Authentication addresses the question: how does a receiving device know that a message comes from an authorised source?</w:t>
      </w:r>
    </w:p>
    <w:p>
      <w:pPr>
        <w:pStyle w:val="ListParagraph"/>
        <w:numPr>
          <w:ilvl w:val="0"/>
          <w:numId w:val="2"/>
        </w:numPr>
        <w:spacing w:after="100" w:line="276"/>
      </w:pPr>
      <w:r>
        <w:rPr>
          <w:rFonts w:ascii="Arial" w:cs="Arial" w:eastAsia="Arial" w:hAnsi="Arial"/>
          <w:sz w:val="22"/>
          <w:szCs w:val="22"/>
        </w:rPr>
        <w:t xml:space="preserve">Integrity: Does the protocol detect whether a message has been modified in transit? Integrity protection may be absent, limited to error detection (CRC — which detects accidental corruption but not deliberate manipulation), or cryptographic (HMAC — which detects both accidental and deliberate modification). The distinction between error-detection CRC and cryptographic integrity is critical: a CRC can be recalculated by an attacker after modifying a message, making it useless as a security control against deliberate tampering.</w:t>
      </w:r>
    </w:p>
    <w:p>
      <w:pPr>
        <w:pStyle w:val="ListParagraph"/>
        <w:numPr>
          <w:ilvl w:val="0"/>
          <w:numId w:val="2"/>
        </w:numPr>
        <w:spacing w:after="100" w:line="276"/>
      </w:pPr>
      <w:r>
        <w:rPr>
          <w:rFonts w:ascii="Arial" w:cs="Arial" w:eastAsia="Arial" w:hAnsi="Arial"/>
          <w:sz w:val="22"/>
          <w:szCs w:val="22"/>
        </w:rPr>
        <w:t xml:space="preserve">Confidentiality: Does the protocol protect the content of messages from disclosure to unauthorised parties? Confidentiality is implemented through encryption (symmetric or asymmetric). In most industrial protocols, confidentiality is absent — process data, setpoints, and control commands are transmitted in plaintext. While confidentiality is lower priority in OT than in IT (Availability-Integrity-Confidentiality vs CIA), unencrypted process data enables passive reconnaissance and facilitates more precise attacks.</w:t>
      </w:r>
    </w:p>
    <w:p>
      <w:pPr>
        <w:pStyle w:val="ListParagraph"/>
        <w:numPr>
          <w:ilvl w:val="0"/>
          <w:numId w:val="2"/>
        </w:numPr>
        <w:spacing w:after="100" w:line="276"/>
      </w:pPr>
      <w:r>
        <w:rPr>
          <w:rFonts w:ascii="Arial" w:cs="Arial" w:eastAsia="Arial" w:hAnsi="Arial"/>
          <w:sz w:val="22"/>
          <w:szCs w:val="22"/>
        </w:rPr>
        <w:t xml:space="preserve">Availability: Does the protocol include mechanisms to resist denial-of-service attacks? Most industrial protocols have limited inherent availability protection — they were designed for reliable, deterministic communication in controlled networks, not for resilience against active denial-of-service. Availability protection in OT protocols typically comes from architectural measures (redundant communication paths, deterministic network design) rather than from the protocol itself.</w:t>
      </w:r>
    </w:p>
    <w:p>
      <w:pPr>
        <w:pStyle w:val="ListParagraph"/>
        <w:numPr>
          <w:ilvl w:val="0"/>
          <w:numId w:val="2"/>
        </w:numPr>
        <w:spacing w:after="100" w:line="276"/>
      </w:pPr>
      <w:r>
        <w:rPr>
          <w:rFonts w:ascii="Arial" w:cs="Arial" w:eastAsia="Arial" w:hAnsi="Arial"/>
          <w:sz w:val="22"/>
          <w:szCs w:val="22"/>
        </w:rPr>
        <w:t xml:space="preserve">Audit: Does the protocol produce logs or audit records that enable detection of anomalous communication? This is primarily a characteristic of the implementation (server-side logging) rather than the protocol itself, but some protocols include explicit audit mechanisms. The absence of native audit capability means that OT security monitoring (OT-IDS, SIEM) must reconstruct audit capability from passive network monitoring.</w:t>
      </w:r>
    </w:p>
    <w:p>
      <w:pPr>
        <w:pStyle w:val="Heading2"/>
        <w:spacing w:after="160" w:before="300"/>
      </w:pPr>
      <w:r>
        <w:rPr>
          <w:rFonts w:ascii="Arial" w:cs="Arial" w:eastAsia="Arial" w:hAnsi="Arial"/>
          <w:b/>
          <w:bCs/>
          <w:color w:val="2E75B6"/>
          <w:sz w:val="27"/>
          <w:szCs w:val="27"/>
        </w:rPr>
        <w:t xml:space="preserve">3.2.2  The Attack Surface Model for Industrial Protocols</w:t>
      </w:r>
    </w:p>
    <w:p>
      <w:pPr>
        <w:spacing w:after="160" w:line="276"/>
        <w:jc w:val="both"/>
      </w:pPr>
      <w:r>
        <w:rPr>
          <w:rFonts w:ascii="Arial" w:cs="Arial" w:eastAsia="Arial" w:hAnsi="Arial"/>
          <w:b w:val="false"/>
          <w:bCs w:val="false"/>
          <w:color w:val="000000"/>
          <w:sz w:val="22"/>
          <w:szCs w:val="22"/>
        </w:rPr>
        <w:t xml:space="preserve">For each industrial protocol, the attack surface is defined by the combination of:</w:t>
      </w:r>
    </w:p>
    <w:p>
      <w:pPr>
        <w:pStyle w:val="ListParagraph"/>
        <w:numPr>
          <w:ilvl w:val="0"/>
          <w:numId w:val="2"/>
        </w:numPr>
        <w:spacing w:after="100" w:line="276"/>
      </w:pPr>
      <w:r>
        <w:rPr>
          <w:rFonts w:ascii="Arial" w:cs="Arial" w:eastAsia="Arial" w:hAnsi="Arial"/>
          <w:sz w:val="22"/>
          <w:szCs w:val="22"/>
        </w:rPr>
        <w:t xml:space="preserve">Accessibility: Is the protocol accessible from the internet (highest risk), from the OT LAN (medium risk), or only from locally connected devices (lowest risk)? Accessibility is determined by network architecture, not by protocol design — but understanding protocol accessibility is essential for prioritising which vulnerabilities represent the greatest risk.</w:t>
      </w:r>
    </w:p>
    <w:p>
      <w:pPr>
        <w:pStyle w:val="ListParagraph"/>
        <w:numPr>
          <w:ilvl w:val="0"/>
          <w:numId w:val="2"/>
        </w:numPr>
        <w:spacing w:after="100" w:line="276"/>
      </w:pPr>
      <w:r>
        <w:rPr>
          <w:rFonts w:ascii="Arial" w:cs="Arial" w:eastAsia="Arial" w:hAnsi="Arial"/>
          <w:sz w:val="22"/>
          <w:szCs w:val="22"/>
        </w:rPr>
        <w:t xml:space="preserve">Exploitation complexity: How much protocol-specific knowledge and tooling is required to exploit the vulnerability? Exploitation complexity ranges from trivially simple (sending a standard Modbus write command requires only a freely available Modbus library) to highly complex (exploiting a SIS-specific vulnerability required years of development effort as demonstrated by TRITON).</w:t>
      </w:r>
    </w:p>
    <w:p>
      <w:pPr>
        <w:pStyle w:val="ListParagraph"/>
        <w:numPr>
          <w:ilvl w:val="0"/>
          <w:numId w:val="2"/>
        </w:numPr>
        <w:spacing w:after="100" w:line="276"/>
      </w:pPr>
      <w:r>
        <w:rPr>
          <w:rFonts w:ascii="Arial" w:cs="Arial" w:eastAsia="Arial" w:hAnsi="Arial"/>
          <w:sz w:val="22"/>
          <w:szCs w:val="22"/>
        </w:rPr>
        <w:t xml:space="preserve">Impact potential: What is the direct consequence of successful protocol exploitation? Impact ranges from information disclosure (reading process data) through process disruption (causing process parameter changes) to physical consequence (causing equipment damage or process safety failure).</w:t>
      </w:r>
    </w:p>
    <w:p>
      <w:pPr>
        <w:spacing w:after="160" w:line="276"/>
        <w:jc w:val="both"/>
      </w:pPr>
      <w:r>
        <w:rPr>
          <w:rFonts w:ascii="Arial" w:cs="Arial" w:eastAsia="Arial" w:hAnsi="Arial"/>
          <w:b w:val="false"/>
          <w:bCs w:val="false"/>
          <w:color w:val="000000"/>
          <w:sz w:val="22"/>
          <w:szCs w:val="22"/>
        </w:rPr>
        <w:t xml:space="preserve">The combination of accessibility, exploitation complexity, and impact potential defines the overall risk contribution of a protocol vulnerability. A vulnerability that is remotely accessible, trivially exploitable, and has physical consequence potential (Modbus TCP with internet exposure) is a critical risk. A vulnerability that requires local physical access, deep protocol knowledge, and causes information disclosure only is a low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800"/>
        <w:gridCol w:w="800"/>
        <w:gridCol w:w="1400"/>
        <w:gridCol w:w="700"/>
        <w:gridCol w:w="2960"/>
        <w:gridCol w:w="800"/>
      </w:tblGrid>
      <w:tr>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Integrity</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Confid.</w:t>
            </w:r>
          </w:p>
        </w:tc>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Availability Protection</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Audit</w:t>
            </w:r>
          </w:p>
        </w:tc>
        <w:tc>
          <w:tcPr>
            <w:tcW w:type="dxa" w:w="2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Attack Surface</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Overall Security Rating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Modbus RTU/TCP</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CRC only</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Remote (TCP/IP). Trivial exploitation. Physical consequence potential via output control.</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DNP3 (base)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CRC only</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Limited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Remote (IP/serial). Moderate exploitation (need DNP3 library). Physical consequence in utility context.</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DNP3 SA5</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HMAC challenge-response</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HMAC-SHA256</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Limited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Remote. Authentication improves security significantly. Replay and man-in-the-middle possible without encryption.</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EtherNet/IP (CIP)</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 (default)</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Limited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Remote (TCP/IP). Moderate exploitation. Asset enumeration trivial. RCE possible in some implementations.</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Profinet (S7-300/400)</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LAN. Moderate exploitation (need S7comm library). RCE/firmware manipulation possible.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Profinet (S7-1500 secured)</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Certificate-based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TLS MAC</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TLS (optional)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Limited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Yes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LAN with certificate infrastructure. Significantly improved over legacy. Misconfiguration risks.</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OPC-DA (DCOM)</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Windows NTLM/Kerberos</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Windows event logs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Complex DCOM attack surface. Credential exposure risk. IT/OT boundary bypass via DCOM port requirements.</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OPC-UA (None mode)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Remote (TCP/IP). Unauthenticated data access. Often default configuration.</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OPC-UA (Sign)</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Certificate-based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SHA-256 HMAC</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Remote. Authentication + integrity. No confidentiality. Certificate management required.</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MEDIUM-HIGH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OPC-UA (Sign+Encrypt)</w:t>
            </w:r>
          </w:p>
        </w:tc>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Certificate-based</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TLS</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TLS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Limited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Yes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Remote. Full security. Correct configuration and certificate management required.</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18"/>
                <w:szCs w:val="18"/>
              </w:rPr>
              <w:t xml:space="preserve">LOW-MEDIUM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IEC 61850 MMS</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Username/password or none</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 (TCP)</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LAN. Credential-based. No integrity. MMS-specific attack tools exist.</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IEC 61850 GOOSE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Layer 2 LAN only. Cannot be firewalled at IP layer. GOOSE injection bypasses all IP security.</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IEC 61850 SV</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Layer 2 LAN only. Cannot be firewalled. SV injection enables false measurement data.</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HART (wired)</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CRC only</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Low</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Physical access required. Limited attack tooling. Primary security is physical access control.</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HART-IP</w:t>
            </w:r>
          </w:p>
        </w:tc>
        <w:tc>
          <w:tcPr>
            <w:tcW w:type="dxa" w:w="7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Username/password</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Remote (TCP/IP). Known CVEs. Password-only auth. No integrity or encryption.</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Foundation Fieldbus</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CRC only</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Physical access (or H1/HSE network). Limited attack tooling. Physical access control primary.</w:t>
            </w:r>
          </w:p>
        </w:tc>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18"/>
                <w:szCs w:val="18"/>
              </w:rPr>
              <w:t xml:space="preserve">LOW-MEDIUM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Profibus DP</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CRC only</w:t>
            </w:r>
          </w:p>
        </w:tc>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w:t>
            </w:r>
          </w:p>
        </w:tc>
        <w:tc>
          <w:tcPr>
            <w:tcW w:type="dxa" w:w="7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Physical access or Profibus network. Limited tooling. Physical access control primary.</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r>
    </w:tbl>
    <w:p>
      <w:pPr>
        <w:spacing w:after="220" w:before="80"/>
        <w:jc w:val="center"/>
      </w:pPr>
      <w:r>
        <w:rPr>
          <w:rFonts w:ascii="Arial" w:cs="Arial" w:eastAsia="Arial" w:hAnsi="Arial"/>
          <w:b/>
          <w:bCs/>
          <w:i/>
          <w:iCs/>
          <w:color w:val="1F3864"/>
          <w:sz w:val="20"/>
          <w:szCs w:val="20"/>
        </w:rPr>
        <w:t xml:space="preserve">Table 3.1: Industrial Protocol Security Framework — Comparative Assessment Across Five Security Dimensions</w:t>
      </w:r>
    </w:p>
    <w:p>
      <w:pPr>
        <w:spacing w:after="200"/>
      </w:pPr>
      <w:r>
        <w:t xml:space="preserve"/>
      </w:r>
    </w:p>
    <w:p>
      <w:r>
        <w:br w:type="page"/>
      </w:r>
    </w:p>
    <w:p>
      <w:pPr>
        <w:pStyle w:val="Heading1"/>
        <w:spacing w:after="200" w:before="400"/>
      </w:pPr>
      <w:r>
        <w:rPr>
          <w:rFonts w:ascii="Arial" w:cs="Arial" w:eastAsia="Arial" w:hAnsi="Arial"/>
          <w:b/>
          <w:bCs/>
          <w:color w:val="1F3864"/>
          <w:sz w:val="34"/>
          <w:szCs w:val="34"/>
        </w:rPr>
        <w:t xml:space="preserve">3.3  Modbus — Security Analysis and Compensating Controls</w:t>
      </w:r>
    </w:p>
    <w:p>
      <w:pPr>
        <w:spacing w:after="160" w:line="276"/>
        <w:jc w:val="both"/>
      </w:pPr>
      <w:r>
        <w:rPr>
          <w:rFonts w:ascii="Arial" w:cs="Arial" w:eastAsia="Arial" w:hAnsi="Arial"/>
          <w:b w:val="false"/>
          <w:bCs w:val="false"/>
          <w:color w:val="000000"/>
          <w:sz w:val="22"/>
          <w:szCs w:val="22"/>
        </w:rPr>
        <w:t xml:space="preserve">Modbus is the most widely deployed industrial protocol and, simultaneously, the most fundamentally insecure. Understanding its security limitations in depth is not merely of academic interest — it is essential practical knowledge because the Modbus security problem is ubiquitous, cannot be remediated at the protocol level, and requires compensating controls that must be designed with a precise understanding of what Modbus does and does not do.</w:t>
      </w:r>
    </w:p>
    <w:p>
      <w:pPr>
        <w:pStyle w:val="Heading2"/>
        <w:spacing w:after="160" w:before="300"/>
      </w:pPr>
      <w:r>
        <w:rPr>
          <w:rFonts w:ascii="Arial" w:cs="Arial" w:eastAsia="Arial" w:hAnsi="Arial"/>
          <w:b/>
          <w:bCs/>
          <w:color w:val="2E75B6"/>
          <w:sz w:val="27"/>
          <w:szCs w:val="27"/>
        </w:rPr>
        <w:t xml:space="preserve">3.3.1  Modbus Protocol Architecture — A Security-Focused Analysis</w:t>
      </w:r>
    </w:p>
    <w:p>
      <w:pPr>
        <w:spacing w:after="160" w:line="276"/>
        <w:jc w:val="both"/>
      </w:pPr>
      <w:r>
        <w:rPr>
          <w:rFonts w:ascii="Arial" w:cs="Arial" w:eastAsia="Arial" w:hAnsi="Arial"/>
          <w:b w:val="false"/>
          <w:bCs w:val="false"/>
          <w:color w:val="000000"/>
          <w:sz w:val="22"/>
          <w:szCs w:val="22"/>
        </w:rPr>
        <w:t xml:space="preserve">Modbus TCP encapsulates the Modbus Application Data Unit (ADU) in a TCP/IP packet. The structure of a Modbus TCP message is:</w:t>
      </w:r>
    </w:p>
    <w:p>
      <w:pPr>
        <w:shd w:fill="F5F5F5" w:val="clear"/>
        <w:spacing w:after="40" w:before="80"/>
        <w:ind w:left="360" w:right="360"/>
      </w:pPr>
      <w:r>
        <w:rPr>
          <w:rFonts w:ascii="Arial" w:cs="Arial" w:eastAsia="Arial" w:hAnsi="Arial"/>
          <w:b/>
          <w:bCs/>
          <w:color w:val="1F3864"/>
          <w:sz w:val="22"/>
          <w:szCs w:val="22"/>
        </w:rPr>
        <w:t xml:space="preserve">Modbus TCP Message Structure</w:t>
      </w:r>
    </w:p>
    <w:p>
      <w:pPr>
        <w:shd w:fill="F5F5F5" w:val="clear"/>
        <w:spacing w:after="30" w:before="30"/>
        <w:ind w:left="360" w:right="360"/>
      </w:pPr>
      <w:r>
        <w:rPr>
          <w:rFonts w:ascii="Arial" w:cs="Arial" w:eastAsia="Arial" w:hAnsi="Arial"/>
          <w:b w:val="false"/>
          <w:bCs w:val="false"/>
          <w:sz w:val="20"/>
          <w:szCs w:val="20"/>
        </w:rPr>
        <w:t xml:space="preserve">┌─────────────────────────────────────────────────────────────────┐</w:t>
      </w:r>
    </w:p>
    <w:p>
      <w:pPr>
        <w:shd w:fill="F5F5F5" w:val="clear"/>
        <w:spacing w:after="30" w:before="30"/>
        <w:ind w:left="360" w:right="360"/>
      </w:pPr>
      <w:r>
        <w:rPr>
          <w:rFonts w:ascii="Arial" w:cs="Arial" w:eastAsia="Arial" w:hAnsi="Arial"/>
          <w:b w:val="false"/>
          <w:bCs w:val="false"/>
          <w:sz w:val="20"/>
          <w:szCs w:val="20"/>
        </w:rPr>
        <w:t xml:space="preserve">│  MBAP Header (7 bytes)                    │  PDU (up to 253 bytes) │</w:t>
      </w:r>
    </w:p>
    <w:p>
      <w:pPr>
        <w:shd w:fill="F5F5F5" w:val="clear"/>
        <w:spacing w:after="30" w:before="30"/>
        <w:ind w:left="360" w:right="360"/>
      </w:pPr>
      <w:r>
        <w:rPr>
          <w:rFonts w:ascii="Arial" w:cs="Arial" w:eastAsia="Arial" w:hAnsi="Arial"/>
          <w:b w:val="false"/>
          <w:bCs w:val="false"/>
          <w:sz w:val="20"/>
          <w:szCs w:val="20"/>
        </w:rPr>
        <w:t xml:space="preserve">├──────────┬──────────┬──────────┬──────────┼──────────┬────────────┤</w:t>
      </w:r>
    </w:p>
    <w:p>
      <w:pPr>
        <w:shd w:fill="F5F5F5" w:val="clear"/>
        <w:spacing w:after="30" w:before="30"/>
        <w:ind w:left="360" w:right="360"/>
      </w:pPr>
      <w:r>
        <w:rPr>
          <w:rFonts w:ascii="Arial" w:cs="Arial" w:eastAsia="Arial" w:hAnsi="Arial"/>
          <w:b w:val="false"/>
          <w:bCs w:val="false"/>
          <w:sz w:val="20"/>
          <w:szCs w:val="20"/>
        </w:rPr>
        <w:t xml:space="preserve">│Transaction│ Protocol │  Length  │  Unit ID │ Function │    Data    │</w:t>
      </w:r>
    </w:p>
    <w:p>
      <w:pPr>
        <w:shd w:fill="F5F5F5" w:val="clear"/>
        <w:spacing w:after="30" w:before="30"/>
        <w:ind w:left="360" w:right="360"/>
      </w:pPr>
      <w:r>
        <w:rPr>
          <w:rFonts w:ascii="Arial" w:cs="Arial" w:eastAsia="Arial" w:hAnsi="Arial"/>
          <w:b w:val="false"/>
          <w:bCs w:val="false"/>
          <w:sz w:val="20"/>
          <w:szCs w:val="20"/>
        </w:rPr>
        <w:t xml:space="preserve">│   ID(2)  │  ID(2)  │   (2)    │   (1)    │  Code(1) │  (0-252)   │</w:t>
      </w:r>
    </w:p>
    <w:p>
      <w:pPr>
        <w:shd w:fill="F5F5F5" w:val="clear"/>
        <w:spacing w:after="30" w:before="30"/>
        <w:ind w:left="360" w:right="360"/>
      </w:pPr>
      <w:r>
        <w:rPr>
          <w:rFonts w:ascii="Arial" w:cs="Arial" w:eastAsia="Arial" w:hAnsi="Arial"/>
          <w:b w:val="false"/>
          <w:bCs w:val="false"/>
          <w:sz w:val="20"/>
          <w:szCs w:val="20"/>
        </w:rPr>
        <w:t xml:space="preserve">└──────────┴──────────┴──────────┴──────────┴──────────┴────────────┘</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The security implications of this structure are profound and must be fully understood:</w:t>
      </w:r>
    </w:p>
    <w:p>
      <w:pPr>
        <w:pStyle w:val="ListParagraph"/>
        <w:numPr>
          <w:ilvl w:val="0"/>
          <w:numId w:val="2"/>
        </w:numPr>
        <w:spacing w:after="100" w:line="276"/>
      </w:pPr>
      <w:r>
        <w:rPr>
          <w:rFonts w:ascii="Arial" w:cs="Arial" w:eastAsia="Arial" w:hAnsi="Arial"/>
          <w:sz w:val="22"/>
          <w:szCs w:val="22"/>
        </w:rPr>
        <w:t xml:space="preserve">Transaction ID (2 bytes): A sequence number used to match requests with responses. It provides no authentication — any device can use any Transaction ID and the server will process the message. An attacker can send a Modbus write command with a valid Transaction ID and it will be processed without question.</w:t>
      </w:r>
    </w:p>
    <w:p>
      <w:pPr>
        <w:pStyle w:val="ListParagraph"/>
        <w:numPr>
          <w:ilvl w:val="0"/>
          <w:numId w:val="2"/>
        </w:numPr>
        <w:spacing w:after="100" w:line="276"/>
      </w:pPr>
      <w:r>
        <w:rPr>
          <w:rFonts w:ascii="Arial" w:cs="Arial" w:eastAsia="Arial" w:hAnsi="Arial"/>
          <w:sz w:val="22"/>
          <w:szCs w:val="22"/>
        </w:rPr>
        <w:t xml:space="preserve">Protocol ID (2 bytes): Always 0x0000 for Modbus TCP. Carries no security information.</w:t>
      </w:r>
    </w:p>
    <w:p>
      <w:pPr>
        <w:pStyle w:val="ListParagraph"/>
        <w:numPr>
          <w:ilvl w:val="0"/>
          <w:numId w:val="2"/>
        </w:numPr>
        <w:spacing w:after="100" w:line="276"/>
      </w:pPr>
      <w:r>
        <w:rPr>
          <w:rFonts w:ascii="Arial" w:cs="Arial" w:eastAsia="Arial" w:hAnsi="Arial"/>
          <w:sz w:val="22"/>
          <w:szCs w:val="22"/>
        </w:rPr>
        <w:t xml:space="preserve">Length (2 bytes): The number of bytes in the following Unit ID + PDU. No integrity protection — an attacker can construct any valid-length message.</w:t>
      </w:r>
    </w:p>
    <w:p>
      <w:pPr>
        <w:pStyle w:val="ListParagraph"/>
        <w:numPr>
          <w:ilvl w:val="0"/>
          <w:numId w:val="2"/>
        </w:numPr>
        <w:spacing w:after="100" w:line="276"/>
      </w:pPr>
      <w:r>
        <w:rPr>
          <w:rFonts w:ascii="Arial" w:cs="Arial" w:eastAsia="Arial" w:hAnsi="Arial"/>
          <w:sz w:val="22"/>
          <w:szCs w:val="22"/>
        </w:rPr>
        <w:t xml:space="preserve">Unit ID (1 byte): Identifies the target slave device (in a Modbus RTU gateway, identifies which serial slave to route to). No authentication — any Unit ID can be specified by any client. An attacker can address any slave device accessible through the gateway.</w:t>
      </w:r>
    </w:p>
    <w:p>
      <w:pPr>
        <w:pStyle w:val="ListParagraph"/>
        <w:numPr>
          <w:ilvl w:val="0"/>
          <w:numId w:val="2"/>
        </w:numPr>
        <w:spacing w:after="100" w:line="276"/>
      </w:pPr>
      <w:r>
        <w:rPr>
          <w:rFonts w:ascii="Arial" w:cs="Arial" w:eastAsia="Arial" w:hAnsi="Arial"/>
          <w:sz w:val="22"/>
          <w:szCs w:val="22"/>
        </w:rPr>
        <w:t xml:space="preserve">Function Code (1 byte): Specifies the operation to be performed (read coils, write registers, etc.). No authorisation — any client can invoke any function code against any device. There is no concept of 'this client is authorised to use FC05 (Write Single Coil) but not FC16 (Write Multiple Registers)'.</w:t>
      </w:r>
    </w:p>
    <w:p>
      <w:pPr>
        <w:pStyle w:val="ListParagraph"/>
        <w:numPr>
          <w:ilvl w:val="0"/>
          <w:numId w:val="2"/>
        </w:numPr>
        <w:spacing w:after="100" w:line="276"/>
      </w:pPr>
      <w:r>
        <w:rPr>
          <w:rFonts w:ascii="Arial" w:cs="Arial" w:eastAsia="Arial" w:hAnsi="Arial"/>
          <w:sz w:val="22"/>
          <w:szCs w:val="22"/>
        </w:rPr>
        <w:t xml:space="preserve">Data (0-252 bytes): The register address and data values for the operation. Transmitted in plaintext — all process setpoints, operational data, and control commands are visible to any device that can passively monitor the network.</w:t>
      </w:r>
    </w:p>
    <w:p>
      <w:pPr>
        <w:spacing w:after="160" w:line="276"/>
        <w:jc w:val="both"/>
      </w:pPr>
      <w:r>
        <w:rPr>
          <w:rFonts w:ascii="Arial" w:cs="Arial" w:eastAsia="Arial" w:hAnsi="Arial"/>
          <w:b w:val="false"/>
          <w:bCs w:val="false"/>
          <w:color w:val="000000"/>
          <w:sz w:val="22"/>
          <w:szCs w:val="22"/>
        </w:rPr>
        <w:t xml:space="preserve">The fundamental conclusion from this analysis is stated explicitly in the Modbus specification itself: 'Modbus does not contain any security features. It does not provide authentication, encryption, or data integrity checking beyond the basic CRC error detection.' The CRC provides error detection only — it uses a simple polynomial division that any attacker can recalculate after modifying a message, providing no protection against deliberate tampering.</w:t>
      </w:r>
    </w:p>
    <w:p>
      <w:pPr>
        <w:pStyle w:val="Heading2"/>
        <w:spacing w:after="160" w:before="300"/>
      </w:pPr>
      <w:r>
        <w:rPr>
          <w:rFonts w:ascii="Arial" w:cs="Arial" w:eastAsia="Arial" w:hAnsi="Arial"/>
          <w:b/>
          <w:bCs/>
          <w:color w:val="2E75B6"/>
          <w:sz w:val="27"/>
          <w:szCs w:val="27"/>
        </w:rPr>
        <w:t xml:space="preserve">3.3.2  Modbus Attack Scenarios</w:t>
      </w:r>
    </w:p>
    <w:p>
      <w:pPr>
        <w:spacing w:after="160" w:line="276"/>
        <w:jc w:val="both"/>
      </w:pPr>
      <w:r>
        <w:rPr>
          <w:rFonts w:ascii="Arial" w:cs="Arial" w:eastAsia="Arial" w:hAnsi="Arial"/>
          <w:b w:val="false"/>
          <w:bCs w:val="false"/>
          <w:color w:val="000000"/>
          <w:sz w:val="22"/>
          <w:szCs w:val="22"/>
        </w:rPr>
        <w:t xml:space="preserve">The following attack scenarios illustrate how Modbus's security characteristics translate into practical attack capability. These scenarios are not theoretical — each represents attack techniques that are documented in security research and that have been demonstrated in proof-of-concept or actual attack scenarios:</w:t>
      </w:r>
    </w:p>
    <w:p>
      <w:pPr>
        <w:pStyle w:val="Heading3"/>
        <w:spacing w:after="120" w:before="220"/>
      </w:pPr>
      <w:r>
        <w:rPr>
          <w:rFonts w:ascii="Arial" w:cs="Arial" w:eastAsia="Arial" w:hAnsi="Arial"/>
          <w:b/>
          <w:bCs/>
          <w:color w:val="1F3864"/>
          <w:sz w:val="23"/>
          <w:szCs w:val="23"/>
        </w:rPr>
        <w:t xml:space="preserve">Scenario 1 — Modbus Reconnaissance (Passive)</w:t>
      </w:r>
    </w:p>
    <w:p>
      <w:pPr>
        <w:spacing w:after="160" w:line="276"/>
        <w:jc w:val="both"/>
      </w:pPr>
      <w:r>
        <w:rPr>
          <w:rFonts w:ascii="Arial" w:cs="Arial" w:eastAsia="Arial" w:hAnsi="Arial"/>
          <w:b w:val="false"/>
          <w:bCs w:val="false"/>
          <w:color w:val="000000"/>
          <w:sz w:val="22"/>
          <w:szCs w:val="22"/>
        </w:rPr>
        <w:t xml:space="preserve">An attacker with passive network access to a Modbus TCP network can capture all Modbus traffic using a standard packet analyser (Wireshark with the Modbus dissector). From this capture, the attacker can:</w:t>
      </w:r>
    </w:p>
    <w:p>
      <w:pPr>
        <w:pStyle w:val="ListParagraph"/>
        <w:numPr>
          <w:ilvl w:val="0"/>
          <w:numId w:val="3"/>
        </w:numPr>
        <w:spacing w:after="100" w:line="276"/>
      </w:pPr>
      <w:r>
        <w:rPr>
          <w:rFonts w:ascii="Arial" w:cs="Arial" w:eastAsia="Arial" w:hAnsi="Arial"/>
          <w:sz w:val="22"/>
          <w:szCs w:val="22"/>
        </w:rPr>
        <w:t xml:space="preserve">Identify all Modbus master and slave devices by IP address and Unit ID</w:t>
      </w:r>
    </w:p>
    <w:p>
      <w:pPr>
        <w:pStyle w:val="ListParagraph"/>
        <w:numPr>
          <w:ilvl w:val="0"/>
          <w:numId w:val="3"/>
        </w:numPr>
        <w:spacing w:after="100" w:line="276"/>
      </w:pPr>
      <w:r>
        <w:rPr>
          <w:rFonts w:ascii="Arial" w:cs="Arial" w:eastAsia="Arial" w:hAnsi="Arial"/>
          <w:sz w:val="22"/>
          <w:szCs w:val="22"/>
        </w:rPr>
        <w:t xml:space="preserve">Determine the register layout of all slave devices (which Function Codes are used, which address ranges are active)</w:t>
      </w:r>
    </w:p>
    <w:p>
      <w:pPr>
        <w:pStyle w:val="ListParagraph"/>
        <w:numPr>
          <w:ilvl w:val="0"/>
          <w:numId w:val="3"/>
        </w:numPr>
        <w:spacing w:after="100" w:line="276"/>
      </w:pPr>
      <w:r>
        <w:rPr>
          <w:rFonts w:ascii="Arial" w:cs="Arial" w:eastAsia="Arial" w:hAnsi="Arial"/>
          <w:sz w:val="22"/>
          <w:szCs w:val="22"/>
        </w:rPr>
        <w:t xml:space="preserve">Map all process setpoints, current values, and output states over time — building a complete understanding of normal process operation</w:t>
      </w:r>
    </w:p>
    <w:p>
      <w:pPr>
        <w:pStyle w:val="ListParagraph"/>
        <w:numPr>
          <w:ilvl w:val="0"/>
          <w:numId w:val="3"/>
        </w:numPr>
        <w:spacing w:after="100" w:line="276"/>
      </w:pPr>
      <w:r>
        <w:rPr>
          <w:rFonts w:ascii="Arial" w:cs="Arial" w:eastAsia="Arial" w:hAnsi="Arial"/>
          <w:sz w:val="22"/>
          <w:szCs w:val="22"/>
        </w:rPr>
        <w:t xml:space="preserve">Identify the specific registers that correspond to safety-critical outputs (by observing which coil addresses correlate with emergency shutdown sequences in the captured traffic)</w:t>
      </w:r>
    </w:p>
    <w:p>
      <w:pPr>
        <w:spacing w:after="160" w:line="276"/>
        <w:jc w:val="both"/>
      </w:pPr>
      <w:r>
        <w:rPr>
          <w:rFonts w:ascii="Arial" w:cs="Arial" w:eastAsia="Arial" w:hAnsi="Arial"/>
          <w:b w:val="false"/>
          <w:bCs w:val="false"/>
          <w:color w:val="000000"/>
          <w:sz w:val="22"/>
          <w:szCs w:val="22"/>
        </w:rPr>
        <w:t xml:space="preserve">This reconnaissance capability requires no Modbus-specific attack tools — Wireshark is a standard network analysis tool available to any network analyst. The intelligence gathered enables precise targeting for subsequent command injection attacks.</w:t>
      </w:r>
    </w:p>
    <w:p>
      <w:pPr>
        <w:pStyle w:val="Heading3"/>
        <w:spacing w:after="120" w:before="220"/>
      </w:pPr>
      <w:r>
        <w:rPr>
          <w:rFonts w:ascii="Arial" w:cs="Arial" w:eastAsia="Arial" w:hAnsi="Arial"/>
          <w:b/>
          <w:bCs/>
          <w:color w:val="1F3864"/>
          <w:sz w:val="23"/>
          <w:szCs w:val="23"/>
        </w:rPr>
        <w:t xml:space="preserve">Scenario 2 — Modbus Command Injection (Active)</w:t>
      </w:r>
    </w:p>
    <w:p>
      <w:pPr>
        <w:spacing w:after="160" w:line="276"/>
        <w:jc w:val="both"/>
      </w:pPr>
      <w:r>
        <w:rPr>
          <w:rFonts w:ascii="Arial" w:cs="Arial" w:eastAsia="Arial" w:hAnsi="Arial"/>
          <w:b w:val="false"/>
          <w:bCs w:val="false"/>
          <w:color w:val="000000"/>
          <w:sz w:val="22"/>
          <w:szCs w:val="22"/>
        </w:rPr>
        <w:t xml:space="preserve">An attacker with active access to the Modbus TCP network can inject arbitrary Modbus commands using freely available Modbus client libraries (pyModbus, libmodbus) or OT-specific attack frameworks. A Modbus command injection attack can:</w:t>
      </w:r>
    </w:p>
    <w:p>
      <w:pPr>
        <w:pStyle w:val="ListParagraph"/>
        <w:numPr>
          <w:ilvl w:val="0"/>
          <w:numId w:val="3"/>
        </w:numPr>
        <w:spacing w:after="100" w:line="276"/>
      </w:pPr>
      <w:r>
        <w:rPr>
          <w:rFonts w:ascii="Arial" w:cs="Arial" w:eastAsia="Arial" w:hAnsi="Arial"/>
          <w:sz w:val="22"/>
          <w:szCs w:val="22"/>
        </w:rPr>
        <w:t xml:space="preserve">Force any digital output (coil) on or off — including motor start/stop, valve open/close, and pump enable/disable commands</w:t>
      </w:r>
    </w:p>
    <w:p>
      <w:pPr>
        <w:pStyle w:val="ListParagraph"/>
        <w:numPr>
          <w:ilvl w:val="0"/>
          <w:numId w:val="3"/>
        </w:numPr>
        <w:spacing w:after="100" w:line="276"/>
      </w:pPr>
      <w:r>
        <w:rPr>
          <w:rFonts w:ascii="Arial" w:cs="Arial" w:eastAsia="Arial" w:hAnsi="Arial"/>
          <w:sz w:val="22"/>
          <w:szCs w:val="22"/>
        </w:rPr>
        <w:t xml:space="preserve">Write any setpoint to any holding register — changing process control parameters (temperature setpoints, pressure limits, flow targets) to values outside safe operating ranges</w:t>
      </w:r>
    </w:p>
    <w:p>
      <w:pPr>
        <w:pStyle w:val="ListParagraph"/>
        <w:numPr>
          <w:ilvl w:val="0"/>
          <w:numId w:val="3"/>
        </w:numPr>
        <w:spacing w:after="100" w:line="276"/>
      </w:pPr>
      <w:r>
        <w:rPr>
          <w:rFonts w:ascii="Arial" w:cs="Arial" w:eastAsia="Arial" w:hAnsi="Arial"/>
          <w:sz w:val="22"/>
          <w:szCs w:val="22"/>
        </w:rPr>
        <w:t xml:space="preserve">Trigger emergency shutdown sequences by forcing the coil outputs associated with ESD systems</w:t>
      </w:r>
    </w:p>
    <w:p>
      <w:pPr>
        <w:pStyle w:val="ListParagraph"/>
        <w:numPr>
          <w:ilvl w:val="0"/>
          <w:numId w:val="3"/>
        </w:numPr>
        <w:spacing w:after="100" w:line="276"/>
      </w:pPr>
      <w:r>
        <w:rPr>
          <w:rFonts w:ascii="Arial" w:cs="Arial" w:eastAsia="Arial" w:hAnsi="Arial"/>
          <w:sz w:val="22"/>
          <w:szCs w:val="22"/>
        </w:rPr>
        <w:t xml:space="preserve">Write false values to input registers (if writable) — causing the HMI to display incorrect process data while the real process state differs</w:t>
      </w:r>
    </w:p>
    <w:p>
      <w:pPr>
        <w:spacing w:after="160" w:line="276"/>
        <w:jc w:val="both"/>
      </w:pPr>
      <w:r>
        <w:rPr>
          <w:rFonts w:ascii="Arial" w:cs="Arial" w:eastAsia="Arial" w:hAnsi="Arial"/>
          <w:b w:val="false"/>
          <w:bCs w:val="false"/>
          <w:color w:val="000000"/>
          <w:sz w:val="22"/>
          <w:szCs w:val="22"/>
        </w:rPr>
        <w:t xml:space="preserve">A minimal Python Modbus injection attack requires less than 10 lines of code using the pyModbus library:</w:t>
      </w:r>
    </w:p>
    <w:p>
      <w:pPr>
        <w:shd w:fill="F5F5F5" w:val="clear"/>
        <w:spacing w:after="40" w:before="80"/>
        <w:ind w:left="360" w:right="360"/>
      </w:pPr>
      <w:r>
        <w:rPr>
          <w:rFonts w:ascii="Arial" w:cs="Arial" w:eastAsia="Arial" w:hAnsi="Arial"/>
          <w:b/>
          <w:bCs/>
          <w:color w:val="1F3864"/>
          <w:sz w:val="22"/>
          <w:szCs w:val="22"/>
        </w:rPr>
        <w:t xml:space="preserve">Modbus TCP Command Injection — Illustrative Code Structure</w:t>
      </w:r>
    </w:p>
    <w:p>
      <w:pPr>
        <w:shd w:fill="F5F5F5" w:val="clear"/>
        <w:spacing w:after="20" w:before="20"/>
        <w:ind w:left="360" w:right="360"/>
      </w:pPr>
      <w:r>
        <w:rPr>
          <w:rFonts w:ascii="Courier New" w:cs="Courier New" w:eastAsia="Courier New" w:hAnsi="Courier New"/>
          <w:color w:val="1F1F1F"/>
          <w:sz w:val="18"/>
          <w:szCs w:val="18"/>
        </w:rPr>
        <w:t xml:space="preserve">from pymodbus.client.sync import ModbusTcpClient</w:t>
      </w:r>
    </w:p>
    <w:p>
      <w:pPr>
        <w:shd w:fill="F5F5F5" w:val="clear"/>
        <w:spacing w:after="20" w:before="20"/>
        <w:ind w:left="360" w:right="360"/>
      </w:pPr>
      <w:r>
        <w:rPr>
          <w:rFonts w:ascii="Courier New" w:cs="Courier New" w:eastAsia="Courier New" w:hAnsi="Courier New"/>
          <w:color w:val="1F1F1F"/>
          <w:sz w:val="18"/>
          <w:szCs w:val="18"/>
        </w:rPr>
        <w:t xml:space="preserve">client = ModbusTcpClient('192.168.1.100', port=502)   # Target PLC</w:t>
      </w:r>
    </w:p>
    <w:p>
      <w:pPr>
        <w:shd w:fill="F5F5F5" w:val="clear"/>
        <w:spacing w:after="20" w:before="20"/>
        <w:ind w:left="360" w:right="360"/>
      </w:pPr>
      <w:r>
        <w:rPr>
          <w:rFonts w:ascii="Courier New" w:cs="Courier New" w:eastAsia="Courier New" w:hAnsi="Courier New"/>
          <w:color w:val="1F1F1F"/>
          <w:sz w:val="18"/>
          <w:szCs w:val="18"/>
        </w:rPr>
        <w:t xml:space="preserve">client.connect()</w:t>
      </w:r>
    </w:p>
    <w:p>
      <w:pPr>
        <w:shd w:fill="F5F5F5" w:val="clear"/>
        <w:spacing w:after="20" w:before="20"/>
        <w:ind w:left="360" w:right="360"/>
      </w:pPr>
      <w:r>
        <w:rPr>
          <w:rFonts w:ascii="Courier New" w:cs="Courier New" w:eastAsia="Courier New" w:hAnsi="Courier New"/>
          <w:color w:val="1F1F1F"/>
          <w:sz w:val="18"/>
          <w:szCs w:val="18"/>
        </w:rPr>
        <w:t xml:space="preserve"># Write to coil 0 (e.g., emergency shutdown relay): no authentication required</w:t>
      </w:r>
    </w:p>
    <w:p>
      <w:pPr>
        <w:shd w:fill="F5F5F5" w:val="clear"/>
        <w:spacing w:after="20" w:before="20"/>
        <w:ind w:left="360" w:right="360"/>
      </w:pPr>
      <w:r>
        <w:rPr>
          <w:rFonts w:ascii="Courier New" w:cs="Courier New" w:eastAsia="Courier New" w:hAnsi="Courier New"/>
          <w:color w:val="1F1F1F"/>
          <w:sz w:val="18"/>
          <w:szCs w:val="18"/>
        </w:rPr>
        <w:t xml:space="preserve">result = client.write_coil(0, True, unit=1)           # Force ESD output</w:t>
      </w:r>
    </w:p>
    <w:p>
      <w:pPr>
        <w:shd w:fill="F5F5F5" w:val="clear"/>
        <w:spacing w:after="20" w:before="20"/>
        <w:ind w:left="360" w:right="360"/>
      </w:pPr>
      <w:r>
        <w:rPr>
          <w:rFonts w:ascii="Courier New" w:cs="Courier New" w:eastAsia="Courier New" w:hAnsi="Courier New"/>
          <w:color w:val="1F1F1F"/>
          <w:sz w:val="18"/>
          <w:szCs w:val="18"/>
        </w:rPr>
        <w:t xml:space="preserve"># Write setpoint register: no authorisation check</w:t>
      </w:r>
    </w:p>
    <w:p>
      <w:pPr>
        <w:shd w:fill="F5F5F5" w:val="clear"/>
        <w:spacing w:after="20" w:before="20"/>
        <w:ind w:left="360" w:right="360"/>
      </w:pPr>
      <w:r>
        <w:rPr>
          <w:rFonts w:ascii="Courier New" w:cs="Courier New" w:eastAsia="Courier New" w:hAnsi="Courier New"/>
          <w:color w:val="1F1F1F"/>
          <w:sz w:val="18"/>
          <w:szCs w:val="18"/>
        </w:rPr>
        <w:t xml:space="preserve">result = client.write_register(40001, 9999, unit=1)   # Dangerous setpoint</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absence of any authentication check means this code executes successfully against any Modbus TCP device accessible from the attacker's network position. No credentials are required, no session establishment is needed, and no audit log entry records the attack in the Modbus device itself.</w:t>
      </w:r>
    </w:p>
    <w:p>
      <w:pPr>
        <w:pStyle w:val="Heading3"/>
        <w:spacing w:after="120" w:before="220"/>
      </w:pPr>
      <w:r>
        <w:rPr>
          <w:rFonts w:ascii="Arial" w:cs="Arial" w:eastAsia="Arial" w:hAnsi="Arial"/>
          <w:b/>
          <w:bCs/>
          <w:color w:val="1F3864"/>
          <w:sz w:val="23"/>
          <w:szCs w:val="23"/>
        </w:rPr>
        <w:t xml:space="preserve">Scenario 3 — Modbus Replay Attack</w:t>
      </w:r>
    </w:p>
    <w:p>
      <w:pPr>
        <w:spacing w:after="160" w:line="276"/>
        <w:jc w:val="both"/>
      </w:pPr>
      <w:r>
        <w:rPr>
          <w:rFonts w:ascii="Arial" w:cs="Arial" w:eastAsia="Arial" w:hAnsi="Arial"/>
          <w:b w:val="false"/>
          <w:bCs w:val="false"/>
          <w:color w:val="000000"/>
          <w:sz w:val="22"/>
          <w:szCs w:val="22"/>
        </w:rPr>
        <w:t xml:space="preserve">A Modbus replay attack captures legitimate Modbus command sequences and replays them at a different time or with modified parameters. Because Modbus has no session state, no timestamp protection, and no sequence validation that prevents replay, a captured legitimate sequence of commands can be replayed exactly — causing the same process actions as the legitimate operator would cause, but at an attacker-chosen time. Replay attacks are particularly useful for:</w:t>
      </w:r>
    </w:p>
    <w:p>
      <w:pPr>
        <w:pStyle w:val="ListParagraph"/>
        <w:numPr>
          <w:ilvl w:val="0"/>
          <w:numId w:val="2"/>
        </w:numPr>
        <w:spacing w:after="100" w:line="276"/>
      </w:pPr>
      <w:r>
        <w:rPr>
          <w:rFonts w:ascii="Arial" w:cs="Arial" w:eastAsia="Arial" w:hAnsi="Arial"/>
          <w:sz w:val="22"/>
          <w:szCs w:val="22"/>
        </w:rPr>
        <w:t xml:space="preserve">Triggering process sequences outside normal operating hours (e.g., replaying a startup sequence when operators are not monitoring)</w:t>
      </w:r>
    </w:p>
    <w:p>
      <w:pPr>
        <w:pStyle w:val="ListParagraph"/>
        <w:numPr>
          <w:ilvl w:val="0"/>
          <w:numId w:val="2"/>
        </w:numPr>
        <w:spacing w:after="100" w:line="276"/>
      </w:pPr>
      <w:r>
        <w:rPr>
          <w:rFonts w:ascii="Arial" w:cs="Arial" w:eastAsia="Arial" w:hAnsi="Arial"/>
          <w:sz w:val="22"/>
          <w:szCs w:val="22"/>
        </w:rPr>
        <w:t xml:space="preserve">Replaying setpoint changes that were previously made during an operational excursion — recreating a process upset condition that the operator had previously corrected</w:t>
      </w:r>
    </w:p>
    <w:p>
      <w:pPr>
        <w:pStyle w:val="ListParagraph"/>
        <w:numPr>
          <w:ilvl w:val="0"/>
          <w:numId w:val="2"/>
        </w:numPr>
        <w:spacing w:after="100" w:line="276"/>
      </w:pPr>
      <w:r>
        <w:rPr>
          <w:rFonts w:ascii="Arial" w:cs="Arial" w:eastAsia="Arial" w:hAnsi="Arial"/>
          <w:sz w:val="22"/>
          <w:szCs w:val="22"/>
        </w:rPr>
        <w:t xml:space="preserve">Using captured normal operational sequences as cover for an attack — replaying legitimate control commands to mask abnormal process behaviour</w:t>
      </w:r>
    </w:p>
    <w:p>
      <w:pPr>
        <w:pStyle w:val="Heading2"/>
        <w:spacing w:after="160" w:before="300"/>
      </w:pPr>
      <w:r>
        <w:rPr>
          <w:rFonts w:ascii="Arial" w:cs="Arial" w:eastAsia="Arial" w:hAnsi="Arial"/>
          <w:b/>
          <w:bCs/>
          <w:color w:val="2E75B6"/>
          <w:sz w:val="27"/>
          <w:szCs w:val="27"/>
        </w:rPr>
        <w:t xml:space="preserve">3.3.3  Modbus Security Compensating Controls</w:t>
      </w:r>
    </w:p>
    <w:p>
      <w:pPr>
        <w:spacing w:after="160" w:line="276"/>
        <w:jc w:val="both"/>
      </w:pPr>
      <w:r>
        <w:rPr>
          <w:rFonts w:ascii="Arial" w:cs="Arial" w:eastAsia="Arial" w:hAnsi="Arial"/>
          <w:b w:val="false"/>
          <w:bCs w:val="false"/>
          <w:color w:val="000000"/>
          <w:sz w:val="22"/>
          <w:szCs w:val="22"/>
        </w:rPr>
        <w:t xml:space="preserve">Since Modbus itself provides no security features, all Modbus security must be implemented through compensating controls at the network, application, and physical layers. The following compensating control architecture represents current best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 Layer</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 Control</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Addresses</w:t>
            </w:r>
          </w:p>
        </w:tc>
        <w:tc>
          <w:tcPr>
            <w:tcW w:type="dxa" w:w="35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Network — Segmentation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Place Modbus devices in dedicated network segment with strict firewall rules. Only authorised masters (by IP address) can reach Modbus slaves on port 502.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Prevents unauthorised devices from sending Modbus commands. Reduces the population of potential attackers to those with access to the OT network segment.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IP address spoofing is possible — an attacker who can access the network segment can spoof a permitted source IP. Does not prevent attacks from compromised authorised masters. Does not address insider threats.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Network — Protocol Filtering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Deploy OT-aware firewalls or inline security devices capable of Modbus TCP deep packet inspection. Configure policies to: allow only specific Function Codes from specific source IPs; block FC05/FC16/FC15 (write commands) from non-authorised masters; alert on write commands to specific register ranges.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Provides Function Code-level access control — unauthorised devices cannot send write commands even if they can reach port 502. Enables detection of write commands from unexpected sources.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Cannot verify that the source IP is the legitimate master (spoofing still possible). Cannot detect replay of valid commands from authorised masters. Requires regular rule maintenance as OT environment changes.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Network — OT-IDS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Deploy OT-IDS (Dragos, Claroty, Nozomi) with Modbus-aware alert policies. Configure alerts for: write commands from unexpected source IPs; write commands to specific high-sensitivity register addresses; Function Codes outside the baseline; unusual polling patterns; Modbus traffic outside normal operating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Provides detection capability for command injection from unexpected sources, anomalous function code use, and deviation from established communication baseline.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Detection only — does not prevent Modbus attacks. Requires accurate communication baseline. High false positive rate if baseline is inaccurate. Does not detect replay of valid commands that fit the baseline.</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Physical — Access Control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 physical access control to Modbus device cabinets. Use industrial port locks or physically remove Ethernet ports from devices that do not require network connectivity. For serial Modbus (RTU), lock access to serial ports.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Eliminates the physical access attack vector. Particularly important for remote Modbus devices at unmanned field sites.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Does not address network-based attacks. Physical security can be defeated by determined insider or attacker with physical access to the facility.</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Application — Modbus Gateway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Where Modbus RTU devices are accessed through a Modbus TCP/RTU gateway, implement access control at the gateway level. Configure gateway to only forward Modbus commands from authorised master IP addresses, and only for the specific Function Codes and Unit IDs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Concentrates access control at a single point (the gateway) rather than attempting to secure each Modbus RTU device individually. More manageable for environments with many Modbus RTU slaves.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Gateway becomes a single point of failure and a high-value attack target. Gateway compromise defeats all access controls.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Emerging — Modbus Security Extension (Modbus/TCP Security)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Modbus Organization published a Modbus Security specification in 2018 that adds TLS transport encryption and optional role-based authentication to Modbus TCP. Implemented by some modern Modbus devices.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If implemented: provides authentication, integrity, and confidentiality for Modbus TCP. Directly addresses the core Modbus security limitations.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Not widely implemented in the installed base. Requires device replacement or firmware update. Not backward compatible with standard Modbus TCP. Very limited adoption as of 2024.</w:t>
            </w:r>
          </w:p>
        </w:tc>
      </w:tr>
    </w:tbl>
    <w:p>
      <w:pPr>
        <w:spacing w:after="220" w:before="80"/>
        <w:jc w:val="center"/>
      </w:pPr>
      <w:r>
        <w:rPr>
          <w:rFonts w:ascii="Arial" w:cs="Arial" w:eastAsia="Arial" w:hAnsi="Arial"/>
          <w:b/>
          <w:bCs/>
          <w:i/>
          <w:iCs/>
          <w:color w:val="1F3864"/>
          <w:sz w:val="20"/>
          <w:szCs w:val="20"/>
        </w:rPr>
        <w:t xml:space="preserve">Table 3.2: Modbus TCP Compensating Control Architecture</w:t>
      </w:r>
    </w:p>
    <w:p>
      <w:pPr>
        <w:spacing w:after="200"/>
      </w:pPr>
      <w:r>
        <w:t xml:space="preserve"/>
      </w:r>
    </w:p>
    <w:p>
      <w:r>
        <w:br w:type="page"/>
      </w:r>
    </w:p>
    <w:p>
      <w:pPr>
        <w:pStyle w:val="Heading1"/>
        <w:spacing w:after="200" w:before="400"/>
      </w:pPr>
      <w:r>
        <w:rPr>
          <w:rFonts w:ascii="Arial" w:cs="Arial" w:eastAsia="Arial" w:hAnsi="Arial"/>
          <w:b/>
          <w:bCs/>
          <w:color w:val="1F3864"/>
          <w:sz w:val="34"/>
          <w:szCs w:val="34"/>
        </w:rPr>
        <w:t xml:space="preserve">3.4  DNP3 — Base Protocol Vulnerabilities and Secure Authentication</w:t>
      </w:r>
    </w:p>
    <w:p>
      <w:pPr>
        <w:spacing w:after="160" w:line="276"/>
        <w:jc w:val="both"/>
      </w:pPr>
      <w:r>
        <w:rPr>
          <w:rFonts w:ascii="Arial" w:cs="Arial" w:eastAsia="Arial" w:hAnsi="Arial"/>
          <w:b w:val="false"/>
          <w:bCs w:val="false"/>
          <w:color w:val="000000"/>
          <w:sz w:val="22"/>
          <w:szCs w:val="22"/>
        </w:rPr>
        <w:t xml:space="preserve">DNP3 (Distributed Network Protocol Version 3) was designed in 1993 specifically for electric utility SCADA systems and has become the dominant protocol for electric utility automation in North America and water/wastewater SCADA worldwide. Its security limitations are particularly consequential because DNP3 is used in environments where the controlled infrastructure — power grids, water systems — has direct public safety implications.</w:t>
      </w:r>
    </w:p>
    <w:p>
      <w:pPr>
        <w:pStyle w:val="Heading2"/>
        <w:spacing w:after="160" w:before="300"/>
      </w:pPr>
      <w:r>
        <w:rPr>
          <w:rFonts w:ascii="Arial" w:cs="Arial" w:eastAsia="Arial" w:hAnsi="Arial"/>
          <w:b/>
          <w:bCs/>
          <w:color w:val="2E75B6"/>
          <w:sz w:val="27"/>
          <w:szCs w:val="27"/>
        </w:rPr>
        <w:t xml:space="preserve">3.4.1  DNP3 Protocol Architecture</w:t>
      </w:r>
    </w:p>
    <w:p>
      <w:pPr>
        <w:spacing w:after="160" w:line="276"/>
        <w:jc w:val="both"/>
      </w:pPr>
      <w:r>
        <w:rPr>
          <w:rFonts w:ascii="Arial" w:cs="Arial" w:eastAsia="Arial" w:hAnsi="Arial"/>
          <w:b w:val="false"/>
          <w:bCs w:val="false"/>
          <w:color w:val="000000"/>
          <w:sz w:val="22"/>
          <w:szCs w:val="22"/>
        </w:rPr>
        <w:t xml:space="preserve">DNP3 is a master-slave protocol structured as a pseudo-ISO stack with four layers: Physical (the transport medium — serial or Ethernet), Data Link (addressing, error detection, frame synchronisation), Transport (segmentation and reassembly of messages larger than one Data Link frame), and Application (the functional layer where SCADA commands and responses are encoded).</w:t>
      </w:r>
    </w:p>
    <w:p>
      <w:pPr>
        <w:spacing w:after="160" w:line="276"/>
        <w:jc w:val="both"/>
      </w:pPr>
      <w:r>
        <w:rPr>
          <w:rFonts w:ascii="Arial" w:cs="Arial" w:eastAsia="Arial" w:hAnsi="Arial"/>
          <w:b w:val="false"/>
          <w:bCs w:val="false"/>
          <w:color w:val="000000"/>
          <w:sz w:val="22"/>
          <w:szCs w:val="22"/>
        </w:rPr>
        <w:t xml:space="preserve">The DNP3 Data Link Layer provides two important capabilities: addressing (each DNP3 device has a unique 16-bit address, enabling point-to-point and broadcast communication) and error detection (a 16-bit CRC is calculated over each Data Link frame). These capabilities are important for reliable communication but provide no security — the CRC detects accidental corruption but can be recalculated by an attacker after modifying a frame, and the address provides no authentication.</w:t>
      </w:r>
    </w:p>
    <w:p>
      <w:pPr>
        <w:spacing w:after="160" w:line="276"/>
        <w:jc w:val="both"/>
      </w:pPr>
      <w:r>
        <w:rPr>
          <w:rFonts w:ascii="Arial" w:cs="Arial" w:eastAsia="Arial" w:hAnsi="Arial"/>
          <w:b w:val="false"/>
          <w:bCs w:val="false"/>
          <w:color w:val="000000"/>
          <w:sz w:val="22"/>
          <w:szCs w:val="22"/>
        </w:rPr>
        <w:t xml:space="preserve">The DNP3 Application Layer defines the functional messages used in SCADA operation:</w:t>
      </w:r>
    </w:p>
    <w:p>
      <w:pPr>
        <w:pStyle w:val="ListParagraph"/>
        <w:numPr>
          <w:ilvl w:val="0"/>
          <w:numId w:val="2"/>
        </w:numPr>
        <w:spacing w:after="100" w:line="276"/>
      </w:pPr>
      <w:r>
        <w:rPr>
          <w:rFonts w:ascii="Arial" w:cs="Arial" w:eastAsia="Arial" w:hAnsi="Arial"/>
          <w:sz w:val="22"/>
          <w:szCs w:val="22"/>
        </w:rPr>
        <w:t xml:space="preserve">READ: The master requests data objects from the outstation (RTU/IED). The outstation responds with the current values of the requested data objects — binary inputs, analogue inputs, counters, binary outputs.</w:t>
      </w:r>
    </w:p>
    <w:p>
      <w:pPr>
        <w:pStyle w:val="ListParagraph"/>
        <w:numPr>
          <w:ilvl w:val="0"/>
          <w:numId w:val="2"/>
        </w:numPr>
        <w:spacing w:after="100" w:line="276"/>
      </w:pPr>
      <w:r>
        <w:rPr>
          <w:rFonts w:ascii="Arial" w:cs="Arial" w:eastAsia="Arial" w:hAnsi="Arial"/>
          <w:sz w:val="22"/>
          <w:szCs w:val="22"/>
        </w:rPr>
        <w:t xml:space="preserve">WRITE: The master writes values to writable data objects on the outstation — primarily binary and analogue outputs (control commands) and time synchronisation.</w:t>
      </w:r>
    </w:p>
    <w:p>
      <w:pPr>
        <w:pStyle w:val="ListParagraph"/>
        <w:numPr>
          <w:ilvl w:val="0"/>
          <w:numId w:val="2"/>
        </w:numPr>
        <w:spacing w:after="100" w:line="276"/>
      </w:pPr>
      <w:r>
        <w:rPr>
          <w:rFonts w:ascii="Arial" w:cs="Arial" w:eastAsia="Arial" w:hAnsi="Arial"/>
          <w:sz w:val="22"/>
          <w:szCs w:val="22"/>
        </w:rPr>
        <w:t xml:space="preserve">OPERATE: Initiates a control operation (e.g., open a circuit breaker, start a pump). Typically used in conjunction with SELECT (a two-step select-before-operate sequence to reduce the risk of accidental operation).</w:t>
      </w:r>
    </w:p>
    <w:p>
      <w:pPr>
        <w:pStyle w:val="ListParagraph"/>
        <w:numPr>
          <w:ilvl w:val="0"/>
          <w:numId w:val="2"/>
        </w:numPr>
        <w:spacing w:after="100" w:line="276"/>
      </w:pPr>
      <w:r>
        <w:rPr>
          <w:rFonts w:ascii="Arial" w:cs="Arial" w:eastAsia="Arial" w:hAnsi="Arial"/>
          <w:sz w:val="22"/>
          <w:szCs w:val="22"/>
        </w:rPr>
        <w:t xml:space="preserve">SELECT: The first step of the select-before-operate sequence — the master selects the control point, the outstation confirms, and then the OPERATE command is sent. This provides some operational safety but no security — an attacker can send both SELECT and OPERATE without restriction.</w:t>
      </w:r>
    </w:p>
    <w:p>
      <w:pPr>
        <w:pStyle w:val="ListParagraph"/>
        <w:numPr>
          <w:ilvl w:val="0"/>
          <w:numId w:val="2"/>
        </w:numPr>
        <w:spacing w:after="100" w:line="276"/>
      </w:pPr>
      <w:r>
        <w:rPr>
          <w:rFonts w:ascii="Arial" w:cs="Arial" w:eastAsia="Arial" w:hAnsi="Arial"/>
          <w:sz w:val="22"/>
          <w:szCs w:val="22"/>
        </w:rPr>
        <w:t xml:space="preserve">DIRECT OPERATE: Bypasses the SELECT step and directly executes a control operation. Provided for time-sensitive applications but significantly reduces operational safety.</w:t>
      </w:r>
    </w:p>
    <w:p>
      <w:pPr>
        <w:pStyle w:val="ListParagraph"/>
        <w:numPr>
          <w:ilvl w:val="0"/>
          <w:numId w:val="2"/>
        </w:numPr>
        <w:spacing w:after="100" w:line="276"/>
      </w:pPr>
      <w:r>
        <w:rPr>
          <w:rFonts w:ascii="Arial" w:cs="Arial" w:eastAsia="Arial" w:hAnsi="Arial"/>
          <w:sz w:val="22"/>
          <w:szCs w:val="22"/>
        </w:rPr>
        <w:t xml:space="preserve">ENABLE UNSOLICITED RESPONSE: Configures the outstation to proactively send data to the master when values change, rather than waiting to be polled. A fundamental feature of DNP3's efficiency for wide-area SCADA.</w:t>
      </w:r>
    </w:p>
    <w:p>
      <w:pPr>
        <w:pStyle w:val="Heading2"/>
        <w:spacing w:after="160" w:before="300"/>
      </w:pPr>
      <w:r>
        <w:rPr>
          <w:rFonts w:ascii="Arial" w:cs="Arial" w:eastAsia="Arial" w:hAnsi="Arial"/>
          <w:b/>
          <w:bCs/>
          <w:color w:val="2E75B6"/>
          <w:sz w:val="27"/>
          <w:szCs w:val="27"/>
        </w:rPr>
        <w:t xml:space="preserve">3.4.2  Base DNP3 Security Vulnerabilities</w:t>
      </w:r>
    </w:p>
    <w:p>
      <w:pPr>
        <w:spacing w:after="160" w:line="276"/>
        <w:jc w:val="both"/>
      </w:pPr>
      <w:r>
        <w:rPr>
          <w:rFonts w:ascii="Arial" w:cs="Arial" w:eastAsia="Arial" w:hAnsi="Arial"/>
          <w:b w:val="false"/>
          <w:bCs w:val="false"/>
          <w:color w:val="000000"/>
          <w:sz w:val="22"/>
          <w:szCs w:val="22"/>
        </w:rPr>
        <w:t xml:space="preserve">The base DNP3 protocol (without Secure Authentication) has no authentication, no message integrity protection beyond error-detection CRC, and no encryption. The security vulnerabilities that result from this design are:</w:t>
      </w:r>
    </w:p>
    <w:p>
      <w:pPr>
        <w:pStyle w:val="ListParagraph"/>
        <w:numPr>
          <w:ilvl w:val="0"/>
          <w:numId w:val="2"/>
        </w:numPr>
        <w:spacing w:after="100" w:line="276"/>
      </w:pPr>
      <w:r>
        <w:rPr>
          <w:rFonts w:ascii="Arial" w:cs="Arial" w:eastAsia="Arial" w:hAnsi="Arial"/>
          <w:sz w:val="22"/>
          <w:szCs w:val="22"/>
        </w:rPr>
        <w:t xml:space="preserve">Unauthenticated command injection: Any device that can communicate on the DNP3 network (or, in IP-based DNP3, any device that can reach the DNP3 master or outstation's IP address and port) can send valid DNP3 commands without providing any credentials. An attacker with DNP3 library access (OpenDNP3 is a freely available open-source implementation) can send OPERATE commands to open circuit breakers, close valves, or initiate emergency shutdowns at any accessible DNP3 outstation.</w:t>
      </w:r>
    </w:p>
    <w:p>
      <w:pPr>
        <w:pStyle w:val="ListParagraph"/>
        <w:numPr>
          <w:ilvl w:val="0"/>
          <w:numId w:val="2"/>
        </w:numPr>
        <w:spacing w:after="100" w:line="276"/>
      </w:pPr>
      <w:r>
        <w:rPr>
          <w:rFonts w:ascii="Arial" w:cs="Arial" w:eastAsia="Arial" w:hAnsi="Arial"/>
          <w:sz w:val="22"/>
          <w:szCs w:val="22"/>
        </w:rPr>
        <w:t xml:space="preserve">Replay attacks: DNP3 uses an application sequence number for reliable delivery but does not implement replay protection (no timestamp, no session nonce). A captured valid DNP3 command sequence can be replayed at a later time to cause the same control actions.</w:t>
      </w:r>
    </w:p>
    <w:p>
      <w:pPr>
        <w:pStyle w:val="ListParagraph"/>
        <w:numPr>
          <w:ilvl w:val="0"/>
          <w:numId w:val="2"/>
        </w:numPr>
        <w:spacing w:after="100" w:line="276"/>
      </w:pPr>
      <w:r>
        <w:rPr>
          <w:rFonts w:ascii="Arial" w:cs="Arial" w:eastAsia="Arial" w:hAnsi="Arial"/>
          <w:sz w:val="22"/>
          <w:szCs w:val="22"/>
        </w:rPr>
        <w:t xml:space="preserve">Man-in-the-middle: An attacker positioned between the DNP3 master and outstation can modify commands in transit. Because DNP3 CRC is recalculable, the attacker can construct new frames with valid CRCs after modifying command content.</w:t>
      </w:r>
    </w:p>
    <w:p>
      <w:pPr>
        <w:pStyle w:val="ListParagraph"/>
        <w:numPr>
          <w:ilvl w:val="0"/>
          <w:numId w:val="2"/>
        </w:numPr>
        <w:spacing w:after="100" w:line="276"/>
      </w:pPr>
      <w:r>
        <w:rPr>
          <w:rFonts w:ascii="Arial" w:cs="Arial" w:eastAsia="Arial" w:hAnsi="Arial"/>
          <w:sz w:val="22"/>
          <w:szCs w:val="22"/>
        </w:rPr>
        <w:t xml:space="preserve">Oustation masquerade: An attacker can impersonate a DNP3 outstation, responding to master polls with false data while suppressing legitimate outstation responses. This enables false data injection — the operator's display shows normal conditions while the actual process state differs.</w:t>
      </w:r>
    </w:p>
    <w:p>
      <w:pPr>
        <w:pStyle w:val="ListParagraph"/>
        <w:numPr>
          <w:ilvl w:val="0"/>
          <w:numId w:val="2"/>
        </w:numPr>
        <w:spacing w:after="100" w:line="276"/>
      </w:pPr>
      <w:r>
        <w:rPr>
          <w:rFonts w:ascii="Arial" w:cs="Arial" w:eastAsia="Arial" w:hAnsi="Arial"/>
          <w:sz w:val="22"/>
          <w:szCs w:val="22"/>
        </w:rPr>
        <w:t xml:space="preserve">Flooding and denial of service: DNP3 outstations, designed for reliable communication over low-bandwidth links, may have limited capacity to handle high volumes of requests. A flooding attack can consume outstation processing capacity, preventing legitimate master communication.</w:t>
      </w:r>
    </w:p>
    <w:p>
      <w:pPr>
        <w:pStyle w:val="Heading2"/>
        <w:spacing w:after="160" w:before="300"/>
      </w:pPr>
      <w:r>
        <w:rPr>
          <w:rFonts w:ascii="Arial" w:cs="Arial" w:eastAsia="Arial" w:hAnsi="Arial"/>
          <w:b/>
          <w:bCs/>
          <w:color w:val="2E75B6"/>
          <w:sz w:val="27"/>
          <w:szCs w:val="27"/>
        </w:rPr>
        <w:t xml:space="preserve">3.4.3  DNP3 Secure Authentication Version 5 (SA5) — Design and Mechanism</w:t>
      </w:r>
    </w:p>
    <w:p>
      <w:pPr>
        <w:spacing w:after="160" w:line="276"/>
        <w:jc w:val="both"/>
      </w:pPr>
      <w:r>
        <w:rPr>
          <w:rFonts w:ascii="Arial" w:cs="Arial" w:eastAsia="Arial" w:hAnsi="Arial"/>
          <w:b w:val="false"/>
          <w:bCs w:val="false"/>
          <w:color w:val="000000"/>
          <w:sz w:val="22"/>
          <w:szCs w:val="22"/>
        </w:rPr>
        <w:t xml:space="preserve">DNP3 Secure Authentication (SA) addresses the authentication and integrity limitations of base DNP3. Version 5 (SA5), defined in IEEE 1815-2012, is the current standard version and provides: challenge-response authentication between master and outstation; message authentication using HMAC (Hash-based Message Authentication Code); and a key management protocol for distributing and updating authentication keys.</w:t>
      </w:r>
    </w:p>
    <w:p>
      <w:pPr>
        <w:spacing w:after="160" w:line="276"/>
        <w:jc w:val="both"/>
      </w:pPr>
      <w:r>
        <w:rPr>
          <w:rFonts w:ascii="Arial" w:cs="Arial" w:eastAsia="Arial" w:hAnsi="Arial"/>
          <w:b w:val="false"/>
          <w:bCs w:val="false"/>
          <w:color w:val="000000"/>
          <w:sz w:val="22"/>
          <w:szCs w:val="22"/>
        </w:rPr>
        <w:t xml:space="preserve">The SA5 mechanism operates through a challenge-response protocol embedded in DNP3 Application Layer messages:</w:t>
      </w:r>
    </w:p>
    <w:p>
      <w:pPr>
        <w:pStyle w:val="Heading3"/>
        <w:spacing w:after="120" w:before="220"/>
      </w:pPr>
      <w:r>
        <w:rPr>
          <w:rFonts w:ascii="Arial" w:cs="Arial" w:eastAsia="Arial" w:hAnsi="Arial"/>
          <w:b/>
          <w:bCs/>
          <w:color w:val="1F3864"/>
          <w:sz w:val="23"/>
          <w:szCs w:val="23"/>
        </w:rPr>
        <w:t xml:space="preserve">3.4.3.1  Normal Mode Authentication</w:t>
      </w:r>
    </w:p>
    <w:p>
      <w:pPr>
        <w:spacing w:after="160" w:line="276"/>
        <w:jc w:val="both"/>
      </w:pPr>
      <w:r>
        <w:rPr>
          <w:rFonts w:ascii="Arial" w:cs="Arial" w:eastAsia="Arial" w:hAnsi="Arial"/>
          <w:b w:val="false"/>
          <w:bCs w:val="false"/>
          <w:color w:val="000000"/>
          <w:sz w:val="22"/>
          <w:szCs w:val="22"/>
        </w:rPr>
        <w:t xml:space="preserve">In normal mode, the outstation challenges the master on a configurable basis — either periodically (every N messages) or for specific critical operations (OPERATE, WRITE). The challenge-response sequence is:</w:t>
      </w:r>
    </w:p>
    <w:p>
      <w:pPr>
        <w:pStyle w:val="ListParagraph"/>
        <w:numPr>
          <w:ilvl w:val="0"/>
          <w:numId w:val="3"/>
        </w:numPr>
        <w:spacing w:after="100" w:line="276"/>
      </w:pPr>
      <w:r>
        <w:rPr>
          <w:rFonts w:ascii="Arial" w:cs="Arial" w:eastAsia="Arial" w:hAnsi="Arial"/>
          <w:sz w:val="22"/>
          <w:szCs w:val="22"/>
        </w:rPr>
        <w:t xml:space="preserve">Challenge: The outstation sends an Authentication Challenge message to the master, containing a Challenge Sequence Number (CSQ) and a random Challenge Data value (8 bytes minimum, providing a nonce).</w:t>
      </w:r>
    </w:p>
    <w:p>
      <w:pPr>
        <w:pStyle w:val="ListParagraph"/>
        <w:numPr>
          <w:ilvl w:val="0"/>
          <w:numId w:val="3"/>
        </w:numPr>
        <w:spacing w:after="100" w:line="276"/>
      </w:pPr>
      <w:r>
        <w:rPr>
          <w:rFonts w:ascii="Arial" w:cs="Arial" w:eastAsia="Arial" w:hAnsi="Arial"/>
          <w:sz w:val="22"/>
          <w:szCs w:val="22"/>
        </w:rPr>
        <w:t xml:space="preserve">Response: The master computes a MAC over the concatenation of the challenge data, the original application message, and the shared session key, and sends the Authentication Response message containing the computed MAC.</w:t>
      </w:r>
    </w:p>
    <w:p>
      <w:pPr>
        <w:pStyle w:val="ListParagraph"/>
        <w:numPr>
          <w:ilvl w:val="0"/>
          <w:numId w:val="3"/>
        </w:numPr>
        <w:spacing w:after="100" w:line="276"/>
      </w:pPr>
      <w:r>
        <w:rPr>
          <w:rFonts w:ascii="Arial" w:cs="Arial" w:eastAsia="Arial" w:hAnsi="Arial"/>
          <w:sz w:val="22"/>
          <w:szCs w:val="22"/>
        </w:rPr>
        <w:t xml:space="preserve">Verification: The outstation independently computes the expected MAC using the same inputs and shared session key. If the computed MAC matches the received MAC, the outstation processes the original application message. If the MACs do not match, the outstation sends an Authentication Error message and does not process the command.</w:t>
      </w:r>
    </w:p>
    <w:p>
      <w:pPr>
        <w:spacing w:after="160" w:line="276"/>
        <w:jc w:val="both"/>
      </w:pPr>
      <w:r>
        <w:rPr>
          <w:rFonts w:ascii="Arial" w:cs="Arial" w:eastAsia="Arial" w:hAnsi="Arial"/>
          <w:b w:val="false"/>
          <w:bCs w:val="false"/>
          <w:color w:val="000000"/>
          <w:sz w:val="22"/>
          <w:szCs w:val="22"/>
        </w:rPr>
        <w:t xml:space="preserve">The MAC algorithm specified in SA5 is HMAC-SHA256 (preferred) or HMAC-SHA1 (legacy compatibility). HMAC-SHA256 provides 128-bit effective security — computationally infeasible to forge without knowledge of the shared session key.</w:t>
      </w:r>
    </w:p>
    <w:p>
      <w:pPr>
        <w:pStyle w:val="Heading3"/>
        <w:spacing w:after="120" w:before="220"/>
      </w:pPr>
      <w:r>
        <w:rPr>
          <w:rFonts w:ascii="Arial" w:cs="Arial" w:eastAsia="Arial" w:hAnsi="Arial"/>
          <w:b/>
          <w:bCs/>
          <w:color w:val="1F3864"/>
          <w:sz w:val="23"/>
          <w:szCs w:val="23"/>
        </w:rPr>
        <w:t xml:space="preserve">3.4.3.2  Aggressive Mode Optimisation</w:t>
      </w:r>
    </w:p>
    <w:p>
      <w:pPr>
        <w:spacing w:after="160" w:line="276"/>
        <w:jc w:val="both"/>
      </w:pPr>
      <w:r>
        <w:rPr>
          <w:rFonts w:ascii="Arial" w:cs="Arial" w:eastAsia="Arial" w:hAnsi="Arial"/>
          <w:b w:val="false"/>
          <w:bCs w:val="false"/>
          <w:color w:val="000000"/>
          <w:sz w:val="22"/>
          <w:szCs w:val="22"/>
        </w:rPr>
        <w:t xml:space="preserve">Normal mode authentication adds a full round-trip challenge-response to every authenticated message — adding latency and bandwidth that may be unacceptable for time-sensitive applications. SA5 provides an Aggressive Mode optimisation that reduces this overhead:</w:t>
      </w:r>
    </w:p>
    <w:p>
      <w:pPr>
        <w:spacing w:after="160" w:line="276"/>
        <w:jc w:val="both"/>
      </w:pPr>
      <w:r>
        <w:rPr>
          <w:rFonts w:ascii="Arial" w:cs="Arial" w:eastAsia="Arial" w:hAnsi="Arial"/>
          <w:b w:val="false"/>
          <w:bCs w:val="false"/>
          <w:color w:val="000000"/>
          <w:sz w:val="22"/>
          <w:szCs w:val="22"/>
        </w:rPr>
        <w:t xml:space="preserve">In Aggressive Mode, the master proactively includes a MAC in the application message without waiting for a challenge from the outstation. The MAC is computed over the concatenation of the last Challenge Sequence Number received, the current message content, and the session key. The outstation verifies the MAC and accepts the message without sending a challenge — provided the MAC is valid and the sequence number is acceptable.</w:t>
      </w:r>
    </w:p>
    <w:p>
      <w:pPr>
        <w:spacing w:after="160" w:line="276"/>
        <w:jc w:val="both"/>
      </w:pPr>
      <w:r>
        <w:rPr>
          <w:rFonts w:ascii="Arial" w:cs="Arial" w:eastAsia="Arial" w:hAnsi="Arial"/>
          <w:b w:val="false"/>
          <w:bCs w:val="false"/>
          <w:color w:val="000000"/>
          <w:sz w:val="22"/>
          <w:szCs w:val="22"/>
        </w:rPr>
        <w:t xml:space="preserve">Aggressive Mode significantly reduces the latency of authenticated DNP3 communication, making SA5 practical for most SCADA applications. However, it requires the master and outstation to maintain synchronised state (current valid CSQ), and the CSQ prevents trivial replay attacks only within the scope of a single session.</w:t>
      </w:r>
    </w:p>
    <w:p>
      <w:pPr>
        <w:pStyle w:val="Heading3"/>
        <w:spacing w:after="120" w:before="220"/>
      </w:pPr>
      <w:r>
        <w:rPr>
          <w:rFonts w:ascii="Arial" w:cs="Arial" w:eastAsia="Arial" w:hAnsi="Arial"/>
          <w:b/>
          <w:bCs/>
          <w:color w:val="1F3864"/>
          <w:sz w:val="23"/>
          <w:szCs w:val="23"/>
        </w:rPr>
        <w:t xml:space="preserve">3.4.3.3  SA5 Key Management — The Critical Vulnerability Domain</w:t>
      </w:r>
    </w:p>
    <w:p>
      <w:pPr>
        <w:spacing w:after="160" w:line="276"/>
        <w:jc w:val="both"/>
      </w:pPr>
      <w:r>
        <w:rPr>
          <w:rFonts w:ascii="Arial" w:cs="Arial" w:eastAsia="Arial" w:hAnsi="Arial"/>
          <w:b w:val="false"/>
          <w:bCs w:val="false"/>
          <w:color w:val="000000"/>
          <w:sz w:val="22"/>
          <w:szCs w:val="22"/>
        </w:rPr>
        <w:t xml:space="preserve">The security of SA5 depends entirely on the security of the session keys used for MAC computation. SA5 defines a key management protocol through which the master distributes session keys to outstations — but this key management protocol is the most complex and most vulnerability-prone element of the SA5 implementation:</w:t>
      </w:r>
    </w:p>
    <w:p>
      <w:pPr>
        <w:pStyle w:val="ListParagraph"/>
        <w:numPr>
          <w:ilvl w:val="0"/>
          <w:numId w:val="2"/>
        </w:numPr>
        <w:spacing w:after="100" w:line="276"/>
      </w:pPr>
      <w:r>
        <w:rPr>
          <w:rFonts w:ascii="Arial" w:cs="Arial" w:eastAsia="Arial" w:hAnsi="Arial"/>
          <w:sz w:val="22"/>
          <w:szCs w:val="22"/>
        </w:rPr>
        <w:t xml:space="preserve">Update Key: A long-lived key used to protect the distribution of session keys. The Update Key is provisioned manually during device commissioning and must be changed at defined intervals. The security of the entire SA5 system depends on the confidentiality of the Update Key — if the Update Key is compromised, an attacker can install malicious session keys and forge authenticated messages.</w:t>
      </w:r>
    </w:p>
    <w:p>
      <w:pPr>
        <w:pStyle w:val="ListParagraph"/>
        <w:numPr>
          <w:ilvl w:val="0"/>
          <w:numId w:val="2"/>
        </w:numPr>
        <w:spacing w:after="100" w:line="276"/>
      </w:pPr>
      <w:r>
        <w:rPr>
          <w:rFonts w:ascii="Arial" w:cs="Arial" w:eastAsia="Arial" w:hAnsi="Arial"/>
          <w:sz w:val="22"/>
          <w:szCs w:val="22"/>
        </w:rPr>
        <w:t xml:space="preserve">Session Keys: Short-lived symmetric keys used for MAC computation. Session keys are generated by the master, encrypted with the Update Key, and transmitted to the outstation during a Key Change protocol. Session keys must be periodically refreshed (the recommended maximum lifetime is 15 minutes to 1 hour, depending on traffic volume).</w:t>
      </w:r>
    </w:p>
    <w:p>
      <w:pPr>
        <w:pStyle w:val="ListParagraph"/>
        <w:numPr>
          <w:ilvl w:val="0"/>
          <w:numId w:val="2"/>
        </w:numPr>
        <w:spacing w:after="100" w:line="276"/>
      </w:pPr>
      <w:r>
        <w:rPr>
          <w:rFonts w:ascii="Arial" w:cs="Arial" w:eastAsia="Arial" w:hAnsi="Arial"/>
          <w:sz w:val="22"/>
          <w:szCs w:val="22"/>
        </w:rPr>
        <w:t xml:space="preserve">Key Change Protocol: The process by which the master distributes new session keys to the outstation, protected by the Update Key. Successful key change requires both master and outstation to maintain synchronised key state.</w:t>
      </w:r>
    </w:p>
    <w:p>
      <w:pPr>
        <w:spacing w:after="160" w:line="276"/>
        <w:jc w:val="both"/>
      </w:pPr>
      <w:r>
        <w:rPr>
          <w:rFonts w:ascii="Arial" w:cs="Arial" w:eastAsia="Arial" w:hAnsi="Arial"/>
          <w:b w:val="false"/>
          <w:bCs w:val="false"/>
          <w:color w:val="000000"/>
          <w:sz w:val="22"/>
          <w:szCs w:val="22"/>
        </w:rPr>
        <w:t xml:space="preserve">The practical key management failures that are commonly observed in DNP3 SA5 deployments include: Update Keys that are never changed from commissioning values; Update Keys that are the same across all outstations in a system (meaning that compromising one outstation's key provides access to all); key management procedures that are poorly documented and not followed; and SA5 implementations that fail open (revert to unauthenticated operation) when key management errors occur, rather than failing closed (requiring manual intervention to restore authenticated communication).</w:t>
      </w:r>
    </w:p>
    <w:p>
      <w:pPr>
        <w:pStyle w:val="Heading2"/>
        <w:spacing w:after="160" w:before="300"/>
      </w:pPr>
      <w:r>
        <w:rPr>
          <w:rFonts w:ascii="Arial" w:cs="Arial" w:eastAsia="Arial" w:hAnsi="Arial"/>
          <w:b/>
          <w:bCs/>
          <w:color w:val="2E75B6"/>
          <w:sz w:val="27"/>
          <w:szCs w:val="27"/>
        </w:rPr>
        <w:t xml:space="preserve">3.4.4  SA5 Security Limitations — What SA5 Does Not Provide</w:t>
      </w:r>
    </w:p>
    <w:p>
      <w:pPr>
        <w:spacing w:after="160" w:line="276"/>
        <w:jc w:val="both"/>
      </w:pPr>
      <w:r>
        <w:rPr>
          <w:rFonts w:ascii="Arial" w:cs="Arial" w:eastAsia="Arial" w:hAnsi="Arial"/>
          <w:b w:val="false"/>
          <w:bCs w:val="false"/>
          <w:color w:val="000000"/>
          <w:sz w:val="22"/>
          <w:szCs w:val="22"/>
        </w:rPr>
        <w:t xml:space="preserve">Even a correctly implemented and maintained DNP3 SA5 deployment has important security limitations that the practitioner must understand:</w:t>
      </w:r>
    </w:p>
    <w:p>
      <w:pPr>
        <w:pStyle w:val="ListParagraph"/>
        <w:numPr>
          <w:ilvl w:val="0"/>
          <w:numId w:val="2"/>
        </w:numPr>
        <w:spacing w:after="100" w:line="276"/>
      </w:pPr>
      <w:r>
        <w:rPr>
          <w:rFonts w:ascii="Arial" w:cs="Arial" w:eastAsia="Arial" w:hAnsi="Arial"/>
          <w:sz w:val="22"/>
          <w:szCs w:val="22"/>
        </w:rPr>
        <w:t xml:space="preserve">No encryption: SA5 provides authentication and integrity but not confidentiality. DNP3 messages, including process data and control commands, are transmitted in plaintext. A passive attacker can observe all DNP3 traffic — reading process values, mapping control sequences, and building operational intelligence — even against a fully SA5-authenticated deployment.</w:t>
      </w:r>
    </w:p>
    <w:p>
      <w:pPr>
        <w:pStyle w:val="ListParagraph"/>
        <w:numPr>
          <w:ilvl w:val="0"/>
          <w:numId w:val="2"/>
        </w:numPr>
        <w:spacing w:after="100" w:line="276"/>
      </w:pPr>
      <w:r>
        <w:rPr>
          <w:rFonts w:ascii="Arial" w:cs="Arial" w:eastAsia="Arial" w:hAnsi="Arial"/>
          <w:sz w:val="22"/>
          <w:szCs w:val="22"/>
        </w:rPr>
        <w:t xml:space="preserve">No protection against insider attacks: SA5 verifies that messages come from an authorised master, but it does not prevent a malicious operator from using the legitimate master to send malicious commands. The SCADA operator who has authorised access to the SCADA master can send any DNP3 command that the SCADA software allows — SA5 does not provide application-level authorisation.</w:t>
      </w:r>
    </w:p>
    <w:p>
      <w:pPr>
        <w:pStyle w:val="ListParagraph"/>
        <w:numPr>
          <w:ilvl w:val="0"/>
          <w:numId w:val="2"/>
        </w:numPr>
        <w:spacing w:after="100" w:line="276"/>
      </w:pPr>
      <w:r>
        <w:rPr>
          <w:rFonts w:ascii="Arial" w:cs="Arial" w:eastAsia="Arial" w:hAnsi="Arial"/>
          <w:sz w:val="22"/>
          <w:szCs w:val="22"/>
        </w:rPr>
        <w:t xml:space="preserve">Replay window vulnerability: SA5 in Aggressive Mode uses the Challenge Sequence Number to provide replay protection — but only within the window of valid CSQ values. A sufficiently rapid replay attack, conducted before the outstation increments its CSQ, may succeed against an Aggressive Mode SA5 implementation.</w:t>
      </w:r>
    </w:p>
    <w:p>
      <w:pPr>
        <w:pStyle w:val="ListParagraph"/>
        <w:numPr>
          <w:ilvl w:val="0"/>
          <w:numId w:val="2"/>
        </w:numPr>
        <w:spacing w:after="100" w:line="276"/>
      </w:pPr>
      <w:r>
        <w:rPr>
          <w:rFonts w:ascii="Arial" w:cs="Arial" w:eastAsia="Arial" w:hAnsi="Arial"/>
          <w:sz w:val="22"/>
          <w:szCs w:val="22"/>
        </w:rPr>
        <w:t xml:space="preserve">GOOSE/SV interfaces not covered: In IEC 61850 substations that also implement DNP3 (a common hybrid configuration in some regions), SA5 protects the DNP3 communication but does not protect any IEC 61850 GOOSE or SV messages. The two protocols require separate security mechanisms.</w:t>
      </w:r>
    </w:p>
    <w:p>
      <w:pPr>
        <w:pStyle w:val="Heading2"/>
        <w:spacing w:after="160" w:before="300"/>
      </w:pPr>
      <w:r>
        <w:rPr>
          <w:rFonts w:ascii="Arial" w:cs="Arial" w:eastAsia="Arial" w:hAnsi="Arial"/>
          <w:b/>
          <w:bCs/>
          <w:color w:val="2E75B6"/>
          <w:sz w:val="27"/>
          <w:szCs w:val="27"/>
        </w:rPr>
        <w:t xml:space="preserve">3.4.5  DNP3 Compensating Controls</w:t>
      </w:r>
    </w:p>
    <w:p>
      <w:pPr>
        <w:spacing w:after="160" w:line="276"/>
        <w:jc w:val="both"/>
      </w:pPr>
      <w:r>
        <w:rPr>
          <w:rFonts w:ascii="Arial" w:cs="Arial" w:eastAsia="Arial" w:hAnsi="Arial"/>
          <w:b w:val="false"/>
          <w:bCs w:val="false"/>
          <w:color w:val="000000"/>
          <w:sz w:val="22"/>
          <w:szCs w:val="22"/>
        </w:rPr>
        <w:t xml:space="preserve">For the large installed base of DNP3 devices without SA5 capability, compensating controls must address the specific attack vectors of unauthenticated DNP3:</w:t>
      </w:r>
    </w:p>
    <w:p>
      <w:pPr>
        <w:pStyle w:val="ListParagraph"/>
        <w:numPr>
          <w:ilvl w:val="0"/>
          <w:numId w:val="2"/>
        </w:numPr>
        <w:spacing w:after="100" w:line="276"/>
      </w:pPr>
      <w:r>
        <w:rPr>
          <w:rFonts w:ascii="Arial" w:cs="Arial" w:eastAsia="Arial" w:hAnsi="Arial"/>
          <w:sz w:val="22"/>
          <w:szCs w:val="22"/>
        </w:rPr>
        <w:t xml:space="preserve">Network segmentation: DNP3 master stations and outstations should be placed in dedicated network segments with strict access control. Only the authorised SCADA master should be able to reach DNP3 outstations. In wide-area DNP3 (over WAN), encrypted VPN tunnels should be used to protect DNP3 traffic from interception and injection.</w:t>
      </w:r>
    </w:p>
    <w:p>
      <w:pPr>
        <w:pStyle w:val="ListParagraph"/>
        <w:numPr>
          <w:ilvl w:val="0"/>
          <w:numId w:val="2"/>
        </w:numPr>
        <w:spacing w:after="100" w:line="276"/>
      </w:pPr>
      <w:r>
        <w:rPr>
          <w:rFonts w:ascii="Arial" w:cs="Arial" w:eastAsia="Arial" w:hAnsi="Arial"/>
          <w:sz w:val="22"/>
          <w:szCs w:val="22"/>
        </w:rPr>
        <w:t xml:space="preserve">Encrypted transport for IP-based DNP3: Where DNP3 runs over TCP/IP (as opposed to serial), wrapping the DNP3 session in TLS provides encryption and transport-layer authentication (the TLS handshake verifies the server certificate). This does not add DNP3-level authentication but does prevent network-level injection attacks by ensuring that only authenticated TLS endpoints can exchange DNP3 messages.</w:t>
      </w:r>
    </w:p>
    <w:p>
      <w:pPr>
        <w:pStyle w:val="ListParagraph"/>
        <w:numPr>
          <w:ilvl w:val="0"/>
          <w:numId w:val="2"/>
        </w:numPr>
        <w:spacing w:after="100" w:line="276"/>
      </w:pPr>
      <w:r>
        <w:rPr>
          <w:rFonts w:ascii="Arial" w:cs="Arial" w:eastAsia="Arial" w:hAnsi="Arial"/>
          <w:sz w:val="22"/>
          <w:szCs w:val="22"/>
        </w:rPr>
        <w:t xml:space="preserve">OT-IDS DNP3 monitoring: Configure OT-IDS with DNP3-specific alert policies: alert on OPERATE commands from unexpected source IP addresses; alert on DIRECT OPERATE commands (which bypass the select-before-operate safety check); alert on function code use outside the established baseline; alert on outstation polls from addresses other than the authorised master.</w:t>
      </w:r>
    </w:p>
    <w:p>
      <w:pPr>
        <w:pStyle w:val="ListParagraph"/>
        <w:numPr>
          <w:ilvl w:val="0"/>
          <w:numId w:val="2"/>
        </w:numPr>
        <w:spacing w:after="100" w:line="276"/>
      </w:pPr>
      <w:r>
        <w:rPr>
          <w:rFonts w:ascii="Arial" w:cs="Arial" w:eastAsia="Arial" w:hAnsi="Arial"/>
          <w:sz w:val="22"/>
          <w:szCs w:val="22"/>
        </w:rPr>
        <w:t xml:space="preserve">Communication path monitoring: For serial DNP3 (over leased line, radio, or fibre), implement physical monitoring of the communication path to detect connection of unauthorised devices — particularly important for radio-based SCADA where the radio frequency is theoretically accessible by anyone with the right equipment.</w:t>
      </w:r>
    </w:p>
    <w:p>
      <w:r>
        <w:br w:type="page"/>
      </w:r>
    </w:p>
    <w:p>
      <w:pPr>
        <w:pStyle w:val="Heading1"/>
        <w:spacing w:after="200" w:before="400"/>
      </w:pPr>
      <w:r>
        <w:rPr>
          <w:rFonts w:ascii="Arial" w:cs="Arial" w:eastAsia="Arial" w:hAnsi="Arial"/>
          <w:b/>
          <w:bCs/>
          <w:color w:val="1F3864"/>
          <w:sz w:val="34"/>
          <w:szCs w:val="34"/>
        </w:rPr>
        <w:t xml:space="preserve">3.5  OPC Security — From the DCOM Era to OPC-UA</w:t>
      </w:r>
    </w:p>
    <w:p>
      <w:pPr>
        <w:spacing w:after="160" w:line="276"/>
        <w:jc w:val="both"/>
      </w:pPr>
      <w:r>
        <w:rPr>
          <w:rFonts w:ascii="Arial" w:cs="Arial" w:eastAsia="Arial" w:hAnsi="Arial"/>
          <w:b w:val="false"/>
          <w:bCs w:val="false"/>
          <w:color w:val="000000"/>
          <w:sz w:val="22"/>
          <w:szCs w:val="22"/>
        </w:rPr>
        <w:t xml:space="preserve">OPC (OLE for Process Control) technology represents the primary interface between OT systems and the IT infrastructure that supports them — it is the primary mechanism through which process data flows from DCS and PLC systems into historian databases, from historian databases into business intelligence systems, and through which IT-based engineering applications interact with OT control systems. Understanding OPC security is therefore essential for understanding the IT/OT boundary security problem — the most commonly exploited attack vector in OT security incidents.</w:t>
      </w:r>
    </w:p>
    <w:p>
      <w:pPr>
        <w:pStyle w:val="Heading2"/>
        <w:spacing w:after="160" w:before="300"/>
      </w:pPr>
      <w:r>
        <w:rPr>
          <w:rFonts w:ascii="Arial" w:cs="Arial" w:eastAsia="Arial" w:hAnsi="Arial"/>
          <w:b/>
          <w:bCs/>
          <w:color w:val="2E75B6"/>
          <w:sz w:val="27"/>
          <w:szCs w:val="27"/>
        </w:rPr>
        <w:t xml:space="preserve">3.5.1  OPC-DA — The DCOM Security Problem</w:t>
      </w:r>
    </w:p>
    <w:p>
      <w:pPr>
        <w:spacing w:after="160" w:line="276"/>
        <w:jc w:val="both"/>
      </w:pPr>
      <w:r>
        <w:rPr>
          <w:rFonts w:ascii="Arial" w:cs="Arial" w:eastAsia="Arial" w:hAnsi="Arial"/>
          <w:b w:val="false"/>
          <w:bCs w:val="false"/>
          <w:color w:val="000000"/>
          <w:sz w:val="22"/>
          <w:szCs w:val="22"/>
        </w:rPr>
        <w:t xml:space="preserve">OPC-DA (Data Access), the original OPC standard released in 1996, was built on Microsoft's Component Object Model (COM) and Distributed Component Object Model (DCOM) technology. This architectural choice, which seemed logical in 1996 when Windows NT was the dominant enterprise operating system, has created persistent and intractable security problems that remain relevant today because of the enormous installed base of OPC-DA clients and servers.</w:t>
      </w:r>
    </w:p>
    <w:p>
      <w:pPr>
        <w:spacing w:after="160" w:line="276"/>
        <w:jc w:val="both"/>
      </w:pPr>
      <w:r>
        <w:rPr>
          <w:rFonts w:ascii="Arial" w:cs="Arial" w:eastAsia="Arial" w:hAnsi="Arial"/>
          <w:b w:val="false"/>
          <w:bCs w:val="false"/>
          <w:color w:val="000000"/>
          <w:sz w:val="22"/>
          <w:szCs w:val="22"/>
        </w:rPr>
        <w:t xml:space="preserve">DCOM is a mechanism for invoking COM objects on remote computers — a precursor to modern web service APIs. From an OPC security perspective, DCOM has four fundamental problems:</w:t>
      </w:r>
    </w:p>
    <w:p>
      <w:pPr>
        <w:pStyle w:val="ListParagraph"/>
        <w:numPr>
          <w:ilvl w:val="0"/>
          <w:numId w:val="2"/>
        </w:numPr>
        <w:spacing w:after="100" w:line="276"/>
      </w:pPr>
      <w:r>
        <w:rPr>
          <w:rFonts w:ascii="Arial" w:cs="Arial" w:eastAsia="Arial" w:hAnsi="Arial"/>
          <w:sz w:val="22"/>
          <w:szCs w:val="22"/>
        </w:rPr>
        <w:t xml:space="preserve">Dynamic port allocation: DCOM uses port 135 (the RPC Endpoint Mapper) for initial connection, then dynamically allocates a high-numbered TCP port for the actual data transfer. The client queries the Endpoint Mapper to discover which port the OPC server is listening on, then connects to that port. This dynamic port allocation makes firewall rule creation extremely difficult — the rule 'allow OPC-DA traffic' effectively requires allowing all TCP traffic above port 1023, which is functionally equivalent to disabling the firewall for OPC traffic. Some OPC-DA implementations can be configured to use a fixed DCOM port range, but this requires registry modification and is not universally supported.</w:t>
      </w:r>
    </w:p>
    <w:p>
      <w:pPr>
        <w:pStyle w:val="ListParagraph"/>
        <w:numPr>
          <w:ilvl w:val="0"/>
          <w:numId w:val="2"/>
        </w:numPr>
        <w:spacing w:after="100" w:line="276"/>
      </w:pPr>
      <w:r>
        <w:rPr>
          <w:rFonts w:ascii="Arial" w:cs="Arial" w:eastAsia="Arial" w:hAnsi="Arial"/>
          <w:sz w:val="22"/>
          <w:szCs w:val="22"/>
        </w:rPr>
        <w:t xml:space="preserve">Windows domain authentication requirement: OPC-DA uses Windows NTLM or Kerberos authentication through DCOM — the OPC client must have domain credentials that are accepted by the OPC server. In IT/OT environments where the OT systems are in a separate network and domain (or workgroup) from the IT systems, this creates complex credential management challenges. The most common 'solution' — giving the OPC server the same administrator password as the client, or adding the OPC server to the IT domain — creates significant credential exposure risks.</w:t>
      </w:r>
    </w:p>
    <w:p>
      <w:pPr>
        <w:pStyle w:val="ListParagraph"/>
        <w:numPr>
          <w:ilvl w:val="0"/>
          <w:numId w:val="2"/>
        </w:numPr>
        <w:spacing w:after="100" w:line="276"/>
      </w:pPr>
      <w:r>
        <w:rPr>
          <w:rFonts w:ascii="Arial" w:cs="Arial" w:eastAsia="Arial" w:hAnsi="Arial"/>
          <w:sz w:val="22"/>
          <w:szCs w:val="22"/>
        </w:rPr>
        <w:t xml:space="preserve">No application-layer encryption: DCOM does not encrypt OPC-DA data at the application layer. Process data, setpoints, and alarm information are transmitted in plaintext between OPC client and server. While Windows authentication protects against unauthorised access, any device that can intercept the network traffic can read all OPC-DA data.</w:t>
      </w:r>
    </w:p>
    <w:p>
      <w:pPr>
        <w:pStyle w:val="ListParagraph"/>
        <w:numPr>
          <w:ilvl w:val="0"/>
          <w:numId w:val="2"/>
        </w:numPr>
        <w:spacing w:after="100" w:line="276"/>
      </w:pPr>
      <w:r>
        <w:rPr>
          <w:rFonts w:ascii="Arial" w:cs="Arial" w:eastAsia="Arial" w:hAnsi="Arial"/>
          <w:sz w:val="22"/>
          <w:szCs w:val="22"/>
        </w:rPr>
        <w:t xml:space="preserve">DCOM attack surface: DCOM has a well-documented history of serious security vulnerabilities — MS03-026 (exploited by Blaster worm), MS04-012, and multiple subsequent vulnerabilities in the RPC/DCOM stack. OPC-DA servers, which must expose DCOM services, share this attack surface.</w:t>
      </w:r>
    </w:p>
    <w:p>
      <w:pPr>
        <w:spacing w:after="160" w:line="276"/>
        <w:jc w:val="both"/>
      </w:pPr>
      <w:r>
        <w:rPr>
          <w:rFonts w:ascii="Arial" w:cs="Arial" w:eastAsia="Arial" w:hAnsi="Arial"/>
          <w:b w:val="false"/>
          <w:bCs w:val="false"/>
          <w:color w:val="000000"/>
          <w:sz w:val="22"/>
          <w:szCs w:val="22"/>
        </w:rPr>
        <w:t xml:space="preserve">The practical consequence of these limitations is that OPC-DA creates a complex, difficult-to-secure IT/OT boundary. Most organisations that use OPC-DA for IT/OT data exchange have effectively created a partially open boundary between their IT and OT networks — either through the DCOM port exposure required for communication, or through the credential management compromises required to make authentication work across the boundary.</w:t>
      </w:r>
    </w:p>
    <w:p>
      <w:pPr>
        <w:pStyle w:val="Heading2"/>
        <w:spacing w:after="160" w:before="300"/>
      </w:pPr>
      <w:r>
        <w:rPr>
          <w:rFonts w:ascii="Arial" w:cs="Arial" w:eastAsia="Arial" w:hAnsi="Arial"/>
          <w:b/>
          <w:bCs/>
          <w:color w:val="2E75B6"/>
          <w:sz w:val="27"/>
          <w:szCs w:val="27"/>
        </w:rPr>
        <w:t xml:space="preserve">3.5.2  OPC-UA — Security Architecture</w:t>
      </w:r>
    </w:p>
    <w:p>
      <w:pPr>
        <w:spacing w:after="160" w:line="276"/>
        <w:jc w:val="both"/>
      </w:pPr>
      <w:r>
        <w:rPr>
          <w:rFonts w:ascii="Arial" w:cs="Arial" w:eastAsia="Arial" w:hAnsi="Arial"/>
          <w:b w:val="false"/>
          <w:bCs w:val="false"/>
          <w:color w:val="000000"/>
          <w:sz w:val="22"/>
          <w:szCs w:val="22"/>
        </w:rPr>
        <w:t xml:space="preserve">OPC-UA (Unified Architecture), published by the OPC Foundation in 2008, was designed from the ground up with security as a primary design requirement — directly addressing the DCOM security limitations of OPC-DA. OPC-UA is platform-independent, uses a binary or XML/SOAP communication stack over standard TCP/IP (default port 4840), and implements a comprehensive security framework based on proven cryptographic standards.</w:t>
      </w:r>
    </w:p>
    <w:p>
      <w:pPr>
        <w:spacing w:after="160" w:line="276"/>
        <w:jc w:val="both"/>
      </w:pPr>
      <w:r>
        <w:rPr>
          <w:rFonts w:ascii="Arial" w:cs="Arial" w:eastAsia="Arial" w:hAnsi="Arial"/>
          <w:b w:val="false"/>
          <w:bCs w:val="false"/>
          <w:color w:val="000000"/>
          <w:sz w:val="22"/>
          <w:szCs w:val="22"/>
        </w:rPr>
        <w:t xml:space="preserve">OPC-UA security is implemented through three components: the Transport Security (TLS-like channel security), the Message Security (application-layer message signing and encryption), and the Session Security (client-server authentication and session management). These three components together provide the full range of security services:</w:t>
      </w:r>
    </w:p>
    <w:p>
      <w:pPr>
        <w:pStyle w:val="Heading3"/>
        <w:spacing w:after="120" w:before="220"/>
      </w:pPr>
      <w:r>
        <w:rPr>
          <w:rFonts w:ascii="Arial" w:cs="Arial" w:eastAsia="Arial" w:hAnsi="Arial"/>
          <w:b/>
          <w:bCs/>
          <w:color w:val="1F3864"/>
          <w:sz w:val="23"/>
          <w:szCs w:val="23"/>
        </w:rPr>
        <w:t xml:space="preserve">3.5.2.1  OPC-UA Security Modes</w:t>
      </w:r>
    </w:p>
    <w:p>
      <w:pPr>
        <w:spacing w:after="160" w:line="276"/>
        <w:jc w:val="both"/>
      </w:pPr>
      <w:r>
        <w:rPr>
          <w:rFonts w:ascii="Arial" w:cs="Arial" w:eastAsia="Arial" w:hAnsi="Arial"/>
          <w:b w:val="false"/>
          <w:bCs w:val="false"/>
          <w:color w:val="000000"/>
          <w:sz w:val="22"/>
          <w:szCs w:val="22"/>
        </w:rPr>
        <w:t xml:space="preserve">Every OPC-UA connection operates under one of three Security Modes, selected during connection establishment: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Mode</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Authentication</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Message Integrity</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Message Confidentiality</w:t>
            </w:r>
          </w:p>
        </w:tc>
        <w:tc>
          <w:tcPr>
            <w:tcW w:type="dxa" w:w="25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 and Risks</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authentication required. Any OPC-UA client can connect.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integrity protection.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encryption. All data in plaintext.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Used for: Open diagnostic access; development/testing environments. NEVER for production OT systems. Equivalent to Modbus TCP in security terms — any client can read/write any accessible variable. Despite being labeled 'None' in security mode, it remains extremely common in production deployments.</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Sign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Client and server authenticate using X.509 certificates. Session is only established if both parties have valid, trusted certificates.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messages are signed using the negotiated algorithm (SHA-256). Modification of any message is detectable.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encryption. Signed messages are visible to passive network observer. Process data, setpoints readable in transit.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Use case: Internal OT network where network eavesdropping is controlled but client identity must be verified. Appropriate where confidentiality is not required but authenticity is. Better than 'None' but leaves data exposed to passive monitoring.</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Sign and Encrypt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Certificate-based mutual authentication (same as Sign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messages signed (SHA-256 HMAC).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messages encrypted (AES-128 or AES-256). Data protected from passive monitoring and active manipulation.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Use case: IT/OT boundary crossings; remote access; any connection where passive monitoring is possible. The recommended security mode for all production OPC-UA deployments. Requires functioning certificate infrastructure.</w:t>
            </w:r>
          </w:p>
        </w:tc>
      </w:tr>
    </w:tbl>
    <w:p>
      <w:pPr>
        <w:spacing w:after="220" w:before="80"/>
        <w:jc w:val="center"/>
      </w:pPr>
      <w:r>
        <w:rPr>
          <w:rFonts w:ascii="Arial" w:cs="Arial" w:eastAsia="Arial" w:hAnsi="Arial"/>
          <w:b/>
          <w:bCs/>
          <w:i/>
          <w:iCs/>
          <w:color w:val="1F3864"/>
          <w:sz w:val="20"/>
          <w:szCs w:val="20"/>
        </w:rPr>
        <w:t xml:space="preserve">Table 3.3: OPC-UA Security Modes — Authentication, Integrity, and Confidentiality</w:t>
      </w:r>
    </w:p>
    <w:p>
      <w:pPr>
        <w:spacing w:after="200"/>
      </w:pPr>
      <w:r>
        <w:t xml:space="preserve"/>
      </w:r>
    </w:p>
    <w:p>
      <w:pPr>
        <w:pStyle w:val="Heading3"/>
        <w:spacing w:after="120" w:before="220"/>
      </w:pPr>
      <w:r>
        <w:rPr>
          <w:rFonts w:ascii="Arial" w:cs="Arial" w:eastAsia="Arial" w:hAnsi="Arial"/>
          <w:b/>
          <w:bCs/>
          <w:color w:val="1F3864"/>
          <w:sz w:val="23"/>
          <w:szCs w:val="23"/>
        </w:rPr>
        <w:t xml:space="preserve">3.5.2.2  OPC-UA Certificate Management</w:t>
      </w:r>
    </w:p>
    <w:p>
      <w:pPr>
        <w:spacing w:after="160" w:line="276"/>
        <w:jc w:val="both"/>
      </w:pPr>
      <w:r>
        <w:rPr>
          <w:rFonts w:ascii="Arial" w:cs="Arial" w:eastAsia="Arial" w:hAnsi="Arial"/>
          <w:b w:val="false"/>
          <w:bCs w:val="false"/>
          <w:color w:val="000000"/>
          <w:sz w:val="22"/>
          <w:szCs w:val="22"/>
        </w:rPr>
        <w:t xml:space="preserve">The security of OPC-UA Sign and Sign+Encrypt modes depends on the integrity of the X.509 certificate infrastructure. Each OPC-UA client and server must have: a certificate (signed by a trusted Certificate Authority or self-signed); a private key corresponding to the certificate; and a trust store containing the certificates of the parties it is expected to communicate with.</w:t>
      </w:r>
    </w:p>
    <w:p>
      <w:pPr>
        <w:spacing w:after="160" w:line="276"/>
        <w:jc w:val="both"/>
      </w:pPr>
      <w:r>
        <w:rPr>
          <w:rFonts w:ascii="Arial" w:cs="Arial" w:eastAsia="Arial" w:hAnsi="Arial"/>
          <w:b w:val="false"/>
          <w:bCs w:val="false"/>
          <w:color w:val="000000"/>
          <w:sz w:val="22"/>
          <w:szCs w:val="22"/>
        </w:rPr>
        <w:t xml:space="preserve">OPC-UA certificate management presents practical challenges in OT environments:</w:t>
      </w:r>
    </w:p>
    <w:p>
      <w:pPr>
        <w:pStyle w:val="ListParagraph"/>
        <w:numPr>
          <w:ilvl w:val="0"/>
          <w:numId w:val="2"/>
        </w:numPr>
        <w:spacing w:after="100" w:line="276"/>
      </w:pPr>
      <w:r>
        <w:rPr>
          <w:rFonts w:ascii="Arial" w:cs="Arial" w:eastAsia="Arial" w:hAnsi="Arial"/>
          <w:sz w:val="22"/>
          <w:szCs w:val="22"/>
        </w:rPr>
        <w:t xml:space="preserve">Self-signed certificates: Many OPC-UA deployments use self-signed certificates (where the server generates its own certificate without a Certificate Authority) because the OT environment does not have a PKI infrastructure. Self-signed certificates provide authentication (the same certificate must be presented on every connection) but do not provide the revocation and hierarchical trust management of a CA-signed certificate infrastructure.</w:t>
      </w:r>
    </w:p>
    <w:p>
      <w:pPr>
        <w:pStyle w:val="ListParagraph"/>
        <w:numPr>
          <w:ilvl w:val="0"/>
          <w:numId w:val="2"/>
        </w:numPr>
        <w:spacing w:after="100" w:line="276"/>
      </w:pPr>
      <w:r>
        <w:rPr>
          <w:rFonts w:ascii="Arial" w:cs="Arial" w:eastAsia="Arial" w:hAnsi="Arial"/>
          <w:sz w:val="22"/>
          <w:szCs w:val="22"/>
        </w:rPr>
        <w:t xml:space="preserve">Trust store management: For each OPC-UA server, the trust store must contain the certificates of all authorised clients. Adding a new OT client (a new historian, a new HMI) requires updating the trust store on all servers it will connect to. In large OT environments with many OPC-UA endpoints, trust store management can become operationally burdensome.</w:t>
      </w:r>
    </w:p>
    <w:p>
      <w:pPr>
        <w:pStyle w:val="ListParagraph"/>
        <w:numPr>
          <w:ilvl w:val="0"/>
          <w:numId w:val="2"/>
        </w:numPr>
        <w:spacing w:after="100" w:line="276"/>
      </w:pPr>
      <w:r>
        <w:rPr>
          <w:rFonts w:ascii="Arial" w:cs="Arial" w:eastAsia="Arial" w:hAnsi="Arial"/>
          <w:sz w:val="22"/>
          <w:szCs w:val="22"/>
        </w:rPr>
        <w:t xml:space="preserve">Certificate expiry: X.509 certificates have defined validity periods. An expired certificate causes OPC-UA connection failures — an availability impact in OT environments where certificate management processes may not be well established. OT environments with infrequent maintenance windows may have expired certificates that are either causing connection failures or have been 'resolved' by disabling certificate validation.</w:t>
      </w:r>
    </w:p>
    <w:p>
      <w:pPr>
        <w:pStyle w:val="ListParagraph"/>
        <w:numPr>
          <w:ilvl w:val="0"/>
          <w:numId w:val="2"/>
        </w:numPr>
        <w:spacing w:after="100" w:line="276"/>
      </w:pPr>
      <w:r>
        <w:rPr>
          <w:rFonts w:ascii="Arial" w:cs="Arial" w:eastAsia="Arial" w:hAnsi="Arial"/>
          <w:sz w:val="22"/>
          <w:szCs w:val="22"/>
        </w:rPr>
        <w:t xml:space="preserve">Revocation: If a private key is compromised, the corresponding certificate should be revoked — preventing its use for authentication. Certificate Revocation List (CRL) management requires a PKI infrastructure that most OT environments do not have, making key compromise difficult to remediate without access to a functioning CA.</w:t>
      </w:r>
    </w:p>
    <w:p>
      <w:pPr>
        <w:pStyle w:val="Heading3"/>
        <w:spacing w:after="120" w:before="220"/>
      </w:pPr>
      <w:r>
        <w:rPr>
          <w:rFonts w:ascii="Arial" w:cs="Arial" w:eastAsia="Arial" w:hAnsi="Arial"/>
          <w:b/>
          <w:bCs/>
          <w:color w:val="1F3864"/>
          <w:sz w:val="23"/>
          <w:szCs w:val="23"/>
        </w:rPr>
        <w:t xml:space="preserve">3.5.2.3  OPC-UA Security Policy</w:t>
      </w:r>
    </w:p>
    <w:p>
      <w:pPr>
        <w:spacing w:after="160" w:line="276"/>
        <w:jc w:val="both"/>
      </w:pPr>
      <w:r>
        <w:rPr>
          <w:rFonts w:ascii="Arial" w:cs="Arial" w:eastAsia="Arial" w:hAnsi="Arial"/>
          <w:b w:val="false"/>
          <w:bCs w:val="false"/>
          <w:color w:val="000000"/>
          <w:sz w:val="22"/>
          <w:szCs w:val="22"/>
        </w:rPr>
        <w:t xml:space="preserve">OPC-UA security policies define the specific cryptographic algorithms used for authentication and encryption. The currently recommended security policies are:</w:t>
      </w:r>
    </w:p>
    <w:p>
      <w:pPr>
        <w:pStyle w:val="ListParagraph"/>
        <w:numPr>
          <w:ilvl w:val="0"/>
          <w:numId w:val="2"/>
        </w:numPr>
        <w:spacing w:after="100" w:line="276"/>
      </w:pPr>
      <w:r>
        <w:rPr>
          <w:rFonts w:ascii="Arial" w:cs="Arial" w:eastAsia="Arial" w:hAnsi="Arial"/>
          <w:sz w:val="22"/>
          <w:szCs w:val="22"/>
        </w:rPr>
        <w:t xml:space="preserve">Basic256Sha256: AES-256 encryption, RSA-OAEP for key exchange, SHA-256 for signature. The recommended policy for new deployments — provides strong security with well-established algorithms.</w:t>
      </w:r>
    </w:p>
    <w:p>
      <w:pPr>
        <w:pStyle w:val="ListParagraph"/>
        <w:numPr>
          <w:ilvl w:val="0"/>
          <w:numId w:val="2"/>
        </w:numPr>
        <w:spacing w:after="100" w:line="276"/>
      </w:pPr>
      <w:r>
        <w:rPr>
          <w:rFonts w:ascii="Arial" w:cs="Arial" w:eastAsia="Arial" w:hAnsi="Arial"/>
          <w:sz w:val="22"/>
          <w:szCs w:val="22"/>
        </w:rPr>
        <w:t xml:space="preserve">Aes256_Sha256_RsaPss (OPC-UA Part 6): A more modern policy using RSA-PSS signature padding, recommended for deployments using OPC-UA 1.04 and later specifications.</w:t>
      </w:r>
    </w:p>
    <w:p>
      <w:pPr>
        <w:pStyle w:val="ListParagraph"/>
        <w:numPr>
          <w:ilvl w:val="0"/>
          <w:numId w:val="2"/>
        </w:numPr>
        <w:spacing w:after="100" w:line="276"/>
      </w:pPr>
      <w:r>
        <w:rPr>
          <w:rFonts w:ascii="Arial" w:cs="Arial" w:eastAsia="Arial" w:hAnsi="Arial"/>
          <w:sz w:val="22"/>
          <w:szCs w:val="22"/>
        </w:rPr>
        <w:t xml:space="preserve">Basic128Rsa15: AES-128 encryption with RSA-PKCS1-v1.5 signature. An older policy that is still supported for backward compatibility but is not recommended for new deployments — PKCS1-v1.5 padding has known vulnerabilities.</w:t>
      </w:r>
    </w:p>
    <w:p>
      <w:pPr>
        <w:pStyle w:val="ListParagraph"/>
        <w:numPr>
          <w:ilvl w:val="0"/>
          <w:numId w:val="2"/>
        </w:numPr>
        <w:spacing w:after="100" w:line="276"/>
      </w:pPr>
      <w:r>
        <w:rPr>
          <w:rFonts w:ascii="Arial" w:cs="Arial" w:eastAsia="Arial" w:hAnsi="Arial"/>
          <w:sz w:val="22"/>
          <w:szCs w:val="22"/>
        </w:rPr>
        <w:t xml:space="preserve">None: No security. The security policy corresponding to Security Mode 'None'. Should not be used in production OT systems.</w:t>
      </w:r>
    </w:p>
    <w:p>
      <w:pPr>
        <w:pStyle w:val="Heading2"/>
        <w:spacing w:after="160" w:before="300"/>
      </w:pPr>
      <w:r>
        <w:rPr>
          <w:rFonts w:ascii="Arial" w:cs="Arial" w:eastAsia="Arial" w:hAnsi="Arial"/>
          <w:b/>
          <w:bCs/>
          <w:color w:val="2E75B6"/>
          <w:sz w:val="27"/>
          <w:szCs w:val="27"/>
        </w:rPr>
        <w:t xml:space="preserve">3.5.3  OPC-UA Vulnerabilities — Beyond the Security Mode</w:t>
      </w:r>
    </w:p>
    <w:p>
      <w:pPr>
        <w:spacing w:after="160" w:line="276"/>
        <w:jc w:val="both"/>
      </w:pPr>
      <w:r>
        <w:rPr>
          <w:rFonts w:ascii="Arial" w:cs="Arial" w:eastAsia="Arial" w:hAnsi="Arial"/>
          <w:b w:val="false"/>
          <w:bCs w:val="false"/>
          <w:color w:val="000000"/>
          <w:sz w:val="22"/>
          <w:szCs w:val="22"/>
        </w:rPr>
        <w:t xml:space="preserve">A correctly configured OPC-UA deployment with Sign+Encrypt security mode and a well-managed certificate infrastructure provides strong security. However, the security practitioner must understand that OPC-UA security can be undermined by implementation vulnerabilities and misconfiguration even when the security mode is correctly set:</w:t>
      </w:r>
    </w:p>
    <w:p>
      <w:pPr>
        <w:pStyle w:val="ListParagraph"/>
        <w:numPr>
          <w:ilvl w:val="0"/>
          <w:numId w:val="2"/>
        </w:numPr>
        <w:spacing w:after="100" w:line="276"/>
      </w:pPr>
      <w:r>
        <w:rPr>
          <w:rFonts w:ascii="Arial" w:cs="Arial" w:eastAsia="Arial" w:hAnsi="Arial"/>
          <w:sz w:val="22"/>
          <w:szCs w:val="22"/>
        </w:rPr>
        <w:t xml:space="preserve">Authentication bypass vulnerabilities: Multiple OPC-UA implementations have been found to have authentication bypass vulnerabilities — conditions where the implementation accepts connections without valid credentials despite being configured to require them. Claroty, Kaspersky, and academic researchers have published authentication bypass vulnerabilities in Siemens, Matrikon, and other OPC-UA implementations. These vulnerabilities require patching of the OPC-UA implementation, not configuration changes.</w:t>
      </w:r>
    </w:p>
    <w:p>
      <w:pPr>
        <w:pStyle w:val="ListParagraph"/>
        <w:numPr>
          <w:ilvl w:val="0"/>
          <w:numId w:val="2"/>
        </w:numPr>
        <w:spacing w:after="100" w:line="276"/>
      </w:pPr>
      <w:r>
        <w:rPr>
          <w:rFonts w:ascii="Arial" w:cs="Arial" w:eastAsia="Arial" w:hAnsi="Arial"/>
          <w:sz w:val="22"/>
          <w:szCs w:val="22"/>
        </w:rPr>
        <w:t xml:space="preserve">Denial-of-service vulnerabilities: OPC-UA message parsing vulnerabilities — where specially crafted OPC-UA messages can cause the server process to crash or enter an infinite loop — have been found in multiple implementations. These are particularly concerning in OT environments where OPC-UA server availability directly affects OT operations.</w:t>
      </w:r>
    </w:p>
    <w:p>
      <w:pPr>
        <w:pStyle w:val="ListParagraph"/>
        <w:numPr>
          <w:ilvl w:val="0"/>
          <w:numId w:val="2"/>
        </w:numPr>
        <w:spacing w:after="100" w:line="276"/>
      </w:pPr>
      <w:r>
        <w:rPr>
          <w:rFonts w:ascii="Arial" w:cs="Arial" w:eastAsia="Arial" w:hAnsi="Arial"/>
          <w:sz w:val="22"/>
          <w:szCs w:val="22"/>
        </w:rPr>
        <w:t xml:space="preserve">Access control misconfiguration: OPC-UA servers have a node model where each data item (process variable, alarm, method) has individually configurable access permissions. Misconfigured access permissions — where variables that should be read-only are writable, or where variables that should be restricted are publicly accessible — can provide attackers with write access to process setpoints even through an authenticated and encrypted OPC-UA connection.</w:t>
      </w:r>
    </w:p>
    <w:p>
      <w:pPr>
        <w:pStyle w:val="ListParagraph"/>
        <w:numPr>
          <w:ilvl w:val="0"/>
          <w:numId w:val="2"/>
        </w:numPr>
        <w:spacing w:after="100" w:line="276"/>
      </w:pPr>
      <w:r>
        <w:rPr>
          <w:rFonts w:ascii="Arial" w:cs="Arial" w:eastAsia="Arial" w:hAnsi="Arial"/>
          <w:sz w:val="22"/>
          <w:szCs w:val="22"/>
        </w:rPr>
        <w:t xml:space="preserve">Session hijacking: While OPC-UA session security is strong when correctly implemented, session token management vulnerabilities have been found in some implementations — potentially enabling session hijacking attacks that allow an attacker to impersonate an authenticated client after session establishment.</w:t>
      </w:r>
    </w:p>
    <w:p>
      <w:r>
        <w:br w:type="page"/>
      </w:r>
    </w:p>
    <w:p>
      <w:pPr>
        <w:pStyle w:val="Heading1"/>
        <w:spacing w:after="200" w:before="400"/>
      </w:pPr>
      <w:r>
        <w:rPr>
          <w:rFonts w:ascii="Arial" w:cs="Arial" w:eastAsia="Arial" w:hAnsi="Arial"/>
          <w:b/>
          <w:bCs/>
          <w:color w:val="1F3864"/>
          <w:sz w:val="34"/>
          <w:szCs w:val="34"/>
        </w:rPr>
        <w:t xml:space="preserve">3.6  IEC 61850 — GOOSE, Sampled Values, and the Layer 2 Security Challenge</w:t>
      </w:r>
    </w:p>
    <w:p>
      <w:pPr>
        <w:spacing w:after="160" w:line="276"/>
        <w:jc w:val="both"/>
      </w:pPr>
      <w:r>
        <w:rPr>
          <w:rFonts w:ascii="Arial" w:cs="Arial" w:eastAsia="Arial" w:hAnsi="Arial"/>
          <w:b w:val="false"/>
          <w:bCs w:val="false"/>
          <w:color w:val="000000"/>
          <w:sz w:val="22"/>
          <w:szCs w:val="22"/>
        </w:rPr>
        <w:t xml:space="preserve">IEC 61850 is the international standard for communication in electrical substations and has become the dominant protocol for modern substation automation and protection systems worldwide. Its security characteristics are unique in the OT protocol landscape — not merely because it lacks authentication (many OT protocols lack authentication) but because the most security-critical messaging in IEC 61850 operates at Layer 2 of the OSI model, making it fundamentally inaccessible to the IP-layer security controls (firewalls, intrusion prevention systems, TLS) that provide the primary security mechanisms for IP-based OT protocols.</w:t>
      </w:r>
    </w:p>
    <w:p>
      <w:pPr>
        <w:pStyle w:val="Heading2"/>
        <w:spacing w:after="160" w:before="300"/>
      </w:pPr>
      <w:r>
        <w:rPr>
          <w:rFonts w:ascii="Arial" w:cs="Arial" w:eastAsia="Arial" w:hAnsi="Arial"/>
          <w:b/>
          <w:bCs/>
          <w:color w:val="2E75B6"/>
          <w:sz w:val="27"/>
          <w:szCs w:val="27"/>
        </w:rPr>
        <w:t xml:space="preserve">3.6.1  IEC 61850 Communication Services</w:t>
      </w:r>
    </w:p>
    <w:p>
      <w:pPr>
        <w:spacing w:after="160" w:line="276"/>
        <w:jc w:val="both"/>
      </w:pPr>
      <w:r>
        <w:rPr>
          <w:rFonts w:ascii="Arial" w:cs="Arial" w:eastAsia="Arial" w:hAnsi="Arial"/>
          <w:b w:val="false"/>
          <w:bCs w:val="false"/>
          <w:color w:val="000000"/>
          <w:sz w:val="22"/>
          <w:szCs w:val="22"/>
        </w:rPr>
        <w:t xml:space="preserve">IEC 61850 defines three primary communication services, each with distinct security characteristics:</w:t>
      </w:r>
    </w:p>
    <w:p>
      <w:pPr>
        <w:pStyle w:val="ListParagraph"/>
        <w:numPr>
          <w:ilvl w:val="0"/>
          <w:numId w:val="2"/>
        </w:numPr>
        <w:spacing w:after="100" w:line="276"/>
      </w:pPr>
      <w:r>
        <w:rPr>
          <w:rFonts w:ascii="Arial" w:cs="Arial" w:eastAsia="Arial" w:hAnsi="Arial"/>
          <w:sz w:val="22"/>
          <w:szCs w:val="22"/>
        </w:rPr>
        <w:t xml:space="preserve">MMS (Manufacturing Message Specification): The station bus protocol for client-server communication between IEDs (Intelligent Electronic Devices) and the SCADA/operator interface. MMS runs over TCP/IP (typically port 102) and handles non-time-critical communication — IED configuration, SCADA data access, report publication, and control commands for non-protection functions. MMS is the IEC 61850 service most amenable to standard IP security controls.</w:t>
      </w:r>
    </w:p>
    <w:p>
      <w:pPr>
        <w:pStyle w:val="ListParagraph"/>
        <w:numPr>
          <w:ilvl w:val="0"/>
          <w:numId w:val="2"/>
        </w:numPr>
        <w:spacing w:after="100" w:line="276"/>
      </w:pPr>
      <w:r>
        <w:rPr>
          <w:rFonts w:ascii="Arial" w:cs="Arial" w:eastAsia="Arial" w:hAnsi="Arial"/>
          <w:sz w:val="22"/>
          <w:szCs w:val="22"/>
        </w:rPr>
        <w:t xml:space="preserve">GOOSE (Generic Object Oriented Substation Event): A publish-subscribe messaging service used for fast peer-to-peer communication between IEDs — specifically for protection trip signalling, interlocking, and other time-critical functions where the millisecond-level response times of protection relays must be maintained. GOOSE uses multicast Ethernet frames (Layer 2) with no IP header. This is the most security-critical IEC 61850 service and the one most resistant to conventional security controls.</w:t>
      </w:r>
    </w:p>
    <w:p>
      <w:pPr>
        <w:pStyle w:val="ListParagraph"/>
        <w:numPr>
          <w:ilvl w:val="0"/>
          <w:numId w:val="2"/>
        </w:numPr>
        <w:spacing w:after="100" w:line="276"/>
      </w:pPr>
      <w:r>
        <w:rPr>
          <w:rFonts w:ascii="Arial" w:cs="Arial" w:eastAsia="Arial" w:hAnsi="Arial"/>
          <w:sz w:val="22"/>
          <w:szCs w:val="22"/>
        </w:rPr>
        <w:t xml:space="preserve">Sampled Values (SV): A streaming service for high-speed transmission of digitised current and voltage samples from merging units (MUs) to protection relays and other IEDs. SV messages are used in digital substation architectures to replace conventional copper current transformer (CT) and voltage transformer (VT) wiring with digital samples. SV also uses Layer 2 multicast and shares GOOSE's security characteristics.</w:t>
      </w:r>
    </w:p>
    <w:p>
      <w:pPr>
        <w:pStyle w:val="Heading2"/>
        <w:spacing w:after="160" w:before="300"/>
      </w:pPr>
      <w:r>
        <w:rPr>
          <w:rFonts w:ascii="Arial" w:cs="Arial" w:eastAsia="Arial" w:hAnsi="Arial"/>
          <w:b/>
          <w:bCs/>
          <w:color w:val="2E75B6"/>
          <w:sz w:val="27"/>
          <w:szCs w:val="27"/>
        </w:rPr>
        <w:t xml:space="preserve">3.6.2  GOOSE — Architecture and Security Implications</w:t>
      </w:r>
    </w:p>
    <w:p>
      <w:pPr>
        <w:spacing w:after="160" w:line="276"/>
        <w:jc w:val="both"/>
      </w:pPr>
      <w:r>
        <w:rPr>
          <w:rFonts w:ascii="Arial" w:cs="Arial" w:eastAsia="Arial" w:hAnsi="Arial"/>
          <w:b w:val="false"/>
          <w:bCs w:val="false"/>
          <w:color w:val="000000"/>
          <w:sz w:val="22"/>
          <w:szCs w:val="22"/>
        </w:rPr>
        <w:t xml:space="preserve">GOOSE messages are the most security-critical protocol in the IEC 61850 family because they carry the protection trip signals that cause circuit breakers to open — the automated response to fault conditions (short circuits, overloads, differential current) that prevents equipment damage and maintains power system stability. A successful GOOSE injection attack can cause circuit breakers to trip (cutting power to sections of the grid) or, more dangerously, prevent circuit breakers from tripping during a fault (allowing fault current to continue flowing, potentially causing catastrophic equipment damage or fire).</w:t>
      </w:r>
    </w:p>
    <w:p>
      <w:pPr>
        <w:spacing w:after="160" w:line="276"/>
        <w:jc w:val="both"/>
      </w:pPr>
      <w:r>
        <w:rPr>
          <w:rFonts w:ascii="Arial" w:cs="Arial" w:eastAsia="Arial" w:hAnsi="Arial"/>
          <w:b w:val="false"/>
          <w:bCs w:val="false"/>
          <w:color w:val="000000"/>
          <w:sz w:val="22"/>
          <w:szCs w:val="22"/>
        </w:rPr>
        <w:t xml:space="preserve">The GOOSE message structure and its security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GOOSE Frame Field</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4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Implication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Destination MAC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Multicast MAC address identifying the GOOSE group (e.g., 01-0C-CD-01-xx-xx).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Multicast — all devices on the Ethernet segment receive the GOOSE frame. No selective delivery to specific receivers. Any device that connects to the LAN receives all GOOSE messages published on that LAN.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EtherType (0x88B8)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Identifies the frame as a GOOSE message to all receiving devices.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IP header — therefore no IP address, no UDP/TCP port, and no routing. GOOSE frames cannot traverse routers. Cannot be filtered by IP-layer firewalls or IPS systems. The entire protection bus operates in a Layer 2 domain that is inherently trusted.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APPID (Application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16-bit field identifying the specific GOOSE dataset being published.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authentication of APPID. Any device can publish GOOSE messages with any APPID — including the APPID of a protection relay it is impersonating. GOOSE injection using a spoofed APPID bypasses all receiver filtering based on APPID.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Timestamp (T)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UTC timestamp of the most recent state change in the GOOSE dataset.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integrity protection of the timestamp. An attacker can manipulate the timestamp to defeat any replay detection logic that the receiver might implement based on timestamp comparison.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StNum / SqNum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Status Number (incremented when dataset values change) and Sequence Number (incremented with every publication of the same state).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authentication of StNum/SqNum. An attacker can craft GOOSE messages with any StNum value, including values that appear to indicate a state change. The receiver cannot distinguish an injected GOOSE with a high StNum from a legitimate retransmission after a fault event.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AllData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data values being published — protection trip states, interlock signals, breaker positions.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integrity protection, no encryption. The content of all protection signals is visible to any device on the protection bus LAN, and can be modified by an injection attacker.</w:t>
            </w:r>
          </w:p>
        </w:tc>
      </w:tr>
    </w:tbl>
    <w:p>
      <w:pPr>
        <w:spacing w:after="220" w:before="80"/>
        <w:jc w:val="center"/>
      </w:pPr>
      <w:r>
        <w:rPr>
          <w:rFonts w:ascii="Arial" w:cs="Arial" w:eastAsia="Arial" w:hAnsi="Arial"/>
          <w:b/>
          <w:bCs/>
          <w:i/>
          <w:iCs/>
          <w:color w:val="1F3864"/>
          <w:sz w:val="20"/>
          <w:szCs w:val="20"/>
        </w:rPr>
        <w:t xml:space="preserve">Table 3.4: GOOSE Message Structure and Security Implications</w:t>
      </w:r>
    </w:p>
    <w:p>
      <w:pPr>
        <w:spacing w:after="200"/>
      </w:pPr>
      <w:r>
        <w:t xml:space="preserve"/>
      </w:r>
    </w:p>
    <w:p>
      <w:pPr>
        <w:pStyle w:val="Heading2"/>
        <w:spacing w:after="160" w:before="300"/>
      </w:pPr>
      <w:r>
        <w:rPr>
          <w:rFonts w:ascii="Arial" w:cs="Arial" w:eastAsia="Arial" w:hAnsi="Arial"/>
          <w:b/>
          <w:bCs/>
          <w:color w:val="2E75B6"/>
          <w:sz w:val="27"/>
          <w:szCs w:val="27"/>
        </w:rPr>
        <w:t xml:space="preserve">3.6.3  The GOOSE Injection Attack</w:t>
      </w:r>
    </w:p>
    <w:p>
      <w:pPr>
        <w:spacing w:after="160" w:line="276"/>
        <w:jc w:val="both"/>
      </w:pPr>
      <w:r>
        <w:rPr>
          <w:rFonts w:ascii="Arial" w:cs="Arial" w:eastAsia="Arial" w:hAnsi="Arial"/>
          <w:b w:val="false"/>
          <w:bCs w:val="false"/>
          <w:color w:val="000000"/>
          <w:sz w:val="22"/>
          <w:szCs w:val="22"/>
        </w:rPr>
        <w:t xml:space="preserve">A GOOSE injection attack involves an attacker publishing fabricated GOOSE messages on the protection bus LAN, causing receiving protection relays to act as if they had received a legitimate protection trip or interlock signal. The attack has two primary modes:</w:t>
      </w:r>
    </w:p>
    <w:p>
      <w:pPr>
        <w:pStyle w:val="ListParagraph"/>
        <w:numPr>
          <w:ilvl w:val="0"/>
          <w:numId w:val="2"/>
        </w:numPr>
        <w:spacing w:after="100" w:line="276"/>
      </w:pPr>
      <w:r>
        <w:rPr>
          <w:rFonts w:ascii="Arial" w:cs="Arial" w:eastAsia="Arial" w:hAnsi="Arial"/>
          <w:sz w:val="22"/>
          <w:szCs w:val="22"/>
        </w:rPr>
        <w:t xml:space="preserve">Trip injection: The attacker publishes a GOOSE message with the trip status bit set to TRUE for a specific protection relay's dataset. Receiving relays that subscribe to this GOOSE dataset interpret the injected message as a legitimate protection trip and respond by opening their associated circuit breakers — interrupting power supply to the controlled section of the network. This is the mechanism described in IEC 61850 security research (Godfrey et al., 2013; Hong et al., 2014) and represents a plausible attack against digital substations.</w:t>
      </w:r>
    </w:p>
    <w:p>
      <w:pPr>
        <w:pStyle w:val="ListParagraph"/>
        <w:numPr>
          <w:ilvl w:val="0"/>
          <w:numId w:val="2"/>
        </w:numPr>
        <w:spacing w:after="100" w:line="276"/>
      </w:pPr>
      <w:r>
        <w:rPr>
          <w:rFonts w:ascii="Arial" w:cs="Arial" w:eastAsia="Arial" w:hAnsi="Arial"/>
          <w:sz w:val="22"/>
          <w:szCs w:val="22"/>
        </w:rPr>
        <w:t xml:space="preserve">Block injection: The attacker continuously publishes GOOSE messages with the trip status bit set to FALSE for a specific protection relay's dataset, overriding legitimate trip signals from the actual relay. This attack prevents protection trips during genuine fault conditions — allowing fault current to continue flowing and potentially causing catastrophic equipment damage. This is the more dangerous of the two attack modes because it defeats the automated protection that prevents equipment damage during faults.</w:t>
      </w:r>
    </w:p>
    <w:p>
      <w:pPr>
        <w:spacing w:after="160" w:line="276"/>
        <w:jc w:val="both"/>
      </w:pPr>
      <w:r>
        <w:rPr>
          <w:rFonts w:ascii="Arial" w:cs="Arial" w:eastAsia="Arial" w:hAnsi="Arial"/>
          <w:b w:val="false"/>
          <w:bCs w:val="false"/>
          <w:color w:val="000000"/>
          <w:sz w:val="22"/>
          <w:szCs w:val="22"/>
        </w:rPr>
        <w:t xml:space="preserve">A GOOSE injection attack requires the attacker to:</w:t>
      </w:r>
    </w:p>
    <w:p>
      <w:pPr>
        <w:pStyle w:val="ListParagraph"/>
        <w:numPr>
          <w:ilvl w:val="0"/>
          <w:numId w:val="3"/>
        </w:numPr>
        <w:spacing w:after="100" w:line="276"/>
      </w:pPr>
      <w:r>
        <w:rPr>
          <w:rFonts w:ascii="Arial" w:cs="Arial" w:eastAsia="Arial" w:hAnsi="Arial"/>
          <w:sz w:val="22"/>
          <w:szCs w:val="22"/>
        </w:rPr>
        <w:t xml:space="preserve">Gain physical or network access to the protection bus LAN — the Ethernet network within the substation that carries GOOSE traffic between IEDs.</w:t>
      </w:r>
    </w:p>
    <w:p>
      <w:pPr>
        <w:pStyle w:val="ListParagraph"/>
        <w:numPr>
          <w:ilvl w:val="0"/>
          <w:numId w:val="3"/>
        </w:numPr>
        <w:spacing w:after="100" w:line="276"/>
      </w:pPr>
      <w:r>
        <w:rPr>
          <w:rFonts w:ascii="Arial" w:cs="Arial" w:eastAsia="Arial" w:hAnsi="Arial"/>
          <w:sz w:val="22"/>
          <w:szCs w:val="22"/>
        </w:rPr>
        <w:t xml:space="preserve">Capture sufficient GOOSE traffic to understand the APPID values, dataset structure, and StNum patterns for the target dataset.</w:t>
      </w:r>
    </w:p>
    <w:p>
      <w:pPr>
        <w:pStyle w:val="ListParagraph"/>
        <w:numPr>
          <w:ilvl w:val="0"/>
          <w:numId w:val="3"/>
        </w:numPr>
        <w:spacing w:after="100" w:line="276"/>
      </w:pPr>
      <w:r>
        <w:rPr>
          <w:rFonts w:ascii="Arial" w:cs="Arial" w:eastAsia="Arial" w:hAnsi="Arial"/>
          <w:sz w:val="22"/>
          <w:szCs w:val="22"/>
        </w:rPr>
        <w:t xml:space="preserve">Construct and transmit fabricated GOOSE frames with valid EtherType (0x88B8), the correct APPID, and appropriate StNum values.</w:t>
      </w:r>
    </w:p>
    <w:p>
      <w:pPr>
        <w:spacing w:after="160" w:line="276"/>
        <w:jc w:val="both"/>
      </w:pPr>
      <w:r>
        <w:rPr>
          <w:rFonts w:ascii="Arial" w:cs="Arial" w:eastAsia="Arial" w:hAnsi="Arial"/>
          <w:b w:val="false"/>
          <w:bCs w:val="false"/>
          <w:color w:val="000000"/>
          <w:sz w:val="22"/>
          <w:szCs w:val="22"/>
        </w:rPr>
        <w:t xml:space="preserve">Steps 1 and 2 require physical access to the substation network or network-connected equipment. Step 3 requires only standard packet crafting tools (Scapy, with the IEC 61850 GOOSE module) and basic knowledge of the GOOSE frame format — the actual injection is technically straightforward once network access and the GOOSE structure are understood.</w:t>
      </w:r>
    </w:p>
    <w:p>
      <w:pPr>
        <w:pStyle w:val="Heading2"/>
        <w:spacing w:after="160" w:before="300"/>
      </w:pPr>
      <w:r>
        <w:rPr>
          <w:rFonts w:ascii="Arial" w:cs="Arial" w:eastAsia="Arial" w:hAnsi="Arial"/>
          <w:b/>
          <w:bCs/>
          <w:color w:val="2E75B6"/>
          <w:sz w:val="27"/>
          <w:szCs w:val="27"/>
        </w:rPr>
        <w:t xml:space="preserve">3.6.4  IEC 61850 Edition 2 Security Extensions</w:t>
      </w:r>
    </w:p>
    <w:p>
      <w:pPr>
        <w:spacing w:after="160" w:line="276"/>
        <w:jc w:val="both"/>
      </w:pPr>
      <w:r>
        <w:rPr>
          <w:rFonts w:ascii="Arial" w:cs="Arial" w:eastAsia="Arial" w:hAnsi="Arial"/>
          <w:b w:val="false"/>
          <w:bCs w:val="false"/>
          <w:color w:val="000000"/>
          <w:sz w:val="22"/>
          <w:szCs w:val="22"/>
        </w:rPr>
        <w:t xml:space="preserve">Recognising the security limitations of the original IEC 61850 specification, IEC TC57 Working Group 15 developed security extensions in IEC 61850 Edition 2 — specifically IEC 62351 Part 6 (Security for IEC 61850), which defines security enhancements for both GOOSE and Sampled Values:</w:t>
      </w:r>
    </w:p>
    <w:p>
      <w:pPr>
        <w:spacing w:after="160" w:line="276"/>
        <w:jc w:val="both"/>
      </w:pPr>
      <w:r>
        <w:rPr>
          <w:rFonts w:ascii="Arial" w:cs="Arial" w:eastAsia="Arial" w:hAnsi="Arial"/>
          <w:b w:val="false"/>
          <w:bCs w:val="false"/>
          <w:color w:val="000000"/>
          <w:sz w:val="22"/>
          <w:szCs w:val="22"/>
        </w:rPr>
        <w:t xml:space="preserve">IEC 62351-6 defines digital signature authentication for GOOSE and SV messages — using HMAC-SHA256 or asymmetric digital signatures to authenticate the source of each message. The authentication tag is appended to the GOOSE frame, enabling receiving IEDs to verify that the message came from a legitimate, authorised publisher.</w:t>
      </w:r>
    </w:p>
    <w:p>
      <w:pPr>
        <w:spacing w:after="160" w:line="276"/>
        <w:jc w:val="both"/>
      </w:pPr>
      <w:r>
        <w:rPr>
          <w:rFonts w:ascii="Arial" w:cs="Arial" w:eastAsia="Arial" w:hAnsi="Arial"/>
          <w:b w:val="false"/>
          <w:bCs w:val="false"/>
          <w:color w:val="000000"/>
          <w:sz w:val="22"/>
          <w:szCs w:val="22"/>
        </w:rPr>
        <w:t xml:space="preserve">However, IEC 62351-6 has seen very limited deployment in practice, for several reasons:</w:t>
      </w:r>
    </w:p>
    <w:p>
      <w:pPr>
        <w:pStyle w:val="ListParagraph"/>
        <w:numPr>
          <w:ilvl w:val="0"/>
          <w:numId w:val="2"/>
        </w:numPr>
        <w:spacing w:after="100" w:line="276"/>
      </w:pPr>
      <w:r>
        <w:rPr>
          <w:rFonts w:ascii="Arial" w:cs="Arial" w:eastAsia="Arial" w:hAnsi="Arial"/>
          <w:sz w:val="22"/>
          <w:szCs w:val="22"/>
        </w:rPr>
        <w:t xml:space="preserve">Performance impact: Adding cryptographic authentication to GOOSE messages introduces processing latency. Protection functions require sub-4ms response times — the computational overhead of HMAC or digital signature verification must be performed within this window, which is challenging on the hardware of existing IEDs.</w:t>
      </w:r>
    </w:p>
    <w:p>
      <w:pPr>
        <w:pStyle w:val="ListParagraph"/>
        <w:numPr>
          <w:ilvl w:val="0"/>
          <w:numId w:val="2"/>
        </w:numPr>
        <w:spacing w:after="100" w:line="276"/>
      </w:pPr>
      <w:r>
        <w:rPr>
          <w:rFonts w:ascii="Arial" w:cs="Arial" w:eastAsia="Arial" w:hAnsi="Arial"/>
          <w:sz w:val="22"/>
          <w:szCs w:val="22"/>
        </w:rPr>
        <w:t xml:space="preserve">Installed base migration: The existing installed base of IEC 61850 IEDs does not support IEC 62351-6. Implementing authenticated GOOSE requires replacing all IEDs on the protection bus — a capital-intensive programme that many utilities are not prepared to fund.</w:t>
      </w:r>
    </w:p>
    <w:p>
      <w:pPr>
        <w:pStyle w:val="ListParagraph"/>
        <w:numPr>
          <w:ilvl w:val="0"/>
          <w:numId w:val="2"/>
        </w:numPr>
        <w:spacing w:after="100" w:line="276"/>
      </w:pPr>
      <w:r>
        <w:rPr>
          <w:rFonts w:ascii="Arial" w:cs="Arial" w:eastAsia="Arial" w:hAnsi="Arial"/>
          <w:sz w:val="22"/>
          <w:szCs w:val="22"/>
        </w:rPr>
        <w:t xml:space="preserve">Interoperability complexity: Mixed environments where some IEDs support IEC 62351-6 and others do not require complex interoperability arrangements that may be difficult to implement reliably.</w:t>
      </w:r>
    </w:p>
    <w:p>
      <w:pPr>
        <w:pStyle w:val="Heading2"/>
        <w:spacing w:after="160" w:before="300"/>
      </w:pPr>
      <w:r>
        <w:rPr>
          <w:rFonts w:ascii="Arial" w:cs="Arial" w:eastAsia="Arial" w:hAnsi="Arial"/>
          <w:b/>
          <w:bCs/>
          <w:color w:val="2E75B6"/>
          <w:sz w:val="27"/>
          <w:szCs w:val="27"/>
        </w:rPr>
        <w:t xml:space="preserve">3.6.5  GOOSE and SV Security — Compensating Controls</w:t>
      </w:r>
    </w:p>
    <w:p>
      <w:pPr>
        <w:spacing w:after="160" w:line="276"/>
        <w:jc w:val="both"/>
      </w:pPr>
      <w:r>
        <w:rPr>
          <w:rFonts w:ascii="Arial" w:cs="Arial" w:eastAsia="Arial" w:hAnsi="Arial"/>
          <w:b w:val="false"/>
          <w:bCs w:val="false"/>
          <w:color w:val="000000"/>
          <w:sz w:val="22"/>
          <w:szCs w:val="22"/>
        </w:rPr>
        <w:t xml:space="preserve">Given the limited deployment of IEC 62351-6, the primary security approach for GOOSE and SV protection must rely on compensating controls:</w:t>
      </w:r>
    </w:p>
    <w:p>
      <w:pPr>
        <w:pStyle w:val="ListParagraph"/>
        <w:numPr>
          <w:ilvl w:val="0"/>
          <w:numId w:val="2"/>
        </w:numPr>
        <w:spacing w:after="100" w:line="276"/>
      </w:pPr>
      <w:r>
        <w:rPr>
          <w:rFonts w:ascii="Arial" w:cs="Arial" w:eastAsia="Arial" w:hAnsi="Arial"/>
          <w:sz w:val="22"/>
          <w:szCs w:val="22"/>
        </w:rPr>
        <w:t xml:space="preserve">Physical protection of the process bus: The most effective control for GOOSE injection attacks is preventing physical access to the process bus LAN. The process bus — the Ethernet network carrying GOOSE and SV traffic — should be physically secured: cables in conduits, switches in locked cabinets, and no spare Ethernet ports accessible. Physical access to the process bus should be logged and monitored.</w:t>
      </w:r>
    </w:p>
    <w:p>
      <w:pPr>
        <w:pStyle w:val="ListParagraph"/>
        <w:numPr>
          <w:ilvl w:val="0"/>
          <w:numId w:val="2"/>
        </w:numPr>
        <w:spacing w:after="100" w:line="276"/>
      </w:pPr>
      <w:r>
        <w:rPr>
          <w:rFonts w:ascii="Arial" w:cs="Arial" w:eastAsia="Arial" w:hAnsi="Arial"/>
          <w:sz w:val="22"/>
          <w:szCs w:val="22"/>
        </w:rPr>
        <w:t xml:space="preserve">Dedicated VLAN for protection traffic: GOOSE and SV traffic should be isolated in a dedicated VLAN that is not accessible from other network segments. This does not prevent GOOSE injection from within the VLAN (the attack still requires access to the VLAN) but prevents GOOSE injection from other network segments.</w:t>
      </w:r>
    </w:p>
    <w:p>
      <w:pPr>
        <w:pStyle w:val="ListParagraph"/>
        <w:numPr>
          <w:ilvl w:val="0"/>
          <w:numId w:val="2"/>
        </w:numPr>
        <w:spacing w:after="100" w:line="276"/>
      </w:pPr>
      <w:r>
        <w:rPr>
          <w:rFonts w:ascii="Arial" w:cs="Arial" w:eastAsia="Arial" w:hAnsi="Arial"/>
          <w:sz w:val="22"/>
          <w:szCs w:val="22"/>
        </w:rPr>
        <w:t xml:space="preserve">Managed switches with port security: Configure managed Ethernet switches with: MAC address filtering (only known MAC addresses permitted on each port); 802.1X port authentication (devices must authenticate before receiving LAN access); and VLAN assignment enforced at the switch level.</w:t>
      </w:r>
    </w:p>
    <w:p>
      <w:pPr>
        <w:pStyle w:val="ListParagraph"/>
        <w:numPr>
          <w:ilvl w:val="0"/>
          <w:numId w:val="2"/>
        </w:numPr>
        <w:spacing w:after="100" w:line="276"/>
      </w:pPr>
      <w:r>
        <w:rPr>
          <w:rFonts w:ascii="Arial" w:cs="Arial" w:eastAsia="Arial" w:hAnsi="Arial"/>
          <w:sz w:val="22"/>
          <w:szCs w:val="22"/>
        </w:rPr>
        <w:t xml:space="preserve">OT-IDS with Layer 2 monitoring: Deploy OT-IDS sensors with Layer 2 monitoring capability — specifically the ability to alert on: new MAC addresses appearing on the process bus LAN; GOOSE messages with unexpected APPID values; GOOSE messages with StNum values that do not follow the expected sequence; and SV messages from unexpected source MAC addresses.</w:t>
      </w:r>
    </w:p>
    <w:p>
      <w:pPr>
        <w:pStyle w:val="ListParagraph"/>
        <w:numPr>
          <w:ilvl w:val="0"/>
          <w:numId w:val="2"/>
        </w:numPr>
        <w:spacing w:after="100" w:line="276"/>
      </w:pPr>
      <w:r>
        <w:rPr>
          <w:rFonts w:ascii="Arial" w:cs="Arial" w:eastAsia="Arial" w:hAnsi="Arial"/>
          <w:sz w:val="22"/>
          <w:szCs w:val="22"/>
        </w:rPr>
        <w:t xml:space="preserve">Process bus isolation: In substations with both process bus (GOOSE/SV) and station bus (MMS/SCADA) networks, maintain strict physical and logical separation. No device should bridge the process bus and station bus without appropriate security controls.</w:t>
      </w:r>
    </w:p>
    <w:p>
      <w:pPr>
        <w:pStyle w:val="Heading2"/>
        <w:spacing w:after="160" w:before="300"/>
      </w:pPr>
      <w:r>
        <w:rPr>
          <w:rFonts w:ascii="Arial" w:cs="Arial" w:eastAsia="Arial" w:hAnsi="Arial"/>
          <w:b/>
          <w:bCs/>
          <w:color w:val="2E75B6"/>
          <w:sz w:val="27"/>
          <w:szCs w:val="27"/>
        </w:rPr>
        <w:t xml:space="preserve">3.6.6  MMS Security</w:t>
      </w:r>
    </w:p>
    <w:p>
      <w:pPr>
        <w:spacing w:after="160" w:line="276"/>
        <w:jc w:val="both"/>
      </w:pPr>
      <w:r>
        <w:rPr>
          <w:rFonts w:ascii="Arial" w:cs="Arial" w:eastAsia="Arial" w:hAnsi="Arial"/>
          <w:b w:val="false"/>
          <w:bCs w:val="false"/>
          <w:color w:val="000000"/>
          <w:sz w:val="22"/>
          <w:szCs w:val="22"/>
        </w:rPr>
        <w:t xml:space="preserve">IEC 61850 MMS runs over TCP/IP and is therefore amenable to standard IP security controls. MMS security is addressed through IEC 62351-3 (which defines the use of TLS for MMS communication) and IEC 62351-8 (which defines role-based access control for IEC 61850 and SCADA).</w:t>
      </w:r>
    </w:p>
    <w:p>
      <w:pPr>
        <w:spacing w:after="160" w:line="276"/>
        <w:jc w:val="both"/>
      </w:pPr>
      <w:r>
        <w:rPr>
          <w:rFonts w:ascii="Arial" w:cs="Arial" w:eastAsia="Arial" w:hAnsi="Arial"/>
          <w:b w:val="false"/>
          <w:bCs w:val="false"/>
          <w:color w:val="000000"/>
          <w:sz w:val="22"/>
          <w:szCs w:val="22"/>
        </w:rPr>
        <w:t xml:space="preserve">MMS over TLS provides transport-layer authentication (TLS certificate-based server authentication, with optional client authentication) and encryption. The security level achieved depends on: the TLS version configured (TLS 1.3 recommended; TLS 1.0 should be disabled); the cipher suite (strong ciphers required; no NULL encryption or RC4); and the certificate management approach (CA-signed certificates preferred over self-signed for production environments).</w:t>
      </w:r>
    </w:p>
    <w:p>
      <w:pPr>
        <w:spacing w:after="160" w:line="276"/>
        <w:jc w:val="both"/>
      </w:pPr>
      <w:r>
        <w:rPr>
          <w:rFonts w:ascii="Arial" w:cs="Arial" w:eastAsia="Arial" w:hAnsi="Arial"/>
          <w:b w:val="false"/>
          <w:bCs w:val="false"/>
          <w:color w:val="000000"/>
          <w:sz w:val="22"/>
          <w:szCs w:val="22"/>
        </w:rPr>
        <w:t xml:space="preserve">IEC 62351-8 defines role-based access control for MMS — enabling granular control over which clients can access which IED functions. Implementation of 62351-8 is still limited in the installed base but is increasingly specified for new substation deployments, particularly in jurisdictions with NERC CIP compliance requirements for electric utilities.</w:t>
      </w:r>
    </w:p>
    <w:p>
      <w:r>
        <w:br w:type="page"/>
      </w:r>
    </w:p>
    <w:p>
      <w:pPr>
        <w:pStyle w:val="Heading1"/>
        <w:spacing w:after="200" w:before="400"/>
      </w:pPr>
      <w:r>
        <w:rPr>
          <w:rFonts w:ascii="Arial" w:cs="Arial" w:eastAsia="Arial" w:hAnsi="Arial"/>
          <w:b/>
          <w:bCs/>
          <w:color w:val="1F3864"/>
          <w:sz w:val="34"/>
          <w:szCs w:val="34"/>
        </w:rPr>
        <w:t xml:space="preserve">3.7  Profinet and EtherNet/IP — Manufacturing Ethernet Protocol Security</w:t>
      </w:r>
    </w:p>
    <w:p>
      <w:pPr>
        <w:spacing w:after="160" w:line="276"/>
        <w:jc w:val="both"/>
      </w:pPr>
      <w:r>
        <w:rPr>
          <w:rFonts w:ascii="Arial" w:cs="Arial" w:eastAsia="Arial" w:hAnsi="Arial"/>
          <w:b w:val="false"/>
          <w:bCs w:val="false"/>
          <w:color w:val="000000"/>
          <w:sz w:val="22"/>
          <w:szCs w:val="22"/>
        </w:rPr>
        <w:t xml:space="preserve">Profinet and EtherNet/IP are the two dominant industrial Ethernet protocols in manufacturing automation — Profinet primarily in European manufacturing (led by Siemens), EtherNet/IP primarily in North American manufacturing (led by Rockwell Automation). Both run on standard Ethernet hardware and infrastructure, which creates both the opportunity for integration with IT security monitoring tools and the vulnerability to the same attack tooling used against enterprise IT networks.</w:t>
      </w:r>
    </w:p>
    <w:p>
      <w:pPr>
        <w:pStyle w:val="Heading2"/>
        <w:spacing w:after="160" w:before="300"/>
      </w:pPr>
      <w:r>
        <w:rPr>
          <w:rFonts w:ascii="Arial" w:cs="Arial" w:eastAsia="Arial" w:hAnsi="Arial"/>
          <w:b/>
          <w:bCs/>
          <w:color w:val="2E75B6"/>
          <w:sz w:val="27"/>
          <w:szCs w:val="27"/>
        </w:rPr>
        <w:t xml:space="preserve">3.7.1  Profinet Security Architecture — The S7 Evolution</w:t>
      </w:r>
    </w:p>
    <w:p>
      <w:pPr>
        <w:spacing w:after="160" w:line="276"/>
        <w:jc w:val="both"/>
      </w:pPr>
      <w:r>
        <w:rPr>
          <w:rFonts w:ascii="Arial" w:cs="Arial" w:eastAsia="Arial" w:hAnsi="Arial"/>
          <w:b w:val="false"/>
          <w:bCs w:val="false"/>
          <w:color w:val="000000"/>
          <w:sz w:val="22"/>
          <w:szCs w:val="22"/>
        </w:rPr>
        <w:t xml:space="preserve">Profinet has undergone a significant security evolution across Siemens' S7 PLC generations. Understanding this evolution is essential for assessing security in real OT environments, which typically contain multiple PLC generations simultaneously:</w:t>
      </w:r>
    </w:p>
    <w:p>
      <w:pPr>
        <w:pStyle w:val="Heading3"/>
        <w:spacing w:after="120" w:before="220"/>
      </w:pPr>
      <w:r>
        <w:rPr>
          <w:rFonts w:ascii="Arial" w:cs="Arial" w:eastAsia="Arial" w:hAnsi="Arial"/>
          <w:b/>
          <w:bCs/>
          <w:color w:val="1F3864"/>
          <w:sz w:val="23"/>
          <w:szCs w:val="23"/>
        </w:rPr>
        <w:t xml:space="preserve">3.7.1.1  S7-300/400 and S7comm — The Legacy Security Problem</w:t>
      </w:r>
    </w:p>
    <w:p>
      <w:pPr>
        <w:spacing w:after="160" w:line="276"/>
        <w:jc w:val="both"/>
      </w:pPr>
      <w:r>
        <w:rPr>
          <w:rFonts w:ascii="Arial" w:cs="Arial" w:eastAsia="Arial" w:hAnsi="Arial"/>
          <w:b w:val="false"/>
          <w:bCs w:val="false"/>
          <w:color w:val="000000"/>
          <w:sz w:val="22"/>
          <w:szCs w:val="22"/>
        </w:rPr>
        <w:t xml:space="preserve">The Siemens S7-300 and S7-400 PLC families, the dominant process industry PLCs in Europe for two decades, use the S7comm proprietary protocol for all engineering access. S7comm runs over TCP port 102 (ISO-on-TCP) and provides: full read/write access to PLC data blocks (the PLC's working memory); full upload/download of PLC programme logic; and remote start/stop of the PLC CPU.</w:t>
      </w:r>
    </w:p>
    <w:p>
      <w:pPr>
        <w:spacing w:after="160" w:line="276"/>
        <w:jc w:val="both"/>
      </w:pPr>
      <w:r>
        <w:rPr>
          <w:rFonts w:ascii="Arial" w:cs="Arial" w:eastAsia="Arial" w:hAnsi="Arial"/>
          <w:b w:val="false"/>
          <w:bCs w:val="false"/>
          <w:color w:val="000000"/>
          <w:sz w:val="22"/>
          <w:szCs w:val="22"/>
        </w:rPr>
        <w:t xml:space="preserve">S7comm provides none of the security services from our framework: no authentication, no integrity protection, no encryption, no audit logging. Any device on the network that can reach port 102 of an S7-300/400 PLC can:</w:t>
      </w:r>
    </w:p>
    <w:p>
      <w:pPr>
        <w:pStyle w:val="ListParagraph"/>
        <w:numPr>
          <w:ilvl w:val="0"/>
          <w:numId w:val="2"/>
        </w:numPr>
        <w:spacing w:after="100" w:line="276"/>
      </w:pPr>
      <w:r>
        <w:rPr>
          <w:rFonts w:ascii="Arial" w:cs="Arial" w:eastAsia="Arial" w:hAnsi="Arial"/>
          <w:sz w:val="22"/>
          <w:szCs w:val="22"/>
        </w:rPr>
        <w:t xml:space="preserve">Download arbitrary control logic to the PLC — replacing the legitimate control programme with malicious logic</w:t>
      </w:r>
    </w:p>
    <w:p>
      <w:pPr>
        <w:pStyle w:val="ListParagraph"/>
        <w:numPr>
          <w:ilvl w:val="0"/>
          <w:numId w:val="2"/>
        </w:numPr>
        <w:spacing w:after="100" w:line="276"/>
      </w:pPr>
      <w:r>
        <w:rPr>
          <w:rFonts w:ascii="Arial" w:cs="Arial" w:eastAsia="Arial" w:hAnsi="Arial"/>
          <w:sz w:val="22"/>
          <w:szCs w:val="22"/>
        </w:rPr>
        <w:t xml:space="preserve">Upload the existing control logic — providing complete intelligence about the plant's control strategy, safety setpoints, and process parameters</w:t>
      </w:r>
    </w:p>
    <w:p>
      <w:pPr>
        <w:pStyle w:val="ListParagraph"/>
        <w:numPr>
          <w:ilvl w:val="0"/>
          <w:numId w:val="2"/>
        </w:numPr>
        <w:spacing w:after="100" w:line="276"/>
      </w:pPr>
      <w:r>
        <w:rPr>
          <w:rFonts w:ascii="Arial" w:cs="Arial" w:eastAsia="Arial" w:hAnsi="Arial"/>
          <w:sz w:val="22"/>
          <w:szCs w:val="22"/>
        </w:rPr>
        <w:t xml:space="preserve">Read and write all PLC data blocks — including setpoints, configuration parameters, and operational data</w:t>
      </w:r>
    </w:p>
    <w:p>
      <w:pPr>
        <w:pStyle w:val="ListParagraph"/>
        <w:numPr>
          <w:ilvl w:val="0"/>
          <w:numId w:val="2"/>
        </w:numPr>
        <w:spacing w:after="100" w:line="276"/>
      </w:pPr>
      <w:r>
        <w:rPr>
          <w:rFonts w:ascii="Arial" w:cs="Arial" w:eastAsia="Arial" w:hAnsi="Arial"/>
          <w:sz w:val="22"/>
          <w:szCs w:val="22"/>
        </w:rPr>
        <w:t xml:space="preserve">Remote start or stop the PLC CPU — causing immediate loss of control over all processes managed by that PLC</w:t>
      </w:r>
    </w:p>
    <w:p>
      <w:pPr>
        <w:spacing w:after="160" w:line="276"/>
        <w:jc w:val="both"/>
      </w:pPr>
      <w:r>
        <w:rPr>
          <w:rFonts w:ascii="Arial" w:cs="Arial" w:eastAsia="Arial" w:hAnsi="Arial"/>
          <w:b w:val="false"/>
          <w:bCs w:val="false"/>
          <w:color w:val="000000"/>
          <w:sz w:val="22"/>
          <w:szCs w:val="22"/>
        </w:rPr>
        <w:t xml:space="preserve">This was the attack surface exploited by Stuxnet in 2010 — the malware used S7comm to read and modify the control logic of Siemens S7-315 PLCs controlling uranium enrichment centrifuges, while intercepting the S7comm monitoring traffic to report false data to the Siemens Step 7 engineering software. The complete absence of authentication in S7comm made both the attack and the deception possible.</w:t>
      </w:r>
    </w:p>
    <w:p>
      <w:pPr>
        <w:spacing w:after="160" w:line="276"/>
        <w:jc w:val="both"/>
      </w:pPr>
      <w:r>
        <w:rPr>
          <w:rFonts w:ascii="Arial" w:cs="Arial" w:eastAsia="Arial" w:hAnsi="Arial"/>
          <w:b w:val="false"/>
          <w:bCs w:val="false"/>
          <w:color w:val="000000"/>
          <w:sz w:val="22"/>
          <w:szCs w:val="22"/>
        </w:rPr>
        <w:t xml:space="preserve">Siemens has attempted to improve S7-300/400 security through firmware updates and access protection features:</w:t>
      </w:r>
    </w:p>
    <w:p>
      <w:pPr>
        <w:pStyle w:val="ListParagraph"/>
        <w:numPr>
          <w:ilvl w:val="0"/>
          <w:numId w:val="2"/>
        </w:numPr>
        <w:spacing w:after="100" w:line="276"/>
      </w:pPr>
      <w:r>
        <w:rPr>
          <w:rFonts w:ascii="Arial" w:cs="Arial" w:eastAsia="Arial" w:hAnsi="Arial"/>
          <w:sz w:val="22"/>
          <w:szCs w:val="22"/>
        </w:rPr>
        <w:t xml:space="preserve">PLC Access Protection: S7-300/400 PLCs can be configured with access protection levels (HMI access, read access, write access — each with a 3-digit PIN). However, this PIN-based protection is trivially bypassed using publicly available tools that exploit the S7comm handshake to extract the access level PIN without providing valid credentials.</w:t>
      </w:r>
    </w:p>
    <w:p>
      <w:pPr>
        <w:pStyle w:val="ListParagraph"/>
        <w:numPr>
          <w:ilvl w:val="0"/>
          <w:numId w:val="2"/>
        </w:numPr>
        <w:spacing w:after="100" w:line="276"/>
      </w:pPr>
      <w:r>
        <w:rPr>
          <w:rFonts w:ascii="Arial" w:cs="Arial" w:eastAsia="Arial" w:hAnsi="Arial"/>
          <w:sz w:val="22"/>
          <w:szCs w:val="22"/>
        </w:rPr>
        <w:t xml:space="preserve">CPU Protection Level 3: The highest protection level for S7-300/400 PLCs. Provides slightly more robust protection than lower levels but remains susceptible to bypass attacks documented in security research.</w:t>
      </w:r>
    </w:p>
    <w:p>
      <w:pPr>
        <w:pStyle w:val="Heading3"/>
        <w:spacing w:after="120" w:before="220"/>
      </w:pPr>
      <w:r>
        <w:rPr>
          <w:rFonts w:ascii="Arial" w:cs="Arial" w:eastAsia="Arial" w:hAnsi="Arial"/>
          <w:b/>
          <w:bCs/>
          <w:color w:val="1F3864"/>
          <w:sz w:val="23"/>
          <w:szCs w:val="23"/>
        </w:rPr>
        <w:t xml:space="preserve">3.7.1.2  S7-1200/1500 and the Profinet Security Class Approach</w:t>
      </w:r>
    </w:p>
    <w:p>
      <w:pPr>
        <w:spacing w:after="160" w:line="276"/>
        <w:jc w:val="both"/>
      </w:pPr>
      <w:r>
        <w:rPr>
          <w:rFonts w:ascii="Arial" w:cs="Arial" w:eastAsia="Arial" w:hAnsi="Arial"/>
          <w:b w:val="false"/>
          <w:bCs w:val="false"/>
          <w:color w:val="000000"/>
          <w:sz w:val="22"/>
          <w:szCs w:val="22"/>
        </w:rPr>
        <w:t xml:space="preserve">Siemens introduced the S7-1200 (2009) and S7-1500 (2013) PLC families with substantially improved security architectures, recognising the security inadequacy of S7comm on the S7-300/400 platform. The S7-1500 in particular introduced a multi-tiered security approach:</w:t>
      </w:r>
    </w:p>
    <w:p>
      <w:pPr>
        <w:pStyle w:val="ListParagraph"/>
        <w:numPr>
          <w:ilvl w:val="0"/>
          <w:numId w:val="2"/>
        </w:numPr>
        <w:spacing w:after="100" w:line="276"/>
      </w:pPr>
      <w:r>
        <w:rPr>
          <w:rFonts w:ascii="Arial" w:cs="Arial" w:eastAsia="Arial" w:hAnsi="Arial"/>
          <w:sz w:val="22"/>
          <w:szCs w:val="22"/>
        </w:rPr>
        <w:t xml:space="preserve">TIA Portal Access Protection (Level 1–4): Multi-level access protection using configurable passwords for each protection level. Unlike S7-300/400, the S7-1500 access protection is more robustly implemented — the password is not directly extractable through the S7comm handshake.</w:t>
      </w:r>
    </w:p>
    <w:p>
      <w:pPr>
        <w:pStyle w:val="ListParagraph"/>
        <w:numPr>
          <w:ilvl w:val="0"/>
          <w:numId w:val="2"/>
        </w:numPr>
        <w:spacing w:after="100" w:line="276"/>
      </w:pPr>
      <w:r>
        <w:rPr>
          <w:rFonts w:ascii="Arial" w:cs="Arial" w:eastAsia="Arial" w:hAnsi="Arial"/>
          <w:sz w:val="22"/>
          <w:szCs w:val="22"/>
        </w:rPr>
        <w:t xml:space="preserve">Know-How Protection: Encryption of Function Blocks within the TIA Portal project file. Individual function blocks (subroutines in the PLC programme) can be encrypted with AES-128, preventing unauthorised reading or modification of protected logic even by users who have physical access to the engineering workstation.</w:t>
      </w:r>
    </w:p>
    <w:p>
      <w:pPr>
        <w:pStyle w:val="ListParagraph"/>
        <w:numPr>
          <w:ilvl w:val="0"/>
          <w:numId w:val="2"/>
        </w:numPr>
        <w:spacing w:after="100" w:line="276"/>
      </w:pPr>
      <w:r>
        <w:rPr>
          <w:rFonts w:ascii="Arial" w:cs="Arial" w:eastAsia="Arial" w:hAnsi="Arial"/>
          <w:sz w:val="22"/>
          <w:szCs w:val="22"/>
        </w:rPr>
        <w:t xml:space="preserve">Copy Protection: Programme components can be bound to a specific CPU's serial number, preventing transfer of the programme to a different PLC.</w:t>
      </w:r>
    </w:p>
    <w:p>
      <w:pPr>
        <w:pStyle w:val="ListParagraph"/>
        <w:numPr>
          <w:ilvl w:val="0"/>
          <w:numId w:val="2"/>
        </w:numPr>
        <w:spacing w:after="100" w:line="276"/>
      </w:pPr>
      <w:r>
        <w:rPr>
          <w:rFonts w:ascii="Arial" w:cs="Arial" w:eastAsia="Arial" w:hAnsi="Arial"/>
          <w:sz w:val="22"/>
          <w:szCs w:val="22"/>
        </w:rPr>
        <w:t xml:space="preserve">Profinet Security Class (IEC 62443-aligned): The S7-1500 implements a security classification framework aligned to IEC 62443 Security Levels: Security Class 0 (no additional security above baseline Profinet), Security Class 1 (integrity protection through TLS-like mechanism for S7 communication), and Security Class 2 (full encryption and authentication for all S7 and Profinet communication). Security Class 2 requires the 'Security' firmware version and appropriate licensing.</w:t>
      </w:r>
    </w:p>
    <w:p>
      <w:pPr>
        <w:spacing w:after="160" w:line="276"/>
        <w:jc w:val="both"/>
      </w:pPr>
      <w:r>
        <w:rPr>
          <w:rFonts w:ascii="Arial" w:cs="Arial" w:eastAsia="Arial" w:hAnsi="Arial"/>
          <w:b w:val="false"/>
          <w:bCs w:val="false"/>
          <w:color w:val="000000"/>
          <w:sz w:val="22"/>
          <w:szCs w:val="22"/>
        </w:rPr>
        <w:t xml:space="preserve">However, the security improvements of the S7-1500 apply only to the S7-1500 platform itself — and only when the security features are explicitly enabled and configured. The enormous installed base of S7-300/400 PLCs (estimated tens of millions of units worldwide) continues to use the legacy S7comm protocol with its known security limitations. Real OT environments typically contain both generations, and a mixed-fleet security architecture must address the lowest-capability device in the fleet.</w:t>
      </w:r>
    </w:p>
    <w:p>
      <w:pPr>
        <w:pStyle w:val="Heading2"/>
        <w:spacing w:after="160" w:before="300"/>
      </w:pPr>
      <w:r>
        <w:rPr>
          <w:rFonts w:ascii="Arial" w:cs="Arial" w:eastAsia="Arial" w:hAnsi="Arial"/>
          <w:b/>
          <w:bCs/>
          <w:color w:val="2E75B6"/>
          <w:sz w:val="27"/>
          <w:szCs w:val="27"/>
        </w:rPr>
        <w:t xml:space="preserve">3.7.2  EtherNet/IP and the Common Industrial Protocol (CIP)</w:t>
      </w:r>
    </w:p>
    <w:p>
      <w:pPr>
        <w:spacing w:after="160" w:line="276"/>
        <w:jc w:val="both"/>
      </w:pPr>
      <w:r>
        <w:rPr>
          <w:rFonts w:ascii="Arial" w:cs="Arial" w:eastAsia="Arial" w:hAnsi="Arial"/>
          <w:b w:val="false"/>
          <w:bCs w:val="false"/>
          <w:color w:val="000000"/>
          <w:sz w:val="22"/>
          <w:szCs w:val="22"/>
        </w:rPr>
        <w:t xml:space="preserve">EtherNet/IP runs the Common Industrial Protocol (CIP) over standard Ethernet using TCP for explicit messaging (configuration, diagnostics) and UDP for I/O data exchange. The CIP object model provides a rich framework for device interaction, but the default CIP implementation has significant security limitations:</w:t>
      </w:r>
    </w:p>
    <w:p>
      <w:pPr>
        <w:pStyle w:val="ListParagraph"/>
        <w:numPr>
          <w:ilvl w:val="0"/>
          <w:numId w:val="2"/>
        </w:numPr>
        <w:spacing w:after="100" w:line="276"/>
      </w:pPr>
      <w:r>
        <w:rPr>
          <w:rFonts w:ascii="Arial" w:cs="Arial" w:eastAsia="Arial" w:hAnsi="Arial"/>
          <w:sz w:val="22"/>
          <w:szCs w:val="22"/>
        </w:rPr>
        <w:t xml:space="preserve">CIP Identity Object: Every EtherNet/IP device must implement the CIP Identity Object, which provides device information (vendor ID, product type, product code, revision, serial number, product name) to any querying device without authentication. The CIP Identity Object is the mechanism by which EtherNet/IP device discovery tools (including attack tools) automatically enumerate all devices on an EtherNet/IP network with no credentials required.</w:t>
      </w:r>
    </w:p>
    <w:p>
      <w:pPr>
        <w:pStyle w:val="ListParagraph"/>
        <w:numPr>
          <w:ilvl w:val="0"/>
          <w:numId w:val="2"/>
        </w:numPr>
        <w:spacing w:after="100" w:line="276"/>
      </w:pPr>
      <w:r>
        <w:rPr>
          <w:rFonts w:ascii="Arial" w:cs="Arial" w:eastAsia="Arial" w:hAnsi="Arial"/>
          <w:sz w:val="22"/>
          <w:szCs w:val="22"/>
        </w:rPr>
        <w:t xml:space="preserve">Unauthenticated explicit messaging: CIP explicit messaging — used for configuration reads/writes, diagnostic access, and parameter changes — requires no authentication in default EtherNet/IP implementations. Any device on the EtherNet/IP network can read and write CIP explicit message objects, including the configuration registers that control PLC operation parameters.</w:t>
      </w:r>
    </w:p>
    <w:p>
      <w:pPr>
        <w:pStyle w:val="ListParagraph"/>
        <w:numPr>
          <w:ilvl w:val="0"/>
          <w:numId w:val="2"/>
        </w:numPr>
        <w:spacing w:after="100" w:line="276"/>
      </w:pPr>
      <w:r>
        <w:rPr>
          <w:rFonts w:ascii="Arial" w:cs="Arial" w:eastAsia="Arial" w:hAnsi="Arial"/>
          <w:sz w:val="22"/>
          <w:szCs w:val="22"/>
        </w:rPr>
        <w:t xml:space="preserve">Unauthenticated I/O data: EtherNet/IP I/O connections (Class 1, for real-time process data) use UDP multicast or unicast and require no authentication. The real-time process data exchanged over I/O connections is visible to passive monitoring and can be injected by any device capable of crafting valid CIP packets.</w:t>
      </w:r>
    </w:p>
    <w:p>
      <w:pPr>
        <w:pStyle w:val="ListParagraph"/>
        <w:numPr>
          <w:ilvl w:val="0"/>
          <w:numId w:val="2"/>
        </w:numPr>
        <w:spacing w:after="100" w:line="276"/>
      </w:pPr>
      <w:r>
        <w:rPr>
          <w:rFonts w:ascii="Arial" w:cs="Arial" w:eastAsia="Arial" w:hAnsi="Arial"/>
          <w:sz w:val="22"/>
          <w:szCs w:val="22"/>
        </w:rPr>
        <w:t xml:space="preserve">Known implementation vulnerabilities: Significant vulnerabilities have been found in EtherNet/IP implementations by Claroty, Armis, and Forescout researchers. The Project Memoria research (2021) identified multiple critical vulnerabilities in EtherNet/IP stack implementations used by various OT vendors, including remote code execution and denial-of-service vulnerabilities.</w:t>
      </w:r>
    </w:p>
    <w:p>
      <w:pPr>
        <w:spacing w:after="160" w:line="276"/>
        <w:jc w:val="both"/>
      </w:pPr>
      <w:r>
        <w:rPr>
          <w:rFonts w:ascii="Arial" w:cs="Arial" w:eastAsia="Arial" w:hAnsi="Arial"/>
          <w:b w:val="false"/>
          <w:bCs w:val="false"/>
          <w:color w:val="000000"/>
          <w:sz w:val="22"/>
          <w:szCs w:val="22"/>
        </w:rPr>
        <w:t xml:space="preserve">Rockwell Automation has addressed some of these security limitations in newer ControlLogix and GuardLogix products through: CIP Security (an extension that adds TLS and certificate-based authentication to CIP explicit messaging); enhanced access control for studio 5000 connections; and improved firmware signing. However, as with Profinet Security Class on S7-1500, these improvements require explicit configuration and are not enabled by default.</w:t>
      </w:r>
    </w:p>
    <w:p>
      <w:pPr>
        <w:pStyle w:val="Heading2"/>
        <w:spacing w:after="160" w:before="300"/>
      </w:pPr>
      <w:r>
        <w:rPr>
          <w:rFonts w:ascii="Arial" w:cs="Arial" w:eastAsia="Arial" w:hAnsi="Arial"/>
          <w:b/>
          <w:bCs/>
          <w:color w:val="2E75B6"/>
          <w:sz w:val="27"/>
          <w:szCs w:val="27"/>
        </w:rPr>
        <w:t xml:space="preserve">3.7.3  Profinet and EtherNet/IP Compensating Controls</w:t>
      </w:r>
    </w:p>
    <w:p>
      <w:pPr>
        <w:spacing w:after="160" w:line="276"/>
        <w:jc w:val="both"/>
      </w:pPr>
      <w:r>
        <w:rPr>
          <w:rFonts w:ascii="Arial" w:cs="Arial" w:eastAsia="Arial" w:hAnsi="Arial"/>
          <w:b w:val="false"/>
          <w:bCs w:val="false"/>
          <w:color w:val="000000"/>
          <w:sz w:val="22"/>
          <w:szCs w:val="22"/>
        </w:rPr>
        <w:t xml:space="preserve">The compensating control architecture for Profinet and EtherNet/IP follows the same principles as Modbus, with the additional complexity of the richer protocol feature set:</w:t>
      </w:r>
    </w:p>
    <w:p>
      <w:pPr>
        <w:pStyle w:val="ListParagraph"/>
        <w:numPr>
          <w:ilvl w:val="0"/>
          <w:numId w:val="2"/>
        </w:numPr>
        <w:spacing w:after="100" w:line="276"/>
      </w:pPr>
      <w:r>
        <w:rPr>
          <w:rFonts w:ascii="Arial" w:cs="Arial" w:eastAsia="Arial" w:hAnsi="Arial"/>
          <w:sz w:val="22"/>
          <w:szCs w:val="22"/>
        </w:rPr>
        <w:t xml:space="preserve">Network segmentation by function: Separate Profinet/EtherNet/IP networks by function — Level 1 controller networks (PLCs and I/O) should be separate from Level 2 supervisory networks (HMI workstations, SCADA servers). Engineering workstation access to Level 1 PLCs should be through a controlled access point (managed switch with port authentication) rather than on the same flat network as HMIs.</w:t>
      </w:r>
    </w:p>
    <w:p>
      <w:pPr>
        <w:pStyle w:val="ListParagraph"/>
        <w:numPr>
          <w:ilvl w:val="0"/>
          <w:numId w:val="2"/>
        </w:numPr>
        <w:spacing w:after="100" w:line="276"/>
      </w:pPr>
      <w:r>
        <w:rPr>
          <w:rFonts w:ascii="Arial" w:cs="Arial" w:eastAsia="Arial" w:hAnsi="Arial"/>
          <w:sz w:val="22"/>
          <w:szCs w:val="22"/>
        </w:rPr>
        <w:t xml:space="preserve">OT-IDS with CIP and Profinet decoding: Configure OT-IDS sensors with CIP and Profinet (S7comm) decoding capability. Alert on: Write commands to PLC configuration registers from unexpected source IPs; PLC programme upload/download operations from non-engineering workstation sources; new devices appearing on the PLC network; CIP Identity queries (which indicate network scanning/discovery); firmware download operations.</w:t>
      </w:r>
    </w:p>
    <w:p>
      <w:pPr>
        <w:pStyle w:val="ListParagraph"/>
        <w:numPr>
          <w:ilvl w:val="0"/>
          <w:numId w:val="2"/>
        </w:numPr>
        <w:spacing w:after="100" w:line="276"/>
      </w:pPr>
      <w:r>
        <w:rPr>
          <w:rFonts w:ascii="Arial" w:cs="Arial" w:eastAsia="Arial" w:hAnsi="Arial"/>
          <w:sz w:val="22"/>
          <w:szCs w:val="22"/>
        </w:rPr>
        <w:t xml:space="preserve">Engineering workstation network isolation: Engineering workstations (with TIA Portal, Studio 5000, and other PLC programming software installed) should be isolated from general OT network access except when active maintenance is required. A PAM solution that provides time-limited, logged, and scope-limited engineering workstation connectivity is the recommended architecture.</w:t>
      </w:r>
    </w:p>
    <w:p>
      <w:pPr>
        <w:pStyle w:val="ListParagraph"/>
        <w:numPr>
          <w:ilvl w:val="0"/>
          <w:numId w:val="2"/>
        </w:numPr>
        <w:spacing w:after="100" w:line="276"/>
      </w:pPr>
      <w:r>
        <w:rPr>
          <w:rFonts w:ascii="Arial" w:cs="Arial" w:eastAsia="Arial" w:hAnsi="Arial"/>
          <w:sz w:val="22"/>
          <w:szCs w:val="22"/>
        </w:rPr>
        <w:t xml:space="preserve">PLC physical access control: PLC cabinets should be physically locked. Where PLCs have physical Ethernet ports accessible from outside the cabinet, these should use port locks or physical port blockers when not in active use. The keyswitch on Siemens PLCs (RUN/STOP/MRES) should be in the RUN position and physically locked to prevent direct CPU stops from the front panel.</w:t>
      </w:r>
    </w:p>
    <w:p>
      <w:r>
        <w:br w:type="page"/>
      </w:r>
    </w:p>
    <w:p>
      <w:pPr>
        <w:pStyle w:val="Heading1"/>
        <w:spacing w:after="200" w:before="400"/>
      </w:pPr>
      <w:r>
        <w:rPr>
          <w:rFonts w:ascii="Arial" w:cs="Arial" w:eastAsia="Arial" w:hAnsi="Arial"/>
          <w:b/>
          <w:bCs/>
          <w:color w:val="1F3864"/>
          <w:sz w:val="34"/>
          <w:szCs w:val="34"/>
        </w:rPr>
        <w:t xml:space="preserve">3.8  Fieldbus and Legacy OT Protocols</w:t>
      </w:r>
    </w:p>
    <w:p>
      <w:pPr>
        <w:spacing w:after="160" w:line="276"/>
        <w:jc w:val="both"/>
      </w:pPr>
      <w:r>
        <w:rPr>
          <w:rFonts w:ascii="Arial" w:cs="Arial" w:eastAsia="Arial" w:hAnsi="Arial"/>
          <w:b w:val="false"/>
          <w:bCs w:val="false"/>
          <w:color w:val="000000"/>
          <w:sz w:val="22"/>
          <w:szCs w:val="22"/>
        </w:rPr>
        <w:t xml:space="preserve">Below the Ethernet-based protocols covered in Sections 3.3–3.7 lies a layer of older fieldbus and serial protocols that remains prevalent in OT environments — often on the most critical, lowest-level control hardware in the plant. These protocols were designed for the wired, physically controlled networks of the 1980s and 1990s and have limited or no inherent security capabilities. While they present lower remote attack risk than Ethernet-based protocols (because they require physical access to the fieldbus cable), they are relevant to OT security because: they connect safety-critical field devices (pressure sensors, flow meters, control valves) that can be manipulated to cause physical harm; they are increasingly connected to Ethernet networks through field device gateways that expose their vulnerabilities to network attack; and their security limitations mean that the physical access layer — the factory floor, the field junction boxes, the instrument enclosures — must be treated as the primary security boundary.</w:t>
      </w:r>
    </w:p>
    <w:p>
      <w:pPr>
        <w:pStyle w:val="Heading2"/>
        <w:spacing w:after="160" w:before="300"/>
      </w:pPr>
      <w:r>
        <w:rPr>
          <w:rFonts w:ascii="Arial" w:cs="Arial" w:eastAsia="Arial" w:hAnsi="Arial"/>
          <w:b/>
          <w:bCs/>
          <w:color w:val="2E75B6"/>
          <w:sz w:val="27"/>
          <w:szCs w:val="27"/>
        </w:rPr>
        <w:t xml:space="preserve">3.8.1  Profibus</w:t>
      </w:r>
    </w:p>
    <w:p>
      <w:pPr>
        <w:spacing w:after="160" w:line="276"/>
        <w:jc w:val="both"/>
      </w:pPr>
      <w:r>
        <w:rPr>
          <w:rFonts w:ascii="Arial" w:cs="Arial" w:eastAsia="Arial" w:hAnsi="Arial"/>
          <w:b w:val="false"/>
          <w:bCs w:val="false"/>
          <w:color w:val="000000"/>
          <w:sz w:val="22"/>
          <w:szCs w:val="22"/>
        </w:rPr>
        <w:t xml:space="preserve">Profibus (Process Field Bus) is one of the most widely deployed fieldbus protocols in European manufacturing and process industry — with an estimated 70 million installed nodes worldwide as of 2024. Profibus exists in two variants: Profibus DP (Decentralised Peripherals — for fast I/O communication between PLCs and I/O modules) and Profibus PA (Process Automation — for intrinsically safe communication with field instruments in hazardous areas).</w:t>
      </w:r>
    </w:p>
    <w:p>
      <w:pPr>
        <w:spacing w:after="160" w:line="276"/>
        <w:jc w:val="both"/>
      </w:pPr>
      <w:r>
        <w:rPr>
          <w:rFonts w:ascii="Arial" w:cs="Arial" w:eastAsia="Arial" w:hAnsi="Arial"/>
          <w:b w:val="false"/>
          <w:bCs w:val="false"/>
          <w:color w:val="000000"/>
          <w:sz w:val="22"/>
          <w:szCs w:val="22"/>
        </w:rPr>
        <w:t xml:space="preserve">Profibus DP uses a token-passing master-slave architecture on RS-485 serial links. The master (typically a PLC or DCS controller) polls each slave device (I/O modules, drives, field devices) in a defined cycle — collecting input data and distributing output data. Profibus PA uses the same protocol stack over the Manchester Bus Powered (MBP) physical layer, which supports intrinsic safety (IS) requirements for use in potentially explosive atmospheres.</w:t>
      </w:r>
    </w:p>
    <w:p>
      <w:pPr>
        <w:spacing w:after="160" w:line="276"/>
        <w:jc w:val="both"/>
      </w:pPr>
      <w:r>
        <w:rPr>
          <w:rFonts w:ascii="Arial" w:cs="Arial" w:eastAsia="Arial" w:hAnsi="Arial"/>
          <w:b w:val="false"/>
          <w:bCs w:val="false"/>
          <w:color w:val="000000"/>
          <w:sz w:val="22"/>
          <w:szCs w:val="22"/>
        </w:rPr>
        <w:t xml:space="preserve">The security characteristics of Profibus: no authentication, no integrity protection beyond CRC, no encryption. Access to the Profibus cable provides the ability to: passively monitor all I/O data; potentially corrupt data (through deliberate signal interference); and, with specialised Profibus protocol knowledge and hardware, inject messages (though this is technically challenging without specialised equipment). Physical access control to Profibus cabling and junction boxes is the primary security control.</w:t>
      </w:r>
    </w:p>
    <w:p>
      <w:pPr>
        <w:pStyle w:val="Heading2"/>
        <w:spacing w:after="160" w:before="300"/>
      </w:pPr>
      <w:r>
        <w:rPr>
          <w:rFonts w:ascii="Arial" w:cs="Arial" w:eastAsia="Arial" w:hAnsi="Arial"/>
          <w:b/>
          <w:bCs/>
          <w:color w:val="2E75B6"/>
          <w:sz w:val="27"/>
          <w:szCs w:val="27"/>
        </w:rPr>
        <w:t xml:space="preserve">3.8.2  Foundation Fieldbus (FF)</w:t>
      </w:r>
    </w:p>
    <w:p>
      <w:pPr>
        <w:spacing w:after="160" w:line="276"/>
        <w:jc w:val="both"/>
      </w:pPr>
      <w:r>
        <w:rPr>
          <w:rFonts w:ascii="Arial" w:cs="Arial" w:eastAsia="Arial" w:hAnsi="Arial"/>
          <w:b w:val="false"/>
          <w:bCs w:val="false"/>
          <w:color w:val="000000"/>
          <w:sz w:val="22"/>
          <w:szCs w:val="22"/>
        </w:rPr>
        <w:t xml:space="preserve">Foundation Fieldbus (FF) is a bidirectional digital communication standard for field instrument communication, developed by the Fieldbus Foundation. It exists in two variants: H1 (31.25 kbit/s, for intrinsically safe applications) and HSE (High Speed Ethernet, 100 Mbit/s, for higher-level integration). Foundation Fieldbus supports sophisticated device management capabilities — including in-field configuration, multi-variable measurement, and control-in-the-field (where simple control loops are executed within the field device rather than in a central controller).</w:t>
      </w:r>
    </w:p>
    <w:p>
      <w:pPr>
        <w:spacing w:after="160" w:line="276"/>
        <w:jc w:val="both"/>
      </w:pPr>
      <w:r>
        <w:rPr>
          <w:rFonts w:ascii="Arial" w:cs="Arial" w:eastAsia="Arial" w:hAnsi="Arial"/>
          <w:b w:val="false"/>
          <w:bCs w:val="false"/>
          <w:color w:val="000000"/>
          <w:sz w:val="22"/>
          <w:szCs w:val="22"/>
        </w:rPr>
        <w:t xml:space="preserve">The security characteristics of Foundation Fieldbus H1 are similar to Profibus: no authentication, no encryption, physical access required for attack. HSE, running on standard Ethernet, has a broader attack surface but implements no authentication or encryption by design. The primary security concern for Foundation Fieldbus in process safety contexts is the ability to: remotely configure field device parameters (including alarm setpoints and engineering ranges) through HSE connections; and manipulate the control-in-the-field function to interfere with autonomous process control.</w:t>
      </w:r>
    </w:p>
    <w:p>
      <w:pPr>
        <w:pStyle w:val="Heading2"/>
        <w:spacing w:after="160" w:before="300"/>
      </w:pPr>
      <w:r>
        <w:rPr>
          <w:rFonts w:ascii="Arial" w:cs="Arial" w:eastAsia="Arial" w:hAnsi="Arial"/>
          <w:b/>
          <w:bCs/>
          <w:color w:val="2E75B6"/>
          <w:sz w:val="27"/>
          <w:szCs w:val="27"/>
        </w:rPr>
        <w:t xml:space="preserve">3.8.3  HART Protocol</w:t>
      </w:r>
    </w:p>
    <w:p>
      <w:pPr>
        <w:spacing w:after="160" w:line="276"/>
        <w:jc w:val="both"/>
      </w:pPr>
      <w:r>
        <w:rPr>
          <w:rFonts w:ascii="Arial" w:cs="Arial" w:eastAsia="Arial" w:hAnsi="Arial"/>
          <w:b w:val="false"/>
          <w:bCs w:val="false"/>
          <w:color w:val="000000"/>
          <w:sz w:val="22"/>
          <w:szCs w:val="22"/>
        </w:rPr>
        <w:t xml:space="preserve">HART (Highway Addressable Remote Transducer) superimposes a 1200 baud FSK digital signal on the standard 4-20mA analogue signal used for field instrument communication. HART enables digital access to instrument configuration, calibration, diagnostics, and extended variables while maintaining the primary measurement as the analogue signal.</w:t>
      </w:r>
    </w:p>
    <w:p>
      <w:pPr>
        <w:spacing w:after="160" w:line="276"/>
        <w:jc w:val="both"/>
      </w:pPr>
      <w:r>
        <w:rPr>
          <w:rFonts w:ascii="Arial" w:cs="Arial" w:eastAsia="Arial" w:hAnsi="Arial"/>
          <w:b w:val="false"/>
          <w:bCs w:val="false"/>
          <w:color w:val="000000"/>
          <w:sz w:val="22"/>
          <w:szCs w:val="22"/>
        </w:rPr>
        <w:t xml:space="preserve">The security of wired HART is largely governed by physical access requirements — the HART signal is accessible only from the instrument loop wiring, requiring physical access to the field junction box or instrument connection point. HART provides no authentication or encryption.</w:t>
      </w:r>
    </w:p>
    <w:p>
      <w:pPr>
        <w:spacing w:after="160" w:line="276"/>
        <w:jc w:val="both"/>
      </w:pPr>
      <w:r>
        <w:rPr>
          <w:rFonts w:ascii="Arial" w:cs="Arial" w:eastAsia="Arial" w:hAnsi="Arial"/>
          <w:b w:val="false"/>
          <w:bCs w:val="false"/>
          <w:color w:val="000000"/>
          <w:sz w:val="22"/>
          <w:szCs w:val="22"/>
        </w:rPr>
        <w:t xml:space="preserve">HART-IP is the modernisation of HART for Ethernet networks — enabling HART communication over TCP/IP without the physical field loop. HART-IP uses username/password authentication (RFC 7252 DTLS is specified but not universally implemented) and runs on TCP port 5094. Multiple CVEs have been published for HART-IP implementations, including authentication bypass and buffer overflow vulnerabilities. The security practitioner should treat HART-IP endpoints with similar concern to Modbus TCP — potentially accessible from the OT LAN with limited authentication.</w:t>
      </w:r>
    </w:p>
    <w:p>
      <w:pPr>
        <w:pStyle w:val="Heading2"/>
        <w:spacing w:after="160" w:before="300"/>
      </w:pPr>
      <w:r>
        <w:rPr>
          <w:rFonts w:ascii="Arial" w:cs="Arial" w:eastAsia="Arial" w:hAnsi="Arial"/>
          <w:b/>
          <w:bCs/>
          <w:color w:val="2E75B6"/>
          <w:sz w:val="27"/>
          <w:szCs w:val="27"/>
        </w:rPr>
        <w:t xml:space="preserve">3.8.4  Serial Protocols and the Convergence Risk</w:t>
      </w:r>
    </w:p>
    <w:p>
      <w:pPr>
        <w:spacing w:after="160" w:line="276"/>
        <w:jc w:val="both"/>
      </w:pPr>
      <w:r>
        <w:rPr>
          <w:rFonts w:ascii="Arial" w:cs="Arial" w:eastAsia="Arial" w:hAnsi="Arial"/>
          <w:b w:val="false"/>
          <w:bCs w:val="false"/>
          <w:color w:val="000000"/>
          <w:sz w:val="22"/>
          <w:szCs w:val="22"/>
        </w:rPr>
        <w:t xml:space="preserve">Many legacy OT environments use serial communication protocols (Modbus RTU, DNP3 serial, PROFIBUS) at the field level, connected to Ethernet networks through protocol gateways — devices that translate between the serial protocol and an Ethernet-accessible interface (typically Modbus TCP or a proprietary web interface). These gateways represent a significant security risk that is systematically underestimated:</w:t>
      </w:r>
    </w:p>
    <w:p>
      <w:pPr>
        <w:pStyle w:val="ListParagraph"/>
        <w:numPr>
          <w:ilvl w:val="0"/>
          <w:numId w:val="2"/>
        </w:numPr>
        <w:spacing w:after="100" w:line="276"/>
      </w:pPr>
      <w:r>
        <w:rPr>
          <w:rFonts w:ascii="Arial" w:cs="Arial" w:eastAsia="Arial" w:hAnsi="Arial"/>
          <w:sz w:val="22"/>
          <w:szCs w:val="22"/>
        </w:rPr>
        <w:t xml:space="preserve">Aggregation of serial security limitations: A single Modbus TCP/RTU gateway may provide network access to dozens or hundreds of serial Modbus RTU devices — aggregating the unauthenticated write capability of all those devices into a single network-accessible point. Compromising the gateway provides write access to all devices behind it.</w:t>
      </w:r>
    </w:p>
    <w:p>
      <w:pPr>
        <w:pStyle w:val="ListParagraph"/>
        <w:numPr>
          <w:ilvl w:val="0"/>
          <w:numId w:val="2"/>
        </w:numPr>
        <w:spacing w:after="100" w:line="276"/>
      </w:pPr>
      <w:r>
        <w:rPr>
          <w:rFonts w:ascii="Arial" w:cs="Arial" w:eastAsia="Arial" w:hAnsi="Arial"/>
          <w:sz w:val="22"/>
          <w:szCs w:val="22"/>
        </w:rPr>
        <w:t xml:space="preserve">Gateway vulnerabilities: Protocol gateway firmware is frequently outdated, may have default credentials that are never changed, and may expose a web management interface with its own vulnerability set. ICS-CERT regularly publishes advisories for gateway devices from vendors including Moxa, Red Lion, and Advantech.</w:t>
      </w:r>
    </w:p>
    <w:p>
      <w:pPr>
        <w:pStyle w:val="ListParagraph"/>
        <w:numPr>
          <w:ilvl w:val="0"/>
          <w:numId w:val="2"/>
        </w:numPr>
        <w:spacing w:after="100" w:line="276"/>
      </w:pPr>
      <w:r>
        <w:rPr>
          <w:rFonts w:ascii="Arial" w:cs="Arial" w:eastAsia="Arial" w:hAnsi="Arial"/>
          <w:sz w:val="22"/>
          <w:szCs w:val="22"/>
        </w:rPr>
        <w:t xml:space="preserve">Undocumented gateway capabilities: Many protocol gateways provide capabilities beyond simple protocol translation — SNMP management interfaces, FTP servers for configuration backup, Telnet console access — that create additional attack surfaces that may not be documented or known to the OT security programme.</w:t>
      </w:r>
    </w:p>
    <w:p>
      <w:r>
        <w:br w:type="page"/>
      </w:r>
    </w:p>
    <w:p>
      <w:pPr>
        <w:pStyle w:val="Heading1"/>
        <w:spacing w:after="200" w:before="400"/>
      </w:pPr>
      <w:r>
        <w:rPr>
          <w:rFonts w:ascii="Arial" w:cs="Arial" w:eastAsia="Arial" w:hAnsi="Arial"/>
          <w:b/>
          <w:bCs/>
          <w:color w:val="1F3864"/>
          <w:sz w:val="34"/>
          <w:szCs w:val="34"/>
        </w:rPr>
        <w:t xml:space="preserve">3.9  Protocol Security Assessment Methodology</w:t>
      </w:r>
    </w:p>
    <w:p>
      <w:pPr>
        <w:spacing w:after="160" w:line="276"/>
        <w:jc w:val="both"/>
      </w:pPr>
      <w:r>
        <w:rPr>
          <w:rFonts w:ascii="Arial" w:cs="Arial" w:eastAsia="Arial" w:hAnsi="Arial"/>
          <w:b w:val="false"/>
          <w:bCs w:val="false"/>
          <w:color w:val="000000"/>
          <w:sz w:val="22"/>
          <w:szCs w:val="22"/>
        </w:rPr>
        <w:t xml:space="preserve">The protocol-specific analysis of Sections 3.3–3.8 provides the knowledge base for protocol security assessment. This section synthesises that knowledge into a repeatable methodology that can be applied systematically to any OT environment. The methodology consists of five phases: Protocol Discovery, Protocol Characterisation, Attack Scenario Development, Control Gap Analysis, and Remediation Prioritisation.</w:t>
      </w:r>
    </w:p>
    <w:p>
      <w:pPr>
        <w:pStyle w:val="Heading2"/>
        <w:spacing w:after="160" w:before="300"/>
      </w:pPr>
      <w:r>
        <w:rPr>
          <w:rFonts w:ascii="Arial" w:cs="Arial" w:eastAsia="Arial" w:hAnsi="Arial"/>
          <w:b/>
          <w:bCs/>
          <w:color w:val="2E75B6"/>
          <w:sz w:val="27"/>
          <w:szCs w:val="27"/>
        </w:rPr>
        <w:t xml:space="preserve">3.9.1  Phase 1 — Protocol Discovery</w:t>
      </w:r>
    </w:p>
    <w:p>
      <w:pPr>
        <w:spacing w:after="160" w:line="276"/>
        <w:jc w:val="both"/>
      </w:pPr>
      <w:r>
        <w:rPr>
          <w:rFonts w:ascii="Arial" w:cs="Arial" w:eastAsia="Arial" w:hAnsi="Arial"/>
          <w:b w:val="false"/>
          <w:bCs w:val="false"/>
          <w:color w:val="000000"/>
          <w:sz w:val="22"/>
          <w:szCs w:val="22"/>
        </w:rPr>
        <w:t xml:space="preserve">Protocol discovery establishes a comprehensive inventory of all protocols in use in the OT environment — the prerequisite for all subsequent analysis. Discovery methods include:</w:t>
      </w:r>
    </w:p>
    <w:p>
      <w:pPr>
        <w:pStyle w:val="ListParagraph"/>
        <w:numPr>
          <w:ilvl w:val="0"/>
          <w:numId w:val="2"/>
        </w:numPr>
        <w:spacing w:after="100" w:line="276"/>
      </w:pPr>
      <w:r>
        <w:rPr>
          <w:rFonts w:ascii="Arial" w:cs="Arial" w:eastAsia="Arial" w:hAnsi="Arial"/>
          <w:sz w:val="22"/>
          <w:szCs w:val="22"/>
        </w:rPr>
        <w:t xml:space="preserve">Passive network monitoring: Deploy OT-IDS sensors (or use Wireshark with appropriate protocol dissectors) in SPAN/mirror mode on each network segment. Capture traffic for a minimum of 72 hours (to capture protocols used only during specific operational phases) and analyse for all observed protocols. Passive monitoring does not disturb OT operations and is the safest discovery approach.</w:t>
      </w:r>
    </w:p>
    <w:p>
      <w:pPr>
        <w:pStyle w:val="ListParagraph"/>
        <w:numPr>
          <w:ilvl w:val="0"/>
          <w:numId w:val="2"/>
        </w:numPr>
        <w:spacing w:after="100" w:line="276"/>
      </w:pPr>
      <w:r>
        <w:rPr>
          <w:rFonts w:ascii="Arial" w:cs="Arial" w:eastAsia="Arial" w:hAnsi="Arial"/>
          <w:sz w:val="22"/>
          <w:szCs w:val="22"/>
        </w:rPr>
        <w:t xml:space="preserve">Active scanning (with extreme caution): Active scanning of OT networks (using tools like Nmap, Claroty, or Dragos) can identify devices and their network services. Active scanning must only be conducted with explicit approval from the OT operations team, during planned maintenance periods, and by personnel who understand that active scanning can cause OT device crashes or communication disruptions. Certain OT devices (particularly older PLCs and RTUs) can be destabilised by TCP SYN scans that are harmless on IT devices.</w:t>
      </w:r>
    </w:p>
    <w:p>
      <w:pPr>
        <w:pStyle w:val="ListParagraph"/>
        <w:numPr>
          <w:ilvl w:val="0"/>
          <w:numId w:val="2"/>
        </w:numPr>
        <w:spacing w:after="100" w:line="276"/>
      </w:pPr>
      <w:r>
        <w:rPr>
          <w:rFonts w:ascii="Arial" w:cs="Arial" w:eastAsia="Arial" w:hAnsi="Arial"/>
          <w:sz w:val="22"/>
          <w:szCs w:val="22"/>
        </w:rPr>
        <w:t xml:space="preserve">Documentation review: Review network diagrams, device lists, vendor documentation, and commissioning records to identify protocols that may not be visible through network monitoring (e.g., serial protocols, protocols used only during maintenance).</w:t>
      </w:r>
    </w:p>
    <w:p>
      <w:pPr>
        <w:pStyle w:val="ListParagraph"/>
        <w:numPr>
          <w:ilvl w:val="0"/>
          <w:numId w:val="2"/>
        </w:numPr>
        <w:spacing w:after="100" w:line="276"/>
      </w:pPr>
      <w:r>
        <w:rPr>
          <w:rFonts w:ascii="Arial" w:cs="Arial" w:eastAsia="Arial" w:hAnsi="Arial"/>
          <w:sz w:val="22"/>
          <w:szCs w:val="22"/>
        </w:rPr>
        <w:t xml:space="preserve">Engineering software survey: Identify the engineering software installed on engineering workstations — TIA Portal (Profinet/S7comm), Studio 5000 (EtherNet/IP), DeltaV Engineering (DeltaV-proprietary), etc. The presence of specific engineering software identifies the protocols used by the associated controllers.</w:t>
      </w:r>
    </w:p>
    <w:p>
      <w:pPr>
        <w:pStyle w:val="Heading2"/>
        <w:spacing w:after="160" w:before="300"/>
      </w:pPr>
      <w:r>
        <w:rPr>
          <w:rFonts w:ascii="Arial" w:cs="Arial" w:eastAsia="Arial" w:hAnsi="Arial"/>
          <w:b/>
          <w:bCs/>
          <w:color w:val="2E75B6"/>
          <w:sz w:val="27"/>
          <w:szCs w:val="27"/>
        </w:rPr>
        <w:t xml:space="preserve">3.9.2  Phase 2 — Protocol Characterisation</w:t>
      </w:r>
    </w:p>
    <w:p>
      <w:pPr>
        <w:spacing w:after="160" w:line="276"/>
        <w:jc w:val="both"/>
      </w:pPr>
      <w:r>
        <w:rPr>
          <w:rFonts w:ascii="Arial" w:cs="Arial" w:eastAsia="Arial" w:hAnsi="Arial"/>
          <w:b w:val="false"/>
          <w:bCs w:val="false"/>
          <w:color w:val="000000"/>
          <w:sz w:val="22"/>
          <w:szCs w:val="22"/>
        </w:rPr>
        <w:t xml:space="preserve">For each protocol identified in Phase 1, apply the five-dimension security framework from Section 3.2.1:</w:t>
      </w:r>
    </w:p>
    <w:p>
      <w:pPr>
        <w:pStyle w:val="ListParagraph"/>
        <w:numPr>
          <w:ilvl w:val="0"/>
          <w:numId w:val="3"/>
        </w:numPr>
        <w:spacing w:after="100" w:line="276"/>
      </w:pPr>
      <w:r>
        <w:rPr>
          <w:rFonts w:ascii="Arial" w:cs="Arial" w:eastAsia="Arial" w:hAnsi="Arial"/>
          <w:sz w:val="22"/>
          <w:szCs w:val="22"/>
        </w:rPr>
        <w:t xml:space="preserve">Document the protocol version and variant (e.g., Modbus RTU vs TCP, DNP3 with or without SA5, OPC-UA with security mode None/Sign/Sign+Encrypt)</w:t>
      </w:r>
    </w:p>
    <w:p>
      <w:pPr>
        <w:pStyle w:val="ListParagraph"/>
        <w:numPr>
          <w:ilvl w:val="0"/>
          <w:numId w:val="3"/>
        </w:numPr>
        <w:spacing w:after="100" w:line="276"/>
      </w:pPr>
      <w:r>
        <w:rPr>
          <w:rFonts w:ascii="Arial" w:cs="Arial" w:eastAsia="Arial" w:hAnsi="Arial"/>
          <w:sz w:val="22"/>
          <w:szCs w:val="22"/>
        </w:rPr>
        <w:t xml:space="preserve">Assess Authentication (None/Implicit/Explicit/Strong)</w:t>
      </w:r>
    </w:p>
    <w:p>
      <w:pPr>
        <w:pStyle w:val="ListParagraph"/>
        <w:numPr>
          <w:ilvl w:val="0"/>
          <w:numId w:val="3"/>
        </w:numPr>
        <w:spacing w:after="100" w:line="276"/>
      </w:pPr>
      <w:r>
        <w:rPr>
          <w:rFonts w:ascii="Arial" w:cs="Arial" w:eastAsia="Arial" w:hAnsi="Arial"/>
          <w:sz w:val="22"/>
          <w:szCs w:val="22"/>
        </w:rPr>
        <w:t xml:space="preserve">Assess Integrity (None/CRC only/Cryptographic)</w:t>
      </w:r>
    </w:p>
    <w:p>
      <w:pPr>
        <w:pStyle w:val="ListParagraph"/>
        <w:numPr>
          <w:ilvl w:val="0"/>
          <w:numId w:val="3"/>
        </w:numPr>
        <w:spacing w:after="100" w:line="276"/>
      </w:pPr>
      <w:r>
        <w:rPr>
          <w:rFonts w:ascii="Arial" w:cs="Arial" w:eastAsia="Arial" w:hAnsi="Arial"/>
          <w:sz w:val="22"/>
          <w:szCs w:val="22"/>
        </w:rPr>
        <w:t xml:space="preserve">Assess Confidentiality (None/Partial/Full encryption)</w:t>
      </w:r>
    </w:p>
    <w:p>
      <w:pPr>
        <w:pStyle w:val="ListParagraph"/>
        <w:numPr>
          <w:ilvl w:val="0"/>
          <w:numId w:val="3"/>
        </w:numPr>
        <w:spacing w:after="100" w:line="276"/>
      </w:pPr>
      <w:r>
        <w:rPr>
          <w:rFonts w:ascii="Arial" w:cs="Arial" w:eastAsia="Arial" w:hAnsi="Arial"/>
          <w:sz w:val="22"/>
          <w:szCs w:val="22"/>
        </w:rPr>
        <w:t xml:space="preserve">Assess Availability protection (None/Limited/Adequate)</w:t>
      </w:r>
    </w:p>
    <w:p>
      <w:pPr>
        <w:pStyle w:val="ListParagraph"/>
        <w:numPr>
          <w:ilvl w:val="0"/>
          <w:numId w:val="3"/>
        </w:numPr>
        <w:spacing w:after="100" w:line="276"/>
      </w:pPr>
      <w:r>
        <w:rPr>
          <w:rFonts w:ascii="Arial" w:cs="Arial" w:eastAsia="Arial" w:hAnsi="Arial"/>
          <w:sz w:val="22"/>
          <w:szCs w:val="22"/>
        </w:rPr>
        <w:t xml:space="preserve">Assess Audit capability (None/Limited/Comprehensive)</w:t>
      </w:r>
    </w:p>
    <w:p>
      <w:pPr>
        <w:pStyle w:val="ListParagraph"/>
        <w:numPr>
          <w:ilvl w:val="0"/>
          <w:numId w:val="3"/>
        </w:numPr>
        <w:spacing w:after="100" w:line="276"/>
      </w:pPr>
      <w:r>
        <w:rPr>
          <w:rFonts w:ascii="Arial" w:cs="Arial" w:eastAsia="Arial" w:hAnsi="Arial"/>
          <w:sz w:val="22"/>
          <w:szCs w:val="22"/>
        </w:rPr>
        <w:t xml:space="preserve">Determine accessibility (Internet/OT LAN/Local physical access only)</w:t>
      </w:r>
    </w:p>
    <w:p>
      <w:pPr>
        <w:pStyle w:val="ListParagraph"/>
        <w:numPr>
          <w:ilvl w:val="0"/>
          <w:numId w:val="3"/>
        </w:numPr>
        <w:spacing w:after="100" w:line="276"/>
      </w:pPr>
      <w:r>
        <w:rPr>
          <w:rFonts w:ascii="Arial" w:cs="Arial" w:eastAsia="Arial" w:hAnsi="Arial"/>
          <w:sz w:val="22"/>
          <w:szCs w:val="22"/>
        </w:rPr>
        <w:t xml:space="preserve">Assess exploitation complexity (Trivial/Low/Medium/High)</w:t>
      </w:r>
    </w:p>
    <w:p>
      <w:pPr>
        <w:pStyle w:val="ListParagraph"/>
        <w:numPr>
          <w:ilvl w:val="0"/>
          <w:numId w:val="3"/>
        </w:numPr>
        <w:spacing w:after="100" w:line="276"/>
      </w:pPr>
      <w:r>
        <w:rPr>
          <w:rFonts w:ascii="Arial" w:cs="Arial" w:eastAsia="Arial" w:hAnsi="Arial"/>
          <w:sz w:val="22"/>
          <w:szCs w:val="22"/>
        </w:rPr>
        <w:t xml:space="preserve">Assess impact potential (Information disclosure/Process disruption/Physical consequence)</w:t>
      </w:r>
    </w:p>
    <w:p>
      <w:pPr>
        <w:spacing w:after="100"/>
      </w:pPr>
      <w:r>
        <w:t xml:space="preserve"/>
      </w:r>
    </w:p>
    <w:p>
      <w:pPr>
        <w:pStyle w:val="Heading2"/>
        <w:spacing w:after="160" w:before="300"/>
      </w:pPr>
      <w:r>
        <w:rPr>
          <w:rFonts w:ascii="Arial" w:cs="Arial" w:eastAsia="Arial" w:hAnsi="Arial"/>
          <w:b/>
          <w:bCs/>
          <w:color w:val="2E75B6"/>
          <w:sz w:val="27"/>
          <w:szCs w:val="27"/>
        </w:rPr>
        <w:t xml:space="preserve">3.9.3  Phase 3 — Attack Scenario Development</w:t>
      </w:r>
    </w:p>
    <w:p>
      <w:pPr>
        <w:spacing w:after="160" w:line="276"/>
        <w:jc w:val="both"/>
      </w:pPr>
      <w:r>
        <w:rPr>
          <w:rFonts w:ascii="Arial" w:cs="Arial" w:eastAsia="Arial" w:hAnsi="Arial"/>
          <w:b w:val="false"/>
          <w:bCs w:val="false"/>
          <w:color w:val="000000"/>
          <w:sz w:val="22"/>
          <w:szCs w:val="22"/>
        </w:rPr>
        <w:t xml:space="preserve">For each vulnerable protocol identified in Phase 2 (rated CRITICAL or HIGH in the security framework), develop specific attack scenarios relevant to the OT environment:</w:t>
      </w:r>
    </w:p>
    <w:p>
      <w:pPr>
        <w:pStyle w:val="ListParagraph"/>
        <w:numPr>
          <w:ilvl w:val="0"/>
          <w:numId w:val="2"/>
        </w:numPr>
        <w:spacing w:after="100" w:line="276"/>
      </w:pPr>
      <w:r>
        <w:rPr>
          <w:rFonts w:ascii="Arial" w:cs="Arial" w:eastAsia="Arial" w:hAnsi="Arial"/>
          <w:sz w:val="22"/>
          <w:szCs w:val="22"/>
        </w:rPr>
        <w:t xml:space="preserve">Identify the specific assets accessible through this protocol: Which PLCs, RTUs, IEDs, or field devices can be reached? What process does each control?</w:t>
      </w:r>
    </w:p>
    <w:p>
      <w:pPr>
        <w:pStyle w:val="ListParagraph"/>
        <w:numPr>
          <w:ilvl w:val="0"/>
          <w:numId w:val="2"/>
        </w:numPr>
        <w:spacing w:after="100" w:line="276"/>
      </w:pPr>
      <w:r>
        <w:rPr>
          <w:rFonts w:ascii="Arial" w:cs="Arial" w:eastAsia="Arial" w:hAnsi="Arial"/>
          <w:sz w:val="22"/>
          <w:szCs w:val="22"/>
        </w:rPr>
        <w:t xml:space="preserve">Identify the specific attack technique applicable to this protocol: Command injection (Modbus/DNP3)? GOOSE injection (IEC 61850)? S7comm logic download (Profinet S7-300/400)? OPC-UA enumeration (OPC-UA None mode)?</w:t>
      </w:r>
    </w:p>
    <w:p>
      <w:pPr>
        <w:pStyle w:val="ListParagraph"/>
        <w:numPr>
          <w:ilvl w:val="0"/>
          <w:numId w:val="2"/>
        </w:numPr>
        <w:spacing w:after="100" w:line="276"/>
      </w:pPr>
      <w:r>
        <w:rPr>
          <w:rFonts w:ascii="Arial" w:cs="Arial" w:eastAsia="Arial" w:hAnsi="Arial"/>
          <w:sz w:val="22"/>
          <w:szCs w:val="22"/>
        </w:rPr>
        <w:t xml:space="preserve">Assess the consequence of successful exploitation for each identified asset: What is the physical consequence if this asset's outputs are manipulated? What is the consequence if process data is falsified? What safety systems might be affected?</w:t>
      </w:r>
    </w:p>
    <w:p>
      <w:pPr>
        <w:pStyle w:val="ListParagraph"/>
        <w:numPr>
          <w:ilvl w:val="0"/>
          <w:numId w:val="2"/>
        </w:numPr>
        <w:spacing w:after="100" w:line="276"/>
      </w:pPr>
      <w:r>
        <w:rPr>
          <w:rFonts w:ascii="Arial" w:cs="Arial" w:eastAsia="Arial" w:hAnsi="Arial"/>
          <w:sz w:val="22"/>
          <w:szCs w:val="22"/>
        </w:rPr>
        <w:t xml:space="preserve">Assess the likelihood based on the threat landscape (Chapter 2): Is this protocol targeted by relevant threat actors? Is the attack technically simple or complex? Is the protocol accessible from the internet or only from the OT LAN?</w:t>
      </w:r>
    </w:p>
    <w:p>
      <w:pPr>
        <w:pStyle w:val="Heading2"/>
        <w:spacing w:after="160" w:before="300"/>
      </w:pPr>
      <w:r>
        <w:rPr>
          <w:rFonts w:ascii="Arial" w:cs="Arial" w:eastAsia="Arial" w:hAnsi="Arial"/>
          <w:b/>
          <w:bCs/>
          <w:color w:val="2E75B6"/>
          <w:sz w:val="27"/>
          <w:szCs w:val="27"/>
        </w:rPr>
        <w:t xml:space="preserve">3.9.4  Phase 4 — Control Gap Analysis</w:t>
      </w:r>
    </w:p>
    <w:p>
      <w:pPr>
        <w:spacing w:after="160" w:line="276"/>
        <w:jc w:val="both"/>
      </w:pPr>
      <w:r>
        <w:rPr>
          <w:rFonts w:ascii="Arial" w:cs="Arial" w:eastAsia="Arial" w:hAnsi="Arial"/>
          <w:b w:val="false"/>
          <w:bCs w:val="false"/>
          <w:color w:val="000000"/>
          <w:sz w:val="22"/>
          <w:szCs w:val="22"/>
        </w:rPr>
        <w:t xml:space="preserve">Map existing security controls against the identified attack scenarios to determine which scenarios are currently unmitigated, partially mitigated, or adequately mitigated:</w:t>
      </w:r>
    </w:p>
    <w:p>
      <w:pPr>
        <w:pStyle w:val="ListParagraph"/>
        <w:numPr>
          <w:ilvl w:val="0"/>
          <w:numId w:val="3"/>
        </w:numPr>
        <w:spacing w:after="100" w:line="276"/>
      </w:pPr>
      <w:r>
        <w:rPr>
          <w:rFonts w:ascii="Arial" w:cs="Arial" w:eastAsia="Arial" w:hAnsi="Arial"/>
          <w:sz w:val="22"/>
          <w:szCs w:val="22"/>
        </w:rPr>
        <w:t xml:space="preserve">For each attack scenario, identify what controls (network segmentation, OT-IDS, authentication, physical access) currently exist that could prevent or detect the attack</w:t>
      </w:r>
    </w:p>
    <w:p>
      <w:pPr>
        <w:pStyle w:val="ListParagraph"/>
        <w:numPr>
          <w:ilvl w:val="0"/>
          <w:numId w:val="3"/>
        </w:numPr>
        <w:spacing w:after="100" w:line="276"/>
      </w:pPr>
      <w:r>
        <w:rPr>
          <w:rFonts w:ascii="Arial" w:cs="Arial" w:eastAsia="Arial" w:hAnsi="Arial"/>
          <w:sz w:val="22"/>
          <w:szCs w:val="22"/>
        </w:rPr>
        <w:t xml:space="preserve">Assess the effectiveness of each existing control against the specific attack scenario</w:t>
      </w:r>
    </w:p>
    <w:p>
      <w:pPr>
        <w:pStyle w:val="ListParagraph"/>
        <w:numPr>
          <w:ilvl w:val="0"/>
          <w:numId w:val="3"/>
        </w:numPr>
        <w:spacing w:after="100" w:line="276"/>
      </w:pPr>
      <w:r>
        <w:rPr>
          <w:rFonts w:ascii="Arial" w:cs="Arial" w:eastAsia="Arial" w:hAnsi="Arial"/>
          <w:sz w:val="22"/>
          <w:szCs w:val="22"/>
        </w:rPr>
        <w:t xml:space="preserve">Identify gaps — attack scenarios for which no effective control exists</w:t>
      </w:r>
    </w:p>
    <w:p>
      <w:pPr>
        <w:pStyle w:val="ListParagraph"/>
        <w:numPr>
          <w:ilvl w:val="0"/>
          <w:numId w:val="3"/>
        </w:numPr>
        <w:spacing w:after="100" w:line="276"/>
      </w:pPr>
      <w:r>
        <w:rPr>
          <w:rFonts w:ascii="Arial" w:cs="Arial" w:eastAsia="Arial" w:hAnsi="Arial"/>
          <w:sz w:val="22"/>
          <w:szCs w:val="22"/>
        </w:rPr>
        <w:t xml:space="preserve">Identify compensating controls that partially address the gap but are not fully effective</w:t>
      </w:r>
    </w:p>
    <w:p>
      <w:pPr>
        <w:spacing w:after="100"/>
      </w:pPr>
      <w:r>
        <w:t xml:space="preserve"/>
      </w:r>
    </w:p>
    <w:p>
      <w:pPr>
        <w:pStyle w:val="Heading2"/>
        <w:spacing w:after="160" w:before="300"/>
      </w:pPr>
      <w:r>
        <w:rPr>
          <w:rFonts w:ascii="Arial" w:cs="Arial" w:eastAsia="Arial" w:hAnsi="Arial"/>
          <w:b/>
          <w:bCs/>
          <w:color w:val="2E75B6"/>
          <w:sz w:val="27"/>
          <w:szCs w:val="27"/>
        </w:rPr>
        <w:t xml:space="preserve">3.9.5  Phase 5 — Remediation Prioritisation</w:t>
      </w:r>
    </w:p>
    <w:p>
      <w:pPr>
        <w:spacing w:after="160" w:line="276"/>
        <w:jc w:val="both"/>
      </w:pPr>
      <w:r>
        <w:rPr>
          <w:rFonts w:ascii="Arial" w:cs="Arial" w:eastAsia="Arial" w:hAnsi="Arial"/>
          <w:b w:val="false"/>
          <w:bCs w:val="false"/>
          <w:color w:val="000000"/>
          <w:sz w:val="22"/>
          <w:szCs w:val="22"/>
        </w:rPr>
        <w:t xml:space="preserve">Prioritise remediation actions based on: risk severity (consequence × likelihood); implementation feasibility (some protocol vulnerabilities can be addressed through configuration; others require device replacement); and resource requirements (some compensating controls are low-cost; others require significant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800"/>
        <w:gridCol w:w="800"/>
        <w:gridCol w:w="1960"/>
      </w:tblGrid>
      <w:tr>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Protocol/Vulnerability</w:t>
            </w:r>
          </w:p>
        </w:tc>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Remediation</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W w:type="dxa" w:w="1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Residual Risk</w:t>
            </w:r>
          </w:p>
        </w:tc>
      </w:tr>
      <w:tr>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P1 — Immediate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Internet-exposed Modbus TCP, OPC-UA None mode, unauthenticated remote access to OT systems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Remove internet exposure immediately. Implement IDMZ. Change OPC-UA to Sign+Encrypt. Enforce MFA on all OT remote access.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Low–Medium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Low–Medium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reduction — removes critical exposure</w:t>
            </w:r>
          </w:p>
        </w:tc>
      </w:tr>
      <w:tr>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bCs/>
                <w:sz w:val="18"/>
                <w:szCs w:val="18"/>
              </w:rPr>
              <w:t xml:space="preserve">P2 — Short term (30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Flat OT network with no internal segmentation — all protocols on shared LAN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 VLAN segmentation by Purdue level. Deploy IDMZ firewall. Separate engineering workstation traffic from I/O network.</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reduction — eliminates lateral movement paths</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sz w:val="18"/>
                <w:szCs w:val="18"/>
              </w:rPr>
              <w:t xml:space="preserve">P3 — Medium term (90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Unmonitored protocol traffic — no OT-IDS visibility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Deploy OT-IDS with protocol-specific dissectors. Configure alert policies for write commands from unexpected sources, new device discovery, anomalous function codes.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MEDIUM reduction — adds detection capability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P4 — Planned maintenance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DNP3 without SA5 on critical utility SCADA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Plan and implement DNP3 SA5 migration. Address key management procedures. Test in staging before production deployment.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High</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reduction — adds authentication to critical protocol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P5 — Next shutdown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Legacy Profinet (S7-300/400) with S7comm — no 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Engineering access control: restrict engineering workstation access to controller networks through PAM. Physical port locks. OT-IDS S7comm monitoring.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MEDIUM reduction — compensating controls for unmitigatable protocol weakness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P6 — Capital programme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IEC 61850 GOOSE with no authentication — protection bus exposed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 protection bus physical security. VLAN isolation. Managed switch port security. Evaluate IEC 62351-6 implementation feasibility.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High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High</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LOW-MEDIUM reduction — physical controls only until 62351-6 viable</w:t>
            </w:r>
          </w:p>
        </w:tc>
      </w:tr>
    </w:tbl>
    <w:p>
      <w:pPr>
        <w:spacing w:after="220" w:before="80"/>
        <w:jc w:val="center"/>
      </w:pPr>
      <w:r>
        <w:rPr>
          <w:rFonts w:ascii="Arial" w:cs="Arial" w:eastAsia="Arial" w:hAnsi="Arial"/>
          <w:b/>
          <w:bCs/>
          <w:i/>
          <w:iCs/>
          <w:color w:val="1F3864"/>
          <w:sz w:val="20"/>
          <w:szCs w:val="20"/>
        </w:rPr>
        <w:t xml:space="preserve">Table 3.5: Protocol Security Remediation Priority Framework</w:t>
      </w:r>
    </w:p>
    <w:p>
      <w:pPr>
        <w:spacing w:after="200"/>
      </w:pPr>
      <w:r>
        <w:t xml:space="preserve"/>
      </w:r>
    </w:p>
    <w:p>
      <w:r>
        <w:br w:type="page"/>
      </w:r>
    </w:p>
    <w:p>
      <w:pPr>
        <w:pStyle w:val="Heading1"/>
        <w:spacing w:after="200" w:before="400"/>
      </w:pPr>
      <w:r>
        <w:rPr>
          <w:rFonts w:ascii="Arial" w:cs="Arial" w:eastAsia="Arial" w:hAnsi="Arial"/>
          <w:b/>
          <w:bCs/>
          <w:color w:val="1F3864"/>
          <w:sz w:val="34"/>
          <w:szCs w:val="34"/>
        </w:rPr>
        <w:t xml:space="preserve">3.10  Designing Communication Security Architecture for OT Deployments</w:t>
      </w:r>
    </w:p>
    <w:p>
      <w:pPr>
        <w:spacing w:after="160" w:line="276"/>
        <w:jc w:val="both"/>
      </w:pPr>
      <w:r>
        <w:rPr>
          <w:rFonts w:ascii="Arial" w:cs="Arial" w:eastAsia="Arial" w:hAnsi="Arial"/>
          <w:b w:val="false"/>
          <w:bCs w:val="false"/>
          <w:color w:val="000000"/>
          <w:sz w:val="22"/>
          <w:szCs w:val="22"/>
        </w:rPr>
        <w:t xml:space="preserve">The protocol security knowledge developed in this chapter, combined with the IEC 62443 zone and conduit framework from Chapter 12, provides the technical foundation for designing the communication security architecture of a new OT deployment. This section demonstrates how protocol selection, security configuration, and compensating control design translate into a comprehensive communication security architecture aligned to IEC 62443-3-3 Foundational Requirements.</w:t>
      </w:r>
    </w:p>
    <w:p>
      <w:pPr>
        <w:pStyle w:val="Heading2"/>
        <w:spacing w:after="160" w:before="300"/>
      </w:pPr>
      <w:r>
        <w:rPr>
          <w:rFonts w:ascii="Arial" w:cs="Arial" w:eastAsia="Arial" w:hAnsi="Arial"/>
          <w:b/>
          <w:bCs/>
          <w:color w:val="2E75B6"/>
          <w:sz w:val="27"/>
          <w:szCs w:val="27"/>
        </w:rPr>
        <w:t xml:space="preserve">3.10.1  Protocol Selection Principles</w:t>
      </w:r>
    </w:p>
    <w:p>
      <w:pPr>
        <w:spacing w:after="160" w:line="276"/>
        <w:jc w:val="both"/>
      </w:pPr>
      <w:r>
        <w:rPr>
          <w:rFonts w:ascii="Arial" w:cs="Arial" w:eastAsia="Arial" w:hAnsi="Arial"/>
          <w:b w:val="false"/>
          <w:bCs w:val="false"/>
          <w:color w:val="000000"/>
          <w:sz w:val="22"/>
          <w:szCs w:val="22"/>
        </w:rPr>
        <w:t xml:space="preserve">When protocol selection is possible (in new deployments or major retrofits), the following principles should guide choices that balance operational requirements with security:</w:t>
      </w:r>
    </w:p>
    <w:p>
      <w:pPr>
        <w:pStyle w:val="ListParagraph"/>
        <w:numPr>
          <w:ilvl w:val="0"/>
          <w:numId w:val="2"/>
        </w:numPr>
        <w:spacing w:after="100" w:line="276"/>
      </w:pPr>
      <w:r>
        <w:rPr>
          <w:rFonts w:ascii="Arial" w:cs="Arial" w:eastAsia="Arial" w:hAnsi="Arial"/>
          <w:sz w:val="22"/>
          <w:szCs w:val="22"/>
        </w:rPr>
        <w:t xml:space="preserve">Prefer protocols with native security features: Where operationally equivalent protocols exist, select the one with stronger native security. OPC-UA (with Sign+Encrypt) over OPC-DA; DNP3 SA5 over base DNP3; S7-1500 with Security Class 2 over S7-300/400; HART-IP over Modbus TCP for field device access where HART-IP provides equivalent functionality.</w:t>
      </w:r>
    </w:p>
    <w:p>
      <w:pPr>
        <w:pStyle w:val="ListParagraph"/>
        <w:numPr>
          <w:ilvl w:val="0"/>
          <w:numId w:val="2"/>
        </w:numPr>
        <w:spacing w:after="100" w:line="276"/>
      </w:pPr>
      <w:r>
        <w:rPr>
          <w:rFonts w:ascii="Arial" w:cs="Arial" w:eastAsia="Arial" w:hAnsi="Arial"/>
          <w:sz w:val="22"/>
          <w:szCs w:val="22"/>
        </w:rPr>
        <w:t xml:space="preserve">Minimise protocol diversity: Each protocol in the OT environment requires specific security knowledge, monitoring capability, and access controls. Unnecessary protocol diversity increases the security management burden. Standardise on a minimal set of protocols that meet all operational requirements.</w:t>
      </w:r>
    </w:p>
    <w:p>
      <w:pPr>
        <w:pStyle w:val="ListParagraph"/>
        <w:numPr>
          <w:ilvl w:val="0"/>
          <w:numId w:val="2"/>
        </w:numPr>
        <w:spacing w:after="100" w:line="276"/>
      </w:pPr>
      <w:r>
        <w:rPr>
          <w:rFonts w:ascii="Arial" w:cs="Arial" w:eastAsia="Arial" w:hAnsi="Arial"/>
          <w:sz w:val="22"/>
          <w:szCs w:val="22"/>
        </w:rPr>
        <w:t xml:space="preserve">Consider protocol accessibility in the design: Protocols used at the Purdue Level 1 (controller networks) should have the smallest attack surface — ideally requiring physical access or highly constrained network access for any interaction. Protocols used at the Level 3 IT/OT boundary should have the strongest security features (OPC-UA Sign+Encrypt, TLS-wrapped DNP3).</w:t>
      </w:r>
    </w:p>
    <w:p>
      <w:pPr>
        <w:pStyle w:val="ListParagraph"/>
        <w:numPr>
          <w:ilvl w:val="0"/>
          <w:numId w:val="2"/>
        </w:numPr>
        <w:spacing w:after="100" w:line="276"/>
      </w:pPr>
      <w:r>
        <w:rPr>
          <w:rFonts w:ascii="Arial" w:cs="Arial" w:eastAsia="Arial" w:hAnsi="Arial"/>
          <w:sz w:val="22"/>
          <w:szCs w:val="22"/>
        </w:rPr>
        <w:t xml:space="preserve">Plan for compensating controls from the start: For protocols that cannot be avoided despite security limitations (Modbus for legacy device integration, base DNP3 for existing RTU installed base), design the compensating control architecture — network segmentation, OT-IDS alert policies, physical access controls — as part of the initial architecture design, not as an afterthought.</w:t>
      </w:r>
    </w:p>
    <w:p>
      <w:pPr>
        <w:pStyle w:val="Heading2"/>
        <w:spacing w:after="160" w:before="300"/>
      </w:pPr>
      <w:r>
        <w:rPr>
          <w:rFonts w:ascii="Arial" w:cs="Arial" w:eastAsia="Arial" w:hAnsi="Arial"/>
          <w:b/>
          <w:bCs/>
          <w:color w:val="2E75B6"/>
          <w:sz w:val="27"/>
          <w:szCs w:val="27"/>
        </w:rPr>
        <w:t xml:space="preserve">3.10.2  Zone-by-Zone Communication Security Specification</w:t>
      </w:r>
    </w:p>
    <w:p>
      <w:pPr>
        <w:spacing w:after="160" w:line="276"/>
        <w:jc w:val="both"/>
      </w:pPr>
      <w:r>
        <w:rPr>
          <w:rFonts w:ascii="Arial" w:cs="Arial" w:eastAsia="Arial" w:hAnsi="Arial"/>
          <w:b w:val="false"/>
          <w:bCs w:val="false"/>
          <w:color w:val="000000"/>
          <w:sz w:val="22"/>
          <w:szCs w:val="22"/>
        </w:rPr>
        <w:t xml:space="preserve">For each zone in the IEC 62443-3-2 zone and conduit architecture, specify the communication security requirements using the IEC 62443-3-3 Foundational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800"/>
        <w:gridCol w:w="1800"/>
        <w:gridCol w:w="1600"/>
        <w:gridCol w:w="2160"/>
      </w:tblGrid>
      <w:tr>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 / Conduit</w:t>
            </w:r>
          </w:p>
        </w:tc>
        <w:tc>
          <w:tcPr>
            <w:tcW w:type="dxa" w:w="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SL-T</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1 (Auth.)</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3 (Integrity)</w:t>
            </w:r>
          </w:p>
        </w:tc>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4 (Confid.)</w:t>
            </w:r>
          </w:p>
        </w:tc>
        <w:tc>
          <w:tcPr>
            <w:tcW w:type="dxa" w:w="2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 5 (Data Flow)</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SIS Zone (Level 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SL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Engineering port access: physical key + PIN. No remote access to SIS engineering port from any network. SIS-to-BPCS communication: unidirectional data diode for data export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 internal communication: IEC 61511-compliant safety network with hardware-level integrity checking. No general-purpose Ethernet inside SIS zone.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 configuration data: classified, access-controlled. No export of SIS cause-and-effect matrix except through controlled change management process.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 zone isolated from all other zones. Only conduit: unidirectional data export to Level 2 for monitoring. No bidirectional connection from any zone to SIS zone.</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DCS Control Zone (Level 1)</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SL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DCS controller access: proprietary DCS protocol with DCS-level authentication (where supported). Engineering workstation access through PAM with session recording.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DCS internal network: dedicated OT Ethernet with OT-IDS monitoring. Change management process for all controller configuration changes.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DCS process data: accessible within DCS control zone. Export to Level 2 through historian with access logging.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Strict conduit between Level 1 and Level 2: only OPC-UA Sign+Encrypt or proprietary DCS protocol with authentication. No direct access from Level 2 to DCS controllers.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PLC Network (Level 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SL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Modbus PLCs: network-level access control (whitelist of authorised master IPs on port 502). Engineering workstation access through PAM. S7-1500: Security Class 1 minimum.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OT-IDS Modbus/S7comm monitoring with alert policies for write commands from unexpected sources. Modbus deep packet inspection at conduit firewall.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PLC process data: accessible within PLC network zone only. No direct export to IT network.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Conduit between PLC network and Level 2 supervisory: firewall with Modbus deep packet inspection. Only read access from SCADA server. No write access from Level 2 to PLC network.</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Supervisory Zone (Level 2)</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SL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SCADA/HMI workstations: individual accounts on OT AD domain. MFA for remote access. OPC-UA Sign+Encrypt for historian communication. No anonymous access.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OT-IDS on supervisory network. All historian writes logged. SCADA configuration changes through change management process.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Supervisory network: access-controlled OT LAN. No export of process data directly to IT network.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Conduit to IDMZ: OPC-UA Sign+Encrypt for historian replication. Firewall with application-layer inspection. No bidirectional connections from IT to supervisory zone.</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IDMZ (Level 3.5)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SL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Historian replica: OPC-UA Sign+Encrypt from OT historian. No direct access from IT to OT historian. Jump server: individual accounts, MFA, PAM-brokered sessions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Data diode for unidirectional historian data export where operationally feasible. All IDMZ traffic logged.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Historian replica data accessible to authorised IT users. Engineering documentation in IDMZ: access-controlled.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IDMZ to IT: only historian read access through approved IT applications. No IP-level routes from IT to OT networks. IDMZ firewall: deny-all default.</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Engineering Workstation Zone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SL 2–3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EWS: individual accounts, MFA for remote access, PAM-brokered connections to all OT systems. No shared accounts. No internet access from EWS.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Engineering software versions managed through change management. Know-How Protection on critical PLC function blocks (S7-1500). All EWS connections to OT controllers logged through PAM.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PLC project files: access-controlled, version-controlled repository. No export without change management approval.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EWS access to OT networks: PAM-controlled, time-limited, scope-limited to specific authorised systems. No standing network connectivity from EWS to Level 1 controller networks.</w:t>
            </w:r>
          </w:p>
        </w:tc>
      </w:tr>
    </w:tbl>
    <w:p>
      <w:pPr>
        <w:spacing w:after="220" w:before="80"/>
        <w:jc w:val="center"/>
      </w:pPr>
      <w:r>
        <w:rPr>
          <w:rFonts w:ascii="Arial" w:cs="Arial" w:eastAsia="Arial" w:hAnsi="Arial"/>
          <w:b/>
          <w:bCs/>
          <w:i/>
          <w:iCs/>
          <w:color w:val="1F3864"/>
          <w:sz w:val="20"/>
          <w:szCs w:val="20"/>
        </w:rPr>
        <w:t xml:space="preserve">Table 3.6: Zone-by-Zone Communication Security Specification — IEC 62443-3-3 FR Alignment</w:t>
      </w:r>
    </w:p>
    <w:p>
      <w:pPr>
        <w:spacing w:after="200"/>
      </w:pPr>
      <w:r>
        <w:t xml:space="preserve"/>
      </w:r>
    </w:p>
    <w:p>
      <w:r>
        <w:br w:type="page"/>
      </w:r>
    </w:p>
    <w:p>
      <w:pPr>
        <w:pStyle w:val="Heading1"/>
        <w:spacing w:after="200" w:before="400"/>
      </w:pPr>
      <w:r>
        <w:rPr>
          <w:rFonts w:ascii="Arial" w:cs="Arial" w:eastAsia="Arial" w:hAnsi="Arial"/>
          <w:b/>
          <w:bCs/>
          <w:color w:val="1F3864"/>
          <w:sz w:val="34"/>
          <w:szCs w:val="34"/>
        </w:rPr>
        <w:t xml:space="preserve">3.11  Chapter Summary</w:t>
      </w:r>
    </w:p>
    <w:p>
      <w:pPr>
        <w:spacing w:after="160" w:line="276"/>
        <w:jc w:val="both"/>
      </w:pPr>
      <w:r>
        <w:rPr>
          <w:rFonts w:ascii="Arial" w:cs="Arial" w:eastAsia="Arial" w:hAnsi="Arial"/>
          <w:b w:val="false"/>
          <w:bCs w:val="false"/>
          <w:color w:val="000000"/>
          <w:sz w:val="22"/>
          <w:szCs w:val="22"/>
        </w:rPr>
        <w:t xml:space="preserve">This chapter has provided the deep protocol security analysis that underpins informed OT security control design, security assessment, and risk evaluation. The survey-level protocol introduction of Chapter 1 has been extended to the level of protocol mechanics — packet structure, authentication mechanisms, integrity algorithms, and exploitation techniques — that the security practitioner needs to make precise, evidence-based security decisions.</w:t>
      </w:r>
    </w:p>
    <w:p>
      <w:pPr>
        <w:spacing w:after="160" w:line="276"/>
        <w:jc w:val="both"/>
      </w:pPr>
      <w:r>
        <w:rPr>
          <w:rFonts w:ascii="Arial" w:cs="Arial" w:eastAsia="Arial" w:hAnsi="Arial"/>
          <w:b w:val="false"/>
          <w:bCs w:val="false"/>
          <w:color w:val="000000"/>
          <w:sz w:val="22"/>
          <w:szCs w:val="22"/>
        </w:rPr>
        <w:t xml:space="preserve">The five-dimension security framework (Authentication, Integrity, Confidentiality, Availability, Audit) provides the consistent analytical vocabulary for comparing protocols and for communicating protocol security characteristics to stakeholders. Applied systematically across the full protocol landscape — Modbus (no security by design), DNP3 base (no security), DNP3 SA5 (authentication and integrity, no encryption), EtherNet/IP (no authentication, rich attack surface), Profinet S7-300/400 (no authentication, fully exploited by Stuxnet), Profinet S7-1500 (optional security, significant improvement), OPC-DA (DCOM security complexity), OPC-UA None (equivalent to Modbus), OPC-UA Sign+Encrypt (strong security when correctly configured), IEC 61850 GOOSE/SV (Layer 2, unauthenticated, firewallproof), and fieldbus protocols (physical access controlled) — this framework reveals the landscape of protocol security risk that characterises every OT environment.</w:t>
      </w:r>
    </w:p>
    <w:p>
      <w:pPr>
        <w:spacing w:after="160" w:line="276"/>
        <w:jc w:val="both"/>
      </w:pPr>
      <w:r>
        <w:rPr>
          <w:rFonts w:ascii="Arial" w:cs="Arial" w:eastAsia="Arial" w:hAnsi="Arial"/>
          <w:b w:val="false"/>
          <w:bCs w:val="false"/>
          <w:color w:val="000000"/>
          <w:sz w:val="22"/>
          <w:szCs w:val="22"/>
        </w:rPr>
        <w:t xml:space="preserve">The individual protocol analyses have developed three capabilities for each protocol: attack scenario analysis (what an attacker can do, with what technique, with what consequence); compensating control architecture (what network, application, and physical controls can address protocol security limitations that cannot be remediated at the protocol level); and remediation guidance (what protocol-level security improvements are available, and what the migration path looks like). These capabilities directly support the risk assessment, security design, and security assessment work addressed in subsequent parts of this textbook.</w:t>
      </w:r>
    </w:p>
    <w:p>
      <w:pPr>
        <w:spacing w:after="160" w:line="276"/>
        <w:jc w:val="both"/>
      </w:pPr>
      <w:r>
        <w:rPr>
          <w:rFonts w:ascii="Arial" w:cs="Arial" w:eastAsia="Arial" w:hAnsi="Arial"/>
          <w:b w:val="false"/>
          <w:bCs w:val="false"/>
          <w:color w:val="000000"/>
          <w:sz w:val="22"/>
          <w:szCs w:val="22"/>
        </w:rPr>
        <w:t xml:space="preserve">The protocol security assessment methodology (Phase 1: Discovery, Phase 2: Characterisation, Phase 3: Attack Scenarios, Phase 4: Control Gap Analysis, Phase 5: Remediation Prioritisation) provides a repeatable, structured approach that can be applied to any OT environment — from a simple PLC-based machine control system to a complex multi-site SCADA with dozens of protocol types. The methodology integrates with the IEC 62443 zone and conduit architecture and the risk assessment framework of Chapters 5–10 to produce a complete, traceable risk and control picture.</w:t>
      </w:r>
    </w:p>
    <w:p>
      <w:pPr>
        <w:spacing w:after="160" w:line="276"/>
        <w:jc w:val="both"/>
      </w:pPr>
      <w:r>
        <w:rPr>
          <w:rFonts w:ascii="Arial" w:cs="Arial" w:eastAsia="Arial" w:hAnsi="Arial"/>
          <w:b w:val="false"/>
          <w:bCs w:val="false"/>
          <w:color w:val="000000"/>
          <w:sz w:val="22"/>
          <w:szCs w:val="22"/>
        </w:rPr>
        <w:t xml:space="preserve">The communication security architecture design framework — specifying protocol selection principles and zone-by-zone FR alignment — demonstrates how the protocol knowledge of this chapter feeds directly into the technical security architecture design. Protocol choice, security mode configuration, and compensating control selection are not independent decisions; they are the implementation of the IEC 62443-3-3 System Requirements at the protocol level, and they must be designed as a coherent architecture rather than as individual point decisions.</w:t>
      </w:r>
    </w:p>
    <w:p>
      <w:pPr>
        <w:spacing w:after="160" w:line="276"/>
        <w:jc w:val="both"/>
      </w:pPr>
      <w:r>
        <w:rPr>
          <w:rFonts w:ascii="Arial" w:cs="Arial" w:eastAsia="Arial" w:hAnsi="Arial"/>
          <w:b w:val="false"/>
          <w:bCs w:val="false"/>
          <w:color w:val="000000"/>
          <w:sz w:val="22"/>
          <w:szCs w:val="22"/>
        </w:rPr>
        <w:t xml:space="preserve">Chapter 4 addresses consequence analysis — the assessment of what happens when the protocol vulnerabilities identified in this chapter are successfully exploited by the threat actors profiled in Chapter 2. The physical consequences of OT control system attacks depend directly on what the controlled process does and what the specific protocol exploitation enables — knowledge that has been developed in detail in this chapter.</w:t>
      </w:r>
    </w:p>
    <w:p>
      <w:r>
        <w:br w:type="page"/>
      </w:r>
    </w:p>
    <w:p>
      <w:pPr>
        <w:pStyle w:val="Heading1"/>
        <w:spacing w:after="200" w:before="400"/>
      </w:pPr>
      <w:r>
        <w:rPr>
          <w:rFonts w:ascii="Arial" w:cs="Arial" w:eastAsia="Arial" w:hAnsi="Arial"/>
          <w:b/>
          <w:bCs/>
          <w:color w:val="1F3864"/>
          <w:sz w:val="34"/>
          <w:szCs w:val="34"/>
        </w:rPr>
        <w:t xml:space="preserve">References</w:t>
      </w:r>
    </w:p>
    <w:p>
      <w:pPr>
        <w:pStyle w:val="ListParagraph"/>
        <w:numPr>
          <w:ilvl w:val="0"/>
          <w:numId w:val="3"/>
        </w:numPr>
        <w:spacing w:after="80" w:line="276"/>
      </w:pPr>
      <w:r>
        <w:rPr>
          <w:rFonts w:ascii="Arial" w:cs="Arial" w:eastAsia="Arial" w:hAnsi="Arial"/>
          <w:sz w:val="20"/>
          <w:szCs w:val="20"/>
        </w:rPr>
        <w:t xml:space="preserve">Cherepanov, A. (2017). WIN32/INDUSTROYER: A New Threat for Industrial Control Systems. ESET Research White Paper. Bratislava: ESET.</w:t>
      </w:r>
    </w:p>
    <w:p>
      <w:pPr>
        <w:pStyle w:val="ListParagraph"/>
        <w:numPr>
          <w:ilvl w:val="0"/>
          <w:numId w:val="3"/>
        </w:numPr>
        <w:spacing w:after="80" w:line="276"/>
      </w:pPr>
      <w:r>
        <w:rPr>
          <w:rFonts w:ascii="Arial" w:cs="Arial" w:eastAsia="Arial" w:hAnsi="Arial"/>
          <w:sz w:val="20"/>
          <w:szCs w:val="20"/>
        </w:rPr>
        <w:t xml:space="preserve">CISA (2022). ICS Advisory ICSA-22-020-01: Schneider Electric EcoStruxure Control Expert — Multiple Vulnerabilities (Update A). Washington DC: CISA.</w:t>
      </w:r>
    </w:p>
    <w:p>
      <w:pPr>
        <w:pStyle w:val="ListParagraph"/>
        <w:numPr>
          <w:ilvl w:val="0"/>
          <w:numId w:val="3"/>
        </w:numPr>
        <w:spacing w:after="80" w:line="276"/>
      </w:pPr>
      <w:r>
        <w:rPr>
          <w:rFonts w:ascii="Arial" w:cs="Arial" w:eastAsia="Arial" w:hAnsi="Arial"/>
          <w:sz w:val="20"/>
          <w:szCs w:val="20"/>
        </w:rPr>
        <w:t xml:space="preserve">Claroty (2021). Project Memoria: In-Depth Analysis of EtherNet/IP Stack Vulnerabilities. New York: Claroty Ltd.</w:t>
      </w:r>
    </w:p>
    <w:p>
      <w:pPr>
        <w:pStyle w:val="ListParagraph"/>
        <w:numPr>
          <w:ilvl w:val="0"/>
          <w:numId w:val="3"/>
        </w:numPr>
        <w:spacing w:after="80" w:line="276"/>
      </w:pPr>
      <w:r>
        <w:rPr>
          <w:rFonts w:ascii="Arial" w:cs="Arial" w:eastAsia="Arial" w:hAnsi="Arial"/>
          <w:sz w:val="20"/>
          <w:szCs w:val="20"/>
        </w:rPr>
        <w:t xml:space="preserve">Clarke, G., Reynders, D., and Wright, E. (2004). Practical Modern SCADA Protocols: DNP3, 60870.5 and Related Systems. Oxford: Newnes.</w:t>
      </w:r>
    </w:p>
    <w:p>
      <w:pPr>
        <w:pStyle w:val="ListParagraph"/>
        <w:numPr>
          <w:ilvl w:val="0"/>
          <w:numId w:val="3"/>
        </w:numPr>
        <w:spacing w:after="80" w:line="276"/>
      </w:pPr>
      <w:r>
        <w:rPr>
          <w:rFonts w:ascii="Arial" w:cs="Arial" w:eastAsia="Arial" w:hAnsi="Arial"/>
          <w:sz w:val="20"/>
          <w:szCs w:val="20"/>
        </w:rPr>
        <w:t xml:space="preserve">Drag, A., Morris, T., and Bhanu, B. (2014). SCADA System Cyber Security — A Comparison of Standards. ISEC 2014.</w:t>
      </w:r>
    </w:p>
    <w:p>
      <w:pPr>
        <w:pStyle w:val="ListParagraph"/>
        <w:numPr>
          <w:ilvl w:val="0"/>
          <w:numId w:val="3"/>
        </w:numPr>
        <w:spacing w:after="80" w:line="276"/>
      </w:pPr>
      <w:r>
        <w:rPr>
          <w:rFonts w:ascii="Arial" w:cs="Arial" w:eastAsia="Arial" w:hAnsi="Arial"/>
          <w:sz w:val="20"/>
          <w:szCs w:val="20"/>
        </w:rPr>
        <w:t xml:space="preserve">Fovino, I.N., Carcano, A., Murel, T.D.L., Trombetta, A., and Masera, M. (2010). Modbus/DNP3 State-Based Intrusion Detection System. Proceedings of the 24th IEEE International Conference on Advanced Information Networking and Applications.</w:t>
      </w:r>
    </w:p>
    <w:p>
      <w:pPr>
        <w:pStyle w:val="ListParagraph"/>
        <w:numPr>
          <w:ilvl w:val="0"/>
          <w:numId w:val="3"/>
        </w:numPr>
        <w:spacing w:after="80" w:line="276"/>
      </w:pPr>
      <w:r>
        <w:rPr>
          <w:rFonts w:ascii="Arial" w:cs="Arial" w:eastAsia="Arial" w:hAnsi="Arial"/>
          <w:sz w:val="20"/>
          <w:szCs w:val="20"/>
        </w:rPr>
        <w:t xml:space="preserve">Galloway, B. and Hancke, G.P. (2013). Introduction to Industrial Control Networks. IEEE Communications Surveys and Tutorials, 15(2), 860–880.</w:t>
      </w:r>
    </w:p>
    <w:p>
      <w:pPr>
        <w:pStyle w:val="ListParagraph"/>
        <w:numPr>
          <w:ilvl w:val="0"/>
          <w:numId w:val="3"/>
        </w:numPr>
        <w:spacing w:after="80" w:line="276"/>
      </w:pPr>
      <w:r>
        <w:rPr>
          <w:rFonts w:ascii="Arial" w:cs="Arial" w:eastAsia="Arial" w:hAnsi="Arial"/>
          <w:sz w:val="20"/>
          <w:szCs w:val="20"/>
        </w:rPr>
        <w:t xml:space="preserve">Godfrey, N., Chaudhary, M., Saha, A., Chaudhary, R., Greidanus, G., and Raha, K. (2013). Vulnerabilities in IEC 61850 GOOSE: An Analysis. Proceedings of the 2013 International Conference on Information Security (InfoSec).</w:t>
      </w:r>
    </w:p>
    <w:p>
      <w:pPr>
        <w:pStyle w:val="ListParagraph"/>
        <w:numPr>
          <w:ilvl w:val="0"/>
          <w:numId w:val="3"/>
        </w:numPr>
        <w:spacing w:after="80" w:line="276"/>
      </w:pPr>
      <w:r>
        <w:rPr>
          <w:rFonts w:ascii="Arial" w:cs="Arial" w:eastAsia="Arial" w:hAnsi="Arial"/>
          <w:sz w:val="20"/>
          <w:szCs w:val="20"/>
        </w:rPr>
        <w:t xml:space="preserve">Hong, J., Liu, C.C., and Govindarasu, M. (2014). Integrated Anomaly Detection for Cyber Security of the Substations. IEEE Transactions on Smart Grid, 5(4), 1643–1653.</w:t>
      </w:r>
    </w:p>
    <w:p>
      <w:pPr>
        <w:pStyle w:val="ListParagraph"/>
        <w:numPr>
          <w:ilvl w:val="0"/>
          <w:numId w:val="3"/>
        </w:numPr>
        <w:spacing w:after="80" w:line="276"/>
      </w:pPr>
      <w:r>
        <w:rPr>
          <w:rFonts w:ascii="Arial" w:cs="Arial" w:eastAsia="Arial" w:hAnsi="Arial"/>
          <w:sz w:val="20"/>
          <w:szCs w:val="20"/>
        </w:rPr>
        <w:t xml:space="preserve">IEC (2012). IEC 62351 — Power Systems Management and Associated Information Exchange — Data and Communications Security (Parts 1–12).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(2013). IEC 61850-8-1:2011 — Communication Networks and Systems for Power Utility Automation — Part 8-1: Specific Communication Service Mapping (SCSM).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(2020). IEC 62443-3-2:2020 — Security for Industrial Automation and Control Systems — Part 3-2: Security Risk Assessment for System Design. Geneva: International Electrotechnical Commission.</w:t>
      </w:r>
    </w:p>
    <w:p>
      <w:pPr>
        <w:pStyle w:val="ListParagraph"/>
        <w:numPr>
          <w:ilvl w:val="0"/>
          <w:numId w:val="3"/>
        </w:numPr>
        <w:spacing w:after="80" w:line="276"/>
      </w:pPr>
      <w:r>
        <w:rPr>
          <w:rFonts w:ascii="Arial" w:cs="Arial" w:eastAsia="Arial" w:hAnsi="Arial"/>
          <w:sz w:val="20"/>
          <w:szCs w:val="20"/>
        </w:rPr>
        <w:t xml:space="preserve">IEEE (2012). IEEE Std 1815-2012 — IEEE Standard for Electric Power Systems Communications — Distributed Network Protocol (DNP3). New York: IEEE.</w:t>
      </w:r>
    </w:p>
    <w:p>
      <w:pPr>
        <w:pStyle w:val="ListParagraph"/>
        <w:numPr>
          <w:ilvl w:val="0"/>
          <w:numId w:val="3"/>
        </w:numPr>
        <w:spacing w:after="80" w:line="276"/>
      </w:pPr>
      <w:r>
        <w:rPr>
          <w:rFonts w:ascii="Arial" w:cs="Arial" w:eastAsia="Arial" w:hAnsi="Arial"/>
          <w:sz w:val="20"/>
          <w:szCs w:val="20"/>
        </w:rPr>
        <w:t xml:space="preserve">IEEE (2020). IEEE Std 1815-2020 — IEEE Standard for Electric Power Systems Communications — Distributed Network Protocol (DNP3) (Revision of IEEE Std 1815-2012). New York: IEEE.</w:t>
      </w:r>
    </w:p>
    <w:p>
      <w:pPr>
        <w:pStyle w:val="ListParagraph"/>
        <w:numPr>
          <w:ilvl w:val="0"/>
          <w:numId w:val="3"/>
        </w:numPr>
        <w:spacing w:after="80" w:line="276"/>
      </w:pPr>
      <w:r>
        <w:rPr>
          <w:rFonts w:ascii="Arial" w:cs="Arial" w:eastAsia="Arial" w:hAnsi="Arial"/>
          <w:sz w:val="20"/>
          <w:szCs w:val="20"/>
        </w:rPr>
        <w:t xml:space="preserve">Langner, R. (2011). Stuxnet: Dissecting a Cyberweapon. IEEE Security and Privacy, 9(3), 49–51.</w:t>
      </w:r>
    </w:p>
    <w:p>
      <w:pPr>
        <w:pStyle w:val="ListParagraph"/>
        <w:numPr>
          <w:ilvl w:val="0"/>
          <w:numId w:val="3"/>
        </w:numPr>
        <w:spacing w:after="80" w:line="276"/>
      </w:pPr>
      <w:r>
        <w:rPr>
          <w:rFonts w:ascii="Arial" w:cs="Arial" w:eastAsia="Arial" w:hAnsi="Arial"/>
          <w:sz w:val="20"/>
          <w:szCs w:val="20"/>
        </w:rPr>
        <w:t xml:space="preserve">Modbus Organization (2006). Modbus Application Protocol Specification V1.1b. Modbus Organization. Retrieved from https://modbus.org/docs/Modbus_Application_Protocol_V1_1b.pdf</w:t>
      </w:r>
    </w:p>
    <w:p>
      <w:pPr>
        <w:pStyle w:val="ListParagraph"/>
        <w:numPr>
          <w:ilvl w:val="0"/>
          <w:numId w:val="3"/>
        </w:numPr>
        <w:spacing w:after="80" w:line="276"/>
      </w:pPr>
      <w:r>
        <w:rPr>
          <w:rFonts w:ascii="Arial" w:cs="Arial" w:eastAsia="Arial" w:hAnsi="Arial"/>
          <w:sz w:val="20"/>
          <w:szCs w:val="20"/>
        </w:rPr>
        <w:t xml:space="preserve">Modbus Organization (2018). Modbus Security Protocol Specification. Modbus Organization. Retrieved from https://modbus.org/docs/MB-Security-v21_2018-07-24.pdf</w:t>
      </w:r>
    </w:p>
    <w:p>
      <w:pPr>
        <w:pStyle w:val="ListParagraph"/>
        <w:numPr>
          <w:ilvl w:val="0"/>
          <w:numId w:val="3"/>
        </w:numPr>
        <w:spacing w:after="80" w:line="276"/>
      </w:pPr>
      <w:r>
        <w:rPr>
          <w:rFonts w:ascii="Arial" w:cs="Arial" w:eastAsia="Arial" w:hAnsi="Arial"/>
          <w:sz w:val="20"/>
          <w:szCs w:val="20"/>
        </w:rPr>
        <w:t xml:space="preserve">NIST (2015). Special Publication 800-82 Rev.2: Guide to Industrial Control Systems (ICS) Security. Gaithersburg, MD: NIST.</w:t>
      </w:r>
    </w:p>
    <w:p>
      <w:pPr>
        <w:pStyle w:val="ListParagraph"/>
        <w:numPr>
          <w:ilvl w:val="0"/>
          <w:numId w:val="3"/>
        </w:numPr>
        <w:spacing w:after="80" w:line="276"/>
      </w:pPr>
      <w:r>
        <w:rPr>
          <w:rFonts w:ascii="Arial" w:cs="Arial" w:eastAsia="Arial" w:hAnsi="Arial"/>
          <w:sz w:val="20"/>
          <w:szCs w:val="20"/>
        </w:rPr>
        <w:t xml:space="preserve">ODVA (2021). The Common Industrial Protocol (CIP) and the Family of CIP Networks. Ann Arbor, MI: ODVA, Inc.</w:t>
      </w:r>
    </w:p>
    <w:p>
      <w:pPr>
        <w:pStyle w:val="ListParagraph"/>
        <w:numPr>
          <w:ilvl w:val="0"/>
          <w:numId w:val="3"/>
        </w:numPr>
        <w:spacing w:after="80" w:line="276"/>
      </w:pPr>
      <w:r>
        <w:rPr>
          <w:rFonts w:ascii="Arial" w:cs="Arial" w:eastAsia="Arial" w:hAnsi="Arial"/>
          <w:sz w:val="20"/>
          <w:szCs w:val="20"/>
        </w:rPr>
        <w:t xml:space="preserve">OPC Foundation (2017). OPC Unified Architecture Specification — Part 2: Security Model, Release 1.04. OPC Foundation. Retrieved from https://reference.opcfoundation.org/</w:t>
      </w:r>
    </w:p>
    <w:p>
      <w:pPr>
        <w:pStyle w:val="ListParagraph"/>
        <w:numPr>
          <w:ilvl w:val="0"/>
          <w:numId w:val="3"/>
        </w:numPr>
        <w:spacing w:after="80" w:line="276"/>
      </w:pPr>
      <w:r>
        <w:rPr>
          <w:rFonts w:ascii="Arial" w:cs="Arial" w:eastAsia="Arial" w:hAnsi="Arial"/>
          <w:sz w:val="20"/>
          <w:szCs w:val="20"/>
        </w:rPr>
        <w:t xml:space="preserve">OPC Foundation (2020). OPC Unified Architecture Specification — Part 6: Mappings, Release 1.04. OPC Foundation.</w:t>
      </w:r>
    </w:p>
    <w:p>
      <w:pPr>
        <w:pStyle w:val="ListParagraph"/>
        <w:numPr>
          <w:ilvl w:val="0"/>
          <w:numId w:val="3"/>
        </w:numPr>
        <w:spacing w:after="80" w:line="276"/>
      </w:pPr>
      <w:r>
        <w:rPr>
          <w:rFonts w:ascii="Arial" w:cs="Arial" w:eastAsia="Arial" w:hAnsi="Arial"/>
          <w:sz w:val="20"/>
          <w:szCs w:val="20"/>
        </w:rPr>
        <w:t xml:space="preserve">Pinto, R., Pousa, A., and Sobreira, J. (2019). An Overview of IEC 61850 Standard in Smart Grid. International Journal of Electrical and Computer Engineering, 9(4).</w:t>
      </w:r>
    </w:p>
    <w:p>
      <w:pPr>
        <w:pStyle w:val="ListParagraph"/>
        <w:numPr>
          <w:ilvl w:val="0"/>
          <w:numId w:val="3"/>
        </w:numPr>
        <w:spacing w:after="80" w:line="276"/>
      </w:pPr>
      <w:r>
        <w:rPr>
          <w:rFonts w:ascii="Arial" w:cs="Arial" w:eastAsia="Arial" w:hAnsi="Arial"/>
          <w:sz w:val="20"/>
          <w:szCs w:val="20"/>
        </w:rPr>
        <w:t xml:space="preserve">Siemens AG (2020). SIMATIC S7-1500 and ET 200MP — Product Information: TIA Portal V16 Security Recommendations. Nuremberg: Siemens AG.</w:t>
      </w:r>
    </w:p>
    <w:p>
      <w:pPr>
        <w:pStyle w:val="ListParagraph"/>
        <w:numPr>
          <w:ilvl w:val="0"/>
          <w:numId w:val="3"/>
        </w:numPr>
        <w:spacing w:after="80" w:line="276"/>
      </w:pPr>
      <w:r>
        <w:rPr>
          <w:rFonts w:ascii="Arial" w:cs="Arial" w:eastAsia="Arial" w:hAnsi="Arial"/>
          <w:sz w:val="20"/>
          <w:szCs w:val="20"/>
        </w:rPr>
        <w:t xml:space="preserve">Siemens AG (2021). Siemens ProductCERT Security Advisory SSA-269659: Multiple Vulnerabilities in SIMATIC S7 PLCs (SCALANCE, SIMATIC). Nuremberg: Siemens AG.</w:t>
      </w:r>
    </w:p>
    <w:p>
      <w:pPr>
        <w:pStyle w:val="ListParagraph"/>
        <w:numPr>
          <w:ilvl w:val="0"/>
          <w:numId w:val="3"/>
        </w:numPr>
        <w:spacing w:after="80" w:line="276"/>
      </w:pPr>
      <w:r>
        <w:rPr>
          <w:rFonts w:ascii="Arial" w:cs="Arial" w:eastAsia="Arial" w:hAnsi="Arial"/>
          <w:sz w:val="20"/>
          <w:szCs w:val="20"/>
        </w:rPr>
        <w:t xml:space="preserve">Stouffer, K., Falco, J., and Scarfone, K. (2011). NIST Special Publication 800-82: Guide to Industrial Control Systems (ICS) Security. Gaithersburg, MD: NIST.</w:t>
      </w:r>
    </w:p>
    <w:p>
      <w:pPr>
        <w:pStyle w:val="ListParagraph"/>
        <w:numPr>
          <w:ilvl w:val="0"/>
          <w:numId w:val="3"/>
        </w:numPr>
        <w:spacing w:after="80" w:line="276"/>
      </w:pPr>
      <w:r>
        <w:rPr>
          <w:rFonts w:ascii="Arial" w:cs="Arial" w:eastAsia="Arial" w:hAnsi="Arial"/>
          <w:sz w:val="20"/>
          <w:szCs w:val="20"/>
        </w:rPr>
        <w:t xml:space="preserve">Waterfall Security Solutions (2019). Unidirectional Security Gateways: Architecture and Applications for OT Networks. Rosh HaAyin: Waterfall Security Solutions.</w:t>
      </w:r>
    </w:p>
    <w:p>
      <w:pPr>
        <w:pStyle w:val="ListParagraph"/>
        <w:numPr>
          <w:ilvl w:val="0"/>
          <w:numId w:val="3"/>
        </w:numPr>
        <w:spacing w:after="80" w:line="276"/>
      </w:pPr>
      <w:r>
        <w:rPr>
          <w:rFonts w:ascii="Arial" w:cs="Arial" w:eastAsia="Arial" w:hAnsi="Arial"/>
          <w:sz w:val="20"/>
          <w:szCs w:val="20"/>
        </w:rPr>
        <w:t xml:space="preserve">Weiss, J. (2010). Protecting Industrial Control Systems from Electronic Threats. New York: Momentum Press.</w:t>
      </w:r>
    </w:p>
    <w:p>
      <w:pPr>
        <w:pStyle w:val="ListParagraph"/>
        <w:numPr>
          <w:ilvl w:val="0"/>
          <w:numId w:val="3"/>
        </w:numPr>
        <w:spacing w:after="80" w:line="276"/>
      </w:pPr>
      <w:r>
        <w:rPr>
          <w:rFonts w:ascii="Arial" w:cs="Arial" w:eastAsia="Arial" w:hAnsi="Arial"/>
          <w:sz w:val="20"/>
          <w:szCs w:val="20"/>
        </w:rPr>
        <w:t xml:space="preserve">Zurawski, R. (Ed.) (2014). Industrial Communication Technology Handbook (2nd ed.). Boca Raton, FL: CRC Press.</w:t>
      </w:r>
    </w:p>
    <w:p>
      <w:pPr>
        <w:spacing w:after="200"/>
      </w:pPr>
      <w:r>
        <w:t xml:space="preserve"/>
      </w:r>
    </w:p>
    <w:p>
      <w:pPr>
        <w:pStyle w:val="Heading1"/>
        <w:spacing w:after="200" w:before="400"/>
      </w:pPr>
      <w:r>
        <w:rPr>
          <w:rFonts w:ascii="Arial" w:cs="Arial" w:eastAsia="Arial" w:hAnsi="Arial"/>
          <w:b/>
          <w:bCs/>
          <w:color w:val="1F3864"/>
          <w:sz w:val="34"/>
          <w:szCs w:val="34"/>
        </w:rPr>
        <w:t xml:space="preserve">Additional Resources for Further Study</w:t>
      </w:r>
    </w:p>
    <w:p>
      <w:pPr>
        <w:pStyle w:val="Heading2"/>
        <w:spacing w:after="160" w:before="300"/>
      </w:pPr>
      <w:r>
        <w:rPr>
          <w:rFonts w:ascii="Arial" w:cs="Arial" w:eastAsia="Arial" w:hAnsi="Arial"/>
          <w:b/>
          <w:bCs/>
          <w:color w:val="2E75B6"/>
          <w:sz w:val="27"/>
          <w:szCs w:val="27"/>
        </w:rPr>
        <w:t xml:space="preserve">Standards and Specifications</w:t>
      </w:r>
    </w:p>
    <w:p>
      <w:pPr>
        <w:pStyle w:val="ListParagraph"/>
        <w:numPr>
          <w:ilvl w:val="0"/>
          <w:numId w:val="2"/>
        </w:numPr>
        <w:spacing w:after="100" w:line="276"/>
      </w:pPr>
      <w:r>
        <w:rPr>
          <w:rFonts w:ascii="Arial" w:cs="Arial" w:eastAsia="Arial" w:hAnsi="Arial"/>
          <w:sz w:val="22"/>
          <w:szCs w:val="22"/>
        </w:rPr>
        <w:t xml:space="preserve">IEEE 1815-2020 (DNP3) — The current DNP3 standard including Secure Authentication Version 5. Available through IEEE Xplore. Essential reference for anyone implementing or assessing DNP3 SA5.</w:t>
      </w:r>
    </w:p>
    <w:p>
      <w:pPr>
        <w:pStyle w:val="ListParagraph"/>
        <w:numPr>
          <w:ilvl w:val="0"/>
          <w:numId w:val="2"/>
        </w:numPr>
        <w:spacing w:after="100" w:line="276"/>
      </w:pPr>
      <w:r>
        <w:rPr>
          <w:rFonts w:ascii="Arial" w:cs="Arial" w:eastAsia="Arial" w:hAnsi="Arial"/>
          <w:sz w:val="22"/>
          <w:szCs w:val="22"/>
        </w:rPr>
        <w:t xml:space="preserve">OPC Foundation Specifications: https://reference.opcfoundation.org/ — Free online access to all OPC-UA specifications including the security model (Part 2) and the transport mappings (Part 6).</w:t>
      </w:r>
    </w:p>
    <w:p>
      <w:pPr>
        <w:pStyle w:val="ListParagraph"/>
        <w:numPr>
          <w:ilvl w:val="0"/>
          <w:numId w:val="2"/>
        </w:numPr>
        <w:spacing w:after="100" w:line="276"/>
      </w:pPr>
      <w:r>
        <w:rPr>
          <w:rFonts w:ascii="Arial" w:cs="Arial" w:eastAsia="Arial" w:hAnsi="Arial"/>
          <w:sz w:val="22"/>
          <w:szCs w:val="22"/>
        </w:rPr>
        <w:t xml:space="preserve">Modbus Security Specification (2018): https://modbus.org/docs/MB-Security-v21_2018-07-24.pdf — The optional Modbus security extension specification. Useful for understanding the evolution of Modbus security.</w:t>
      </w:r>
    </w:p>
    <w:p>
      <w:pPr>
        <w:pStyle w:val="ListParagraph"/>
        <w:numPr>
          <w:ilvl w:val="0"/>
          <w:numId w:val="2"/>
        </w:numPr>
        <w:spacing w:after="100" w:line="276"/>
      </w:pPr>
      <w:r>
        <w:rPr>
          <w:rFonts w:ascii="Arial" w:cs="Arial" w:eastAsia="Arial" w:hAnsi="Arial"/>
          <w:sz w:val="22"/>
          <w:szCs w:val="22"/>
        </w:rPr>
        <w:t xml:space="preserve">IEC 62351 Parts 1–12 — The complete IEC standard for security in power system communications. Part 6 (GOOSE/SV security) is most relevant to this chapter's IEC 61850 content.</w:t>
      </w:r>
    </w:p>
    <w:p>
      <w:pPr>
        <w:pStyle w:val="Heading2"/>
        <w:spacing w:after="160" w:before="300"/>
      </w:pPr>
      <w:r>
        <w:rPr>
          <w:rFonts w:ascii="Arial" w:cs="Arial" w:eastAsia="Arial" w:hAnsi="Arial"/>
          <w:b/>
          <w:bCs/>
          <w:color w:val="2E75B6"/>
          <w:sz w:val="27"/>
          <w:szCs w:val="27"/>
        </w:rPr>
        <w:t xml:space="preserve">Reference Texts</w:t>
      </w:r>
    </w:p>
    <w:p>
      <w:pPr>
        <w:pStyle w:val="ListParagraph"/>
        <w:numPr>
          <w:ilvl w:val="0"/>
          <w:numId w:val="2"/>
        </w:numPr>
        <w:spacing w:after="100" w:line="276"/>
      </w:pPr>
      <w:r>
        <w:rPr>
          <w:rFonts w:ascii="Arial" w:cs="Arial" w:eastAsia="Arial" w:hAnsi="Arial"/>
          <w:sz w:val="22"/>
          <w:szCs w:val="22"/>
        </w:rPr>
        <w:t xml:space="preserve">Clarke, G., Reynders, D., and Wright, E. (2004). Practical Modern SCADA Protocols. Newnes. [The most accessible technical reference for DNP3 protocol mechanics — essential for understanding what SA5 is protecting.]</w:t>
      </w:r>
    </w:p>
    <w:p>
      <w:pPr>
        <w:pStyle w:val="ListParagraph"/>
        <w:numPr>
          <w:ilvl w:val="0"/>
          <w:numId w:val="2"/>
        </w:numPr>
        <w:spacing w:after="100" w:line="276"/>
      </w:pPr>
      <w:r>
        <w:rPr>
          <w:rFonts w:ascii="Arial" w:cs="Arial" w:eastAsia="Arial" w:hAnsi="Arial"/>
          <w:sz w:val="22"/>
          <w:szCs w:val="22"/>
        </w:rPr>
        <w:t xml:space="preserve">Zurawski, R. (Ed.) (2014). Industrial Communication Technology Handbook (2nd ed.). CRC Press. [Comprehensive technical reference for all major industrial protocols — detailed specifications for Profibus, Foundation Fieldbus, HART, and IEC 61850.]</w:t>
      </w:r>
    </w:p>
    <w:p>
      <w:pPr>
        <w:pStyle w:val="Heading2"/>
        <w:spacing w:after="160" w:before="300"/>
      </w:pPr>
      <w:r>
        <w:rPr>
          <w:rFonts w:ascii="Arial" w:cs="Arial" w:eastAsia="Arial" w:hAnsi="Arial"/>
          <w:b/>
          <w:bCs/>
          <w:color w:val="2E75B6"/>
          <w:sz w:val="27"/>
          <w:szCs w:val="27"/>
        </w:rPr>
        <w:t xml:space="preserve">Research and Practical Resources</w:t>
      </w:r>
    </w:p>
    <w:p>
      <w:pPr>
        <w:pStyle w:val="ListParagraph"/>
        <w:numPr>
          <w:ilvl w:val="0"/>
          <w:numId w:val="2"/>
        </w:numPr>
        <w:spacing w:after="100" w:line="276"/>
      </w:pPr>
      <w:r>
        <w:rPr>
          <w:rFonts w:ascii="Arial" w:cs="Arial" w:eastAsia="Arial" w:hAnsi="Arial"/>
          <w:sz w:val="22"/>
          <w:szCs w:val="22"/>
        </w:rPr>
        <w:t xml:space="preserve">SANS ICS Protocol Course Materials: SANS ICS515 and ICS612 include deep protocol analysis exercises using Wireshark captures of real industrial protocol traffic. The SANS ICS reading room contains freely available papers on protocol-specific vulnerabilities.</w:t>
      </w:r>
    </w:p>
    <w:p>
      <w:pPr>
        <w:pStyle w:val="ListParagraph"/>
        <w:numPr>
          <w:ilvl w:val="0"/>
          <w:numId w:val="2"/>
        </w:numPr>
        <w:spacing w:after="100" w:line="276"/>
      </w:pPr>
      <w:r>
        <w:rPr>
          <w:rFonts w:ascii="Arial" w:cs="Arial" w:eastAsia="Arial" w:hAnsi="Arial"/>
          <w:sz w:val="22"/>
          <w:szCs w:val="22"/>
        </w:rPr>
        <w:t xml:space="preserve">Wireshark Industrial Protocol Dissectors: Wireshark provides native dissectors for Modbus, DNP3, EtherNet/IP (CIP), IEC 61850 GOOSE and MMS, and S7comm. Practising protocol analysis with Wireshark using publicly available PCAP capture files (available from Wireshark sample captures and SANS ICS) is the most effective way to develop practical protocol security knowledge.</w:t>
      </w:r>
    </w:p>
    <w:p>
      <w:pPr>
        <w:pStyle w:val="ListParagraph"/>
        <w:numPr>
          <w:ilvl w:val="0"/>
          <w:numId w:val="2"/>
        </w:numPr>
        <w:spacing w:after="100" w:line="276"/>
      </w:pPr>
      <w:r>
        <w:rPr>
          <w:rFonts w:ascii="Arial" w:cs="Arial" w:eastAsia="Arial" w:hAnsi="Arial"/>
          <w:sz w:val="22"/>
          <w:szCs w:val="22"/>
        </w:rPr>
        <w:t xml:space="preserve">Claroty Protocol Research: https://claroty.com/research/ — Claroty's published OT protocol research includes detailed technical analyses of vulnerabilities in EtherNet/IP, OPC-UA, HART-IP, and other protocols. Essential reading for current protocol vulnerability intelligence.</w:t>
      </w:r>
    </w:p>
    <w:p>
      <w:r>
        <w:br w:type="page"/>
      </w:r>
    </w:p>
    <w:p>
      <w:pPr>
        <w:pStyle w:val="Heading1"/>
        <w:spacing w:after="200" w:before="400"/>
      </w:pPr>
      <w:r>
        <w:rPr>
          <w:rFonts w:ascii="Arial" w:cs="Arial" w:eastAsia="Arial" w:hAnsi="Arial"/>
          <w:b/>
          <w:bCs/>
          <w:color w:val="1F3864"/>
          <w:sz w:val="34"/>
          <w:szCs w:val="34"/>
        </w:rPr>
        <w:t xml:space="preserve">Review Questions and Exercises</w:t>
      </w:r>
    </w:p>
    <w:p>
      <w:pPr>
        <w:spacing w:after="160" w:line="276"/>
        <w:jc w:val="both"/>
      </w:pPr>
      <w:r>
        <w:rPr>
          <w:rFonts w:ascii="Arial" w:cs="Arial" w:eastAsia="Arial" w:hAnsi="Arial"/>
          <w:b w:val="false"/>
          <w:bCs w:val="false"/>
          <w:color w:val="000000"/>
          <w:sz w:val="22"/>
          <w:szCs w:val="22"/>
        </w:rPr>
        <w:t xml:space="preserve">The following questions are structured at three cognitive levels: Level 1 (knowledge and comprehension), Level 2 (application and analysis), and Level 3 (synthesis and critical evaluation).</w:t>
      </w:r>
    </w:p>
    <w:p>
      <w:pPr>
        <w:pStyle w:val="Heading2"/>
        <w:spacing w:after="160" w:before="300"/>
      </w:pPr>
      <w:r>
        <w:rPr>
          <w:rFonts w:ascii="Arial" w:cs="Arial" w:eastAsia="Arial" w:hAnsi="Arial"/>
          <w:b/>
          <w:bCs/>
          <w:color w:val="2E75B6"/>
          <w:sz w:val="27"/>
          <w:szCs w:val="27"/>
        </w:rPr>
        <w:t xml:space="preserve">Part A — Knowledge and Comprehension (Level 1)</w:t>
      </w:r>
    </w:p>
    <w:p>
      <w:pPr>
        <w:pStyle w:val="Heading3"/>
        <w:spacing w:after="120" w:before="220"/>
      </w:pPr>
      <w:r>
        <w:rPr>
          <w:rFonts w:ascii="Arial" w:cs="Arial" w:eastAsia="Arial" w:hAnsi="Arial"/>
          <w:b/>
          <w:bCs/>
          <w:color w:val="1F3864"/>
          <w:sz w:val="23"/>
          <w:szCs w:val="23"/>
        </w:rPr>
        <w:t xml:space="preserve">A1.</w:t>
      </w:r>
    </w:p>
    <w:p>
      <w:pPr>
        <w:spacing w:after="160" w:line="276"/>
        <w:jc w:val="both"/>
      </w:pPr>
      <w:r>
        <w:rPr>
          <w:rFonts w:ascii="Arial" w:cs="Arial" w:eastAsia="Arial" w:hAnsi="Arial"/>
          <w:b w:val="false"/>
          <w:bCs w:val="false"/>
          <w:color w:val="000000"/>
          <w:sz w:val="22"/>
          <w:szCs w:val="22"/>
        </w:rPr>
        <w:t xml:space="preserve">Explain the five security dimensions of the protocol analysis framework (Authentication, Integrity, Confidentiality, Availability, and Audit) and describe the range of implementation quality for each dimension — from absent through minimal (CRC error detection) to strong (cryptographic mechanisms). Using the framework, explain precisely why a CRC is not a security control against deliberate tampering and why this distinction matters for OT security assessment. Apply the five dimensions to both Modbus TCP and OPC-UA Sign+Encrypt mode, comparing the two protocols across all five dimensions.</w:t>
      </w:r>
    </w:p>
    <w:p>
      <w:pPr>
        <w:pStyle w:val="Heading3"/>
        <w:spacing w:after="120" w:before="220"/>
      </w:pPr>
      <w:r>
        <w:rPr>
          <w:rFonts w:ascii="Arial" w:cs="Arial" w:eastAsia="Arial" w:hAnsi="Arial"/>
          <w:b/>
          <w:bCs/>
          <w:color w:val="1F3864"/>
          <w:sz w:val="23"/>
          <w:szCs w:val="23"/>
        </w:rPr>
        <w:t xml:space="preserve">A2.</w:t>
      </w:r>
    </w:p>
    <w:p>
      <w:pPr>
        <w:spacing w:after="160" w:line="276"/>
        <w:jc w:val="both"/>
      </w:pPr>
      <w:r>
        <w:rPr>
          <w:rFonts w:ascii="Arial" w:cs="Arial" w:eastAsia="Arial" w:hAnsi="Arial"/>
          <w:b w:val="false"/>
          <w:bCs w:val="false"/>
          <w:color w:val="000000"/>
          <w:sz w:val="22"/>
          <w:szCs w:val="22"/>
        </w:rPr>
        <w:t xml:space="preserve">Describe the structure of a Modbus TCP message at the byte level, explaining the security relevance of each field (Transaction ID, Protocol ID, Length, Unit ID, Function Code, and Data). Explain exactly what an attacker must do to successfully inject a Modbus write command that forces a specific coil output on a target PLC, and why the absence of any authentication field in the Modbus ADU means that this attack requires no credentials. What is the minimum information an attacker needs to successfully execute a Modbus write attack against an internet-exposed PLC?</w:t>
      </w:r>
    </w:p>
    <w:p>
      <w:pPr>
        <w:pStyle w:val="Heading3"/>
        <w:spacing w:after="120" w:before="220"/>
      </w:pPr>
      <w:r>
        <w:rPr>
          <w:rFonts w:ascii="Arial" w:cs="Arial" w:eastAsia="Arial" w:hAnsi="Arial"/>
          <w:b/>
          <w:bCs/>
          <w:color w:val="1F3864"/>
          <w:sz w:val="23"/>
          <w:szCs w:val="23"/>
        </w:rPr>
        <w:t xml:space="preserve">A3.</w:t>
      </w:r>
    </w:p>
    <w:p>
      <w:pPr>
        <w:spacing w:after="160" w:line="276"/>
        <w:jc w:val="both"/>
      </w:pPr>
      <w:r>
        <w:rPr>
          <w:rFonts w:ascii="Arial" w:cs="Arial" w:eastAsia="Arial" w:hAnsi="Arial"/>
          <w:b w:val="false"/>
          <w:bCs w:val="false"/>
          <w:color w:val="000000"/>
          <w:sz w:val="22"/>
          <w:szCs w:val="22"/>
        </w:rPr>
        <w:t xml:space="preserve">Explain the DNP3 Secure Authentication Version 5 mechanism in detail, covering: (i) the Normal Mode challenge-response sequence (what messages are exchanged, what is computed, and what is verified); (ii) the Aggressive Mode optimisation and why it exists; (iii) the key management structure (Update Key vs Session Key) and why the Update Key is the critical secret that must be protected; and (iv) the specific security limitations of SA5 — what SA5 does not protect against. Under what specific conditions does DNP3 SA5 fail to provide meaningful security, and what are the most common deployment failures that undermine SA5?</w:t>
      </w:r>
    </w:p>
    <w:p>
      <w:pPr>
        <w:pStyle w:val="Heading3"/>
        <w:spacing w:after="120" w:before="220"/>
      </w:pPr>
      <w:r>
        <w:rPr>
          <w:rFonts w:ascii="Arial" w:cs="Arial" w:eastAsia="Arial" w:hAnsi="Arial"/>
          <w:b/>
          <w:bCs/>
          <w:color w:val="1F3864"/>
          <w:sz w:val="23"/>
          <w:szCs w:val="23"/>
        </w:rPr>
        <w:t xml:space="preserve">A4.</w:t>
      </w:r>
    </w:p>
    <w:p>
      <w:pPr>
        <w:spacing w:after="160" w:line="276"/>
        <w:jc w:val="both"/>
      </w:pPr>
      <w:r>
        <w:rPr>
          <w:rFonts w:ascii="Arial" w:cs="Arial" w:eastAsia="Arial" w:hAnsi="Arial"/>
          <w:b w:val="false"/>
          <w:bCs w:val="false"/>
          <w:color w:val="000000"/>
          <w:sz w:val="22"/>
          <w:szCs w:val="22"/>
        </w:rPr>
        <w:t xml:space="preserve">Compare OPC-DA (DCOM-based) and OPC-UA in terms of their security architectures. For OPC-DA, explain the four fundamental security problems created by the DCOM architecture and explain why the most common 'solutions' (shared domain membership, administrator credential sharing) create additional security risks. For OPC-UA, explain the three Security Modes and what each provides and does not provide. Under what operational circumstances is OPC-UA Sign mode (without encryption) preferable to OPC-UA Sign+Encrypt mode, and when is Sign+Encrypt mandatory?</w:t>
      </w:r>
    </w:p>
    <w:p>
      <w:pPr>
        <w:pStyle w:val="Heading3"/>
        <w:spacing w:after="120" w:before="220"/>
      </w:pPr>
      <w:r>
        <w:rPr>
          <w:rFonts w:ascii="Arial" w:cs="Arial" w:eastAsia="Arial" w:hAnsi="Arial"/>
          <w:b/>
          <w:bCs/>
          <w:color w:val="1F3864"/>
          <w:sz w:val="23"/>
          <w:szCs w:val="23"/>
        </w:rPr>
        <w:t xml:space="preserve">A5.</w:t>
      </w:r>
    </w:p>
    <w:p>
      <w:pPr>
        <w:spacing w:after="160" w:line="276"/>
        <w:jc w:val="both"/>
      </w:pPr>
      <w:r>
        <w:rPr>
          <w:rFonts w:ascii="Arial" w:cs="Arial" w:eastAsia="Arial" w:hAnsi="Arial"/>
          <w:b w:val="false"/>
          <w:bCs w:val="false"/>
          <w:color w:val="000000"/>
          <w:sz w:val="22"/>
          <w:szCs w:val="22"/>
        </w:rPr>
        <w:t xml:space="preserve">Explain why IEC 61850 GOOSE messages cannot be protected by IP-layer firewalls or intrusion prevention systems, and describe the specific capabilities that an attacker would need to conduct a GOOSE injection attack against a digital substation protection bus. Distinguish between a GOOSE trip injection attack and a GOOSE block injection attack, explaining the specific operational consequence of each and which is more dangerous from a protection engineering perspective. What did IEC 62351-6 add to address GOOSE security, and why has it seen limited deployment?</w:t>
      </w:r>
    </w:p>
    <w:p>
      <w:pPr>
        <w:pStyle w:val="Heading3"/>
        <w:spacing w:after="120" w:before="220"/>
      </w:pPr>
      <w:r>
        <w:rPr>
          <w:rFonts w:ascii="Arial" w:cs="Arial" w:eastAsia="Arial" w:hAnsi="Arial"/>
          <w:b/>
          <w:bCs/>
          <w:color w:val="1F3864"/>
          <w:sz w:val="23"/>
          <w:szCs w:val="23"/>
        </w:rPr>
        <w:t xml:space="preserve">A6.</w:t>
      </w:r>
    </w:p>
    <w:p>
      <w:pPr>
        <w:spacing w:after="160" w:line="276"/>
        <w:jc w:val="both"/>
      </w:pPr>
      <w:r>
        <w:rPr>
          <w:rFonts w:ascii="Arial" w:cs="Arial" w:eastAsia="Arial" w:hAnsi="Arial"/>
          <w:b w:val="false"/>
          <w:bCs w:val="false"/>
          <w:color w:val="000000"/>
          <w:sz w:val="22"/>
          <w:szCs w:val="22"/>
        </w:rPr>
        <w:t xml:space="preserve">Describe the security evolution from Siemens S7-300/400 (S7comm) to Siemens S7-1500 (Profinet Security Class). Explain specifically: (i) what S7comm provides and does not provide in terms of the five security dimensions; (ii) what the S7-1500 Security Class framework adds and at what levels; and (iii) why a real OT environment containing both S7-300 and S7-1500 PLCs is not secured merely by deploying S7-1500 Security Class 2 on the newer PLCs. What is the 'weakest link' principle as applied to mixed-generation PLC fleets?</w:t>
      </w:r>
    </w:p>
    <w:p>
      <w:pPr>
        <w:pStyle w:val="Heading2"/>
        <w:spacing w:after="160" w:before="300"/>
      </w:pPr>
      <w:r>
        <w:rPr>
          <w:rFonts w:ascii="Arial" w:cs="Arial" w:eastAsia="Arial" w:hAnsi="Arial"/>
          <w:b/>
          <w:bCs/>
          <w:color w:val="2E75B6"/>
          <w:sz w:val="27"/>
          <w:szCs w:val="27"/>
        </w:rPr>
        <w:t xml:space="preserve">Part B — Application and Analysis (Level 2)</w:t>
      </w:r>
    </w:p>
    <w:p>
      <w:pPr>
        <w:pStyle w:val="Heading3"/>
        <w:spacing w:after="120" w:before="220"/>
      </w:pPr>
      <w:r>
        <w:rPr>
          <w:rFonts w:ascii="Arial" w:cs="Arial" w:eastAsia="Arial" w:hAnsi="Arial"/>
          <w:b/>
          <w:bCs/>
          <w:color w:val="1F3864"/>
          <w:sz w:val="23"/>
          <w:szCs w:val="23"/>
        </w:rPr>
        <w:t xml:space="preserve">B1. — Protocol Security Assessment</w:t>
      </w:r>
    </w:p>
    <w:p>
      <w:pPr>
        <w:spacing w:after="160" w:line="276"/>
        <w:jc w:val="both"/>
      </w:pPr>
      <w:r>
        <w:rPr>
          <w:rFonts w:ascii="Arial" w:cs="Arial" w:eastAsia="Arial" w:hAnsi="Arial"/>
          <w:b w:val="false"/>
          <w:bCs w:val="false"/>
          <w:color w:val="000000"/>
          <w:sz w:val="22"/>
          <w:szCs w:val="22"/>
        </w:rPr>
        <w:t xml:space="preserve">You are conducting a protocol security assessment at a water treatment facility. Passive network monitoring has identified the following protocols: Modbus TCP between the SCADA server and 18 PLCs controlling chemical dosing pumps, UV treatment systems, and filtration systems; DNP3 (base, without SA5) between the SCADA master and 8 RTUs at remote pumping stations (over cellular data); OPC-DA between the DCS historian server and the corporate IT business intelligence system; OPC-UA (None security mode) between the historian server and a cloud-based analytics platform; and IEC 61850 MMS (no TLS) between the SCADA server and a new digital switchgear control unit.</w:t>
      </w:r>
    </w:p>
    <w:p>
      <w:pPr>
        <w:spacing w:after="160" w:line="276"/>
        <w:jc w:val="both"/>
      </w:pPr>
      <w:r>
        <w:rPr>
          <w:rFonts w:ascii="Arial" w:cs="Arial" w:eastAsia="Arial" w:hAnsi="Arial"/>
          <w:b w:val="false"/>
          <w:bCs w:val="false"/>
          <w:color w:val="000000"/>
          <w:sz w:val="22"/>
          <w:szCs w:val="22"/>
        </w:rPr>
        <w:t xml:space="preserve">Conduct the full protocol security assessment for this facility:</w:t>
      </w:r>
    </w:p>
    <w:p>
      <w:pPr>
        <w:pStyle w:val="ListParagraph"/>
        <w:numPr>
          <w:ilvl w:val="0"/>
          <w:numId w:val="3"/>
        </w:numPr>
        <w:spacing w:after="100" w:line="276"/>
      </w:pPr>
      <w:r>
        <w:rPr>
          <w:rFonts w:ascii="Arial" w:cs="Arial" w:eastAsia="Arial" w:hAnsi="Arial"/>
          <w:sz w:val="22"/>
          <w:szCs w:val="22"/>
        </w:rPr>
        <w:t xml:space="preserve">Apply the five-dimension security framework to each identified protocol, producing a security rating (CRITICAL/HIGH/MEDIUM/LOW) for each.</w:t>
      </w:r>
    </w:p>
    <w:p>
      <w:pPr>
        <w:pStyle w:val="ListParagraph"/>
        <w:numPr>
          <w:ilvl w:val="0"/>
          <w:numId w:val="3"/>
        </w:numPr>
        <w:spacing w:after="100" w:line="276"/>
      </w:pPr>
      <w:r>
        <w:rPr>
          <w:rFonts w:ascii="Arial" w:cs="Arial" w:eastAsia="Arial" w:hAnsi="Arial"/>
          <w:sz w:val="22"/>
          <w:szCs w:val="22"/>
        </w:rPr>
        <w:t xml:space="preserve">For the three highest-rated protocols, develop specific attack scenarios relevant to the water treatment context — what could an attacker do using each protocol's vulnerability, what would the consequence be for water quality and public health, and what level of access would the attack require?</w:t>
      </w:r>
    </w:p>
    <w:p>
      <w:pPr>
        <w:pStyle w:val="ListParagraph"/>
        <w:numPr>
          <w:ilvl w:val="0"/>
          <w:numId w:val="3"/>
        </w:numPr>
        <w:spacing w:after="100" w:line="276"/>
      </w:pPr>
      <w:r>
        <w:rPr>
          <w:rFonts w:ascii="Arial" w:cs="Arial" w:eastAsia="Arial" w:hAnsi="Arial"/>
          <w:sz w:val="22"/>
          <w:szCs w:val="22"/>
        </w:rPr>
        <w:t xml:space="preserve">Identify the most dangerous single protocol exposure in this environment and explain why — considering the combination of consequence potential, exploitation difficulty, and current control effectiveness.</w:t>
      </w:r>
    </w:p>
    <w:p>
      <w:pPr>
        <w:pStyle w:val="ListParagraph"/>
        <w:numPr>
          <w:ilvl w:val="0"/>
          <w:numId w:val="3"/>
        </w:numPr>
        <w:spacing w:after="100" w:line="276"/>
      </w:pPr>
      <w:r>
        <w:rPr>
          <w:rFonts w:ascii="Arial" w:cs="Arial" w:eastAsia="Arial" w:hAnsi="Arial"/>
          <w:sz w:val="22"/>
          <w:szCs w:val="22"/>
        </w:rPr>
        <w:t xml:space="preserve">Design a prioritised remediation plan for all five protocols, specifying whether each can be remediated at the protocol level (configuration, security feature enablement) or requires compensating controls, and providing a 90-day implementation roadmap.</w:t>
      </w:r>
    </w:p>
    <w:p>
      <w:pPr>
        <w:pStyle w:val="ListParagraph"/>
        <w:numPr>
          <w:ilvl w:val="0"/>
          <w:numId w:val="3"/>
        </w:numPr>
        <w:spacing w:after="100" w:line="276"/>
      </w:pPr>
      <w:r>
        <w:rPr>
          <w:rFonts w:ascii="Arial" w:cs="Arial" w:eastAsia="Arial" w:hAnsi="Arial"/>
          <w:sz w:val="22"/>
          <w:szCs w:val="22"/>
        </w:rPr>
        <w:t xml:space="preserve">One stakeholder argues that 'DNP3 over cellular is our biggest risk because the cellular network is public'. Assess this argument — is cellular DNP3 the highest risk, and if not, what is the correct risk ranking and why?</w:t>
      </w:r>
    </w:p>
    <w:p>
      <w:pPr>
        <w:pStyle w:val="Heading3"/>
        <w:spacing w:after="120" w:before="220"/>
      </w:pPr>
      <w:r>
        <w:rPr>
          <w:rFonts w:ascii="Arial" w:cs="Arial" w:eastAsia="Arial" w:hAnsi="Arial"/>
          <w:b/>
          <w:bCs/>
          <w:color w:val="1F3864"/>
          <w:sz w:val="23"/>
          <w:szCs w:val="23"/>
        </w:rPr>
        <w:t xml:space="preserve">B2. — GOOSE Injection Scenario Analysis</w:t>
      </w:r>
    </w:p>
    <w:p>
      <w:pPr>
        <w:spacing w:after="160" w:line="276"/>
        <w:jc w:val="both"/>
      </w:pPr>
      <w:r>
        <w:rPr>
          <w:rFonts w:ascii="Arial" w:cs="Arial" w:eastAsia="Arial" w:hAnsi="Arial"/>
          <w:b w:val="false"/>
          <w:bCs w:val="false"/>
          <w:color w:val="000000"/>
          <w:sz w:val="22"/>
          <w:szCs w:val="22"/>
        </w:rPr>
        <w:t xml:space="preserve">A regional electricity transmission operator is planning a major substation upgrade programme that will install IEC 61850-compliant digital protection at 12 of its 45 substations over three years. The remaining 33 substations will retain conventional copper CT/VT wiring and electromechanical protection relays. The 12 digital substations will use IEC 61850 GOOSE for protection bus communication and IEC 61850 MMS for SCADA integration. The protection bus in each substation will be a dedicated Ethernet LAN connecting 8-15 IEDs (protection relays, bay controllers, merging units).</w:t>
      </w:r>
    </w:p>
    <w:p>
      <w:pPr>
        <w:spacing w:after="160" w:line="276"/>
        <w:jc w:val="both"/>
      </w:pPr>
      <w:r>
        <w:rPr>
          <w:rFonts w:ascii="Arial" w:cs="Arial" w:eastAsia="Arial" w:hAnsi="Arial"/>
          <w:b w:val="false"/>
          <w:bCs w:val="false"/>
          <w:color w:val="000000"/>
          <w:sz w:val="22"/>
          <w:szCs w:val="22"/>
        </w:rPr>
        <w:t xml:space="preserve">Conduct a GOOSE security analysis for this programme:</w:t>
      </w:r>
    </w:p>
    <w:p>
      <w:pPr>
        <w:pStyle w:val="ListParagraph"/>
        <w:numPr>
          <w:ilvl w:val="0"/>
          <w:numId w:val="3"/>
        </w:numPr>
        <w:spacing w:after="100" w:line="276"/>
      </w:pPr>
      <w:r>
        <w:rPr>
          <w:rFonts w:ascii="Arial" w:cs="Arial" w:eastAsia="Arial" w:hAnsi="Arial"/>
          <w:sz w:val="22"/>
          <w:szCs w:val="22"/>
        </w:rPr>
        <w:t xml:space="preserve">Identify all GOOSE injection attack scenarios relevant to a transmission substation — specifically for each scenario: the type of injection (trip injection vs block injection); the specific protection function targeted; the physical consequence of a successful attack; and the system conditions under which the attack has the maximum impact.</w:t>
      </w:r>
    </w:p>
    <w:p>
      <w:pPr>
        <w:pStyle w:val="ListParagraph"/>
        <w:numPr>
          <w:ilvl w:val="0"/>
          <w:numId w:val="3"/>
        </w:numPr>
        <w:spacing w:after="100" w:line="276"/>
      </w:pPr>
      <w:r>
        <w:rPr>
          <w:rFonts w:ascii="Arial" w:cs="Arial" w:eastAsia="Arial" w:hAnsi="Arial"/>
          <w:sz w:val="22"/>
          <w:szCs w:val="22"/>
        </w:rPr>
        <w:t xml:space="preserve">The operator's network architect has proposed connecting the protection bus to the station bus (which connects to the SCADA WAN) through a Layer 3 router. Assess this proposal — what does the router provide and not provide in terms of GOOSE security? What would a security-appropriate architecture look like instead?</w:t>
      </w:r>
    </w:p>
    <w:p>
      <w:pPr>
        <w:pStyle w:val="ListParagraph"/>
        <w:numPr>
          <w:ilvl w:val="0"/>
          <w:numId w:val="3"/>
        </w:numPr>
        <w:spacing w:after="100" w:line="276"/>
      </w:pPr>
      <w:r>
        <w:rPr>
          <w:rFonts w:ascii="Arial" w:cs="Arial" w:eastAsia="Arial" w:hAnsi="Arial"/>
          <w:sz w:val="22"/>
          <w:szCs w:val="22"/>
        </w:rPr>
        <w:t xml:space="preserve">Design the physical and logical security controls for the protection bus at each digital substation, addressing: physical access control, VLAN isolation, switch port security, and OT-IDS monitoring. Specify the exact configuration required for each control.</w:t>
      </w:r>
    </w:p>
    <w:p>
      <w:pPr>
        <w:pStyle w:val="ListParagraph"/>
        <w:numPr>
          <w:ilvl w:val="0"/>
          <w:numId w:val="3"/>
        </w:numPr>
        <w:spacing w:after="100" w:line="276"/>
      </w:pPr>
      <w:r>
        <w:rPr>
          <w:rFonts w:ascii="Arial" w:cs="Arial" w:eastAsia="Arial" w:hAnsi="Arial"/>
          <w:sz w:val="22"/>
          <w:szCs w:val="22"/>
        </w:rPr>
        <w:t xml:space="preserve">Develop the OT-IDS alert policies for the protection bus that would detect a GOOSE injection attack in progress — what specific observations (GOOSE message characteristics, timing patterns, MAC addresses) would indicate an active attack?</w:t>
      </w:r>
    </w:p>
    <w:p>
      <w:pPr>
        <w:pStyle w:val="Heading3"/>
        <w:spacing w:after="120" w:before="220"/>
      </w:pPr>
      <w:r>
        <w:rPr>
          <w:rFonts w:ascii="Arial" w:cs="Arial" w:eastAsia="Arial" w:hAnsi="Arial"/>
          <w:b/>
          <w:bCs/>
          <w:color w:val="1F3864"/>
          <w:sz w:val="23"/>
          <w:szCs w:val="23"/>
        </w:rPr>
        <w:t xml:space="preserve">B3. — OPC-UA Security Configuration</w:t>
      </w:r>
    </w:p>
    <w:p>
      <w:pPr>
        <w:spacing w:after="160" w:line="276"/>
        <w:jc w:val="both"/>
      </w:pPr>
      <w:r>
        <w:rPr>
          <w:rFonts w:ascii="Arial" w:cs="Arial" w:eastAsia="Arial" w:hAnsi="Arial"/>
          <w:b w:val="false"/>
          <w:bCs w:val="false"/>
          <w:color w:val="000000"/>
          <w:sz w:val="22"/>
          <w:szCs w:val="22"/>
        </w:rPr>
        <w:t xml:space="preserve">An oil refinery is implementing a new process analytics platform. The platform will use OPC-UA to collect real-time process data from four DCS historian servers (Honeywell Experion, running on Windows Server 2019) and will publish analytics outputs back to the DCS engineering workstations. The analytics platform server will be located in the IDMZ. The DCS historian servers will remain in the Level 3 OT operations zone. The analytics platform server will also connect to a cloud-based machine learning service (on Azure) for advanced analytics processing.</w:t>
      </w:r>
    </w:p>
    <w:p>
      <w:pPr>
        <w:spacing w:after="160" w:line="276"/>
        <w:jc w:val="both"/>
      </w:pPr>
      <w:r>
        <w:rPr>
          <w:rFonts w:ascii="Arial" w:cs="Arial" w:eastAsia="Arial" w:hAnsi="Arial"/>
          <w:b w:val="false"/>
          <w:bCs w:val="false"/>
          <w:color w:val="000000"/>
          <w:sz w:val="22"/>
          <w:szCs w:val="22"/>
        </w:rPr>
        <w:t xml:space="preserve">Design the complete OPC-UA security architecture for this deployment:</w:t>
      </w:r>
    </w:p>
    <w:p>
      <w:pPr>
        <w:pStyle w:val="ListParagraph"/>
        <w:numPr>
          <w:ilvl w:val="0"/>
          <w:numId w:val="3"/>
        </w:numPr>
        <w:spacing w:after="100" w:line="276"/>
      </w:pPr>
      <w:r>
        <w:rPr>
          <w:rFonts w:ascii="Arial" w:cs="Arial" w:eastAsia="Arial" w:hAnsi="Arial"/>
          <w:sz w:val="22"/>
          <w:szCs w:val="22"/>
        </w:rPr>
        <w:t xml:space="preserve">Specify the OPC-UA Security Mode and Security Policy for each connection in the architecture: (i) DCS historian → analytics platform server; (ii) analytics platform server → DCS engineering workstations; (iii) analytics platform server → Azure ML service. Justify each choice with reference to the security requirements of each connection.</w:t>
      </w:r>
    </w:p>
    <w:p>
      <w:pPr>
        <w:pStyle w:val="ListParagraph"/>
        <w:numPr>
          <w:ilvl w:val="0"/>
          <w:numId w:val="3"/>
        </w:numPr>
        <w:spacing w:after="100" w:line="276"/>
      </w:pPr>
      <w:r>
        <w:rPr>
          <w:rFonts w:ascii="Arial" w:cs="Arial" w:eastAsia="Arial" w:hAnsi="Arial"/>
          <w:sz w:val="22"/>
          <w:szCs w:val="22"/>
        </w:rPr>
        <w:t xml:space="preserve">Design the certificate management architecture for this deployment — what certificate authority model will be used, how will certificates be provisioned to each OPC-UA endpoint, what is the certificate validity period and renewal process, and what is the revocation procedure if a private key is compromised?</w:t>
      </w:r>
    </w:p>
    <w:p>
      <w:pPr>
        <w:pStyle w:val="ListParagraph"/>
        <w:numPr>
          <w:ilvl w:val="0"/>
          <w:numId w:val="3"/>
        </w:numPr>
        <w:spacing w:after="100" w:line="276"/>
      </w:pPr>
      <w:r>
        <w:rPr>
          <w:rFonts w:ascii="Arial" w:cs="Arial" w:eastAsia="Arial" w:hAnsi="Arial"/>
          <w:sz w:val="22"/>
          <w:szCs w:val="22"/>
        </w:rPr>
        <w:t xml:space="preserve">The Azure ML connection requires the analytics platform server to send process data to an Azure service endpoint. Assess the security implications of this connection — what specific risks does a cloud-connected OPC-UA endpoint introduce, and what specific controls (data classification, access control, TLS configuration, data minimisation) should be applied?</w:t>
      </w:r>
    </w:p>
    <w:p>
      <w:pPr>
        <w:pStyle w:val="ListParagraph"/>
        <w:numPr>
          <w:ilvl w:val="0"/>
          <w:numId w:val="3"/>
        </w:numPr>
        <w:spacing w:after="100" w:line="276"/>
      </w:pPr>
      <w:r>
        <w:rPr>
          <w:rFonts w:ascii="Arial" w:cs="Arial" w:eastAsia="Arial" w:hAnsi="Arial"/>
          <w:sz w:val="22"/>
          <w:szCs w:val="22"/>
        </w:rPr>
        <w:t xml:space="preserve">Identify the top three OPC-UA misconfiguration risks for this deployment and specify the technical verification steps that would detect each misconfiguration during a security assessment.</w:t>
      </w:r>
    </w:p>
    <w:p>
      <w:pPr>
        <w:pStyle w:val="Heading3"/>
        <w:spacing w:after="120" w:before="220"/>
      </w:pPr>
      <w:r>
        <w:rPr>
          <w:rFonts w:ascii="Arial" w:cs="Arial" w:eastAsia="Arial" w:hAnsi="Arial"/>
          <w:b/>
          <w:bCs/>
          <w:color w:val="1F3864"/>
          <w:sz w:val="23"/>
          <w:szCs w:val="23"/>
        </w:rPr>
        <w:t xml:space="preserve">B4. — Mixed Protocol Fleet Security Design</w:t>
      </w:r>
    </w:p>
    <w:p>
      <w:pPr>
        <w:spacing w:after="160" w:line="276"/>
        <w:jc w:val="both"/>
      </w:pPr>
      <w:r>
        <w:rPr>
          <w:rFonts w:ascii="Arial" w:cs="Arial" w:eastAsia="Arial" w:hAnsi="Arial"/>
          <w:b w:val="false"/>
          <w:bCs w:val="false"/>
          <w:color w:val="000000"/>
          <w:sz w:val="22"/>
          <w:szCs w:val="22"/>
        </w:rPr>
        <w:t xml:space="preserve">You have been engaged as the OT security architect for a large automotive manufacturing plant. The plant has the following control system infrastructure: Siemens S7-300 PLCs (200 units, Profinet, S7comm) controlling the body shop welding lines; Siemens S7-1500 PLCs (50 units, Profinet with Security Class 1) controlling the paint shop; Rockwell ControlLogix PLCs (80 units, EtherNet/IP) controlling the assembly line; a Wonderware InTouch HMI (Windows 10) connected to both the S7-300 and ControlLogix networks; an OSIsoft PI historian connected to all three PLC networks and to the corporate IT network; and vendor remote access for Siemens and Rockwell maintenance through a shared VPN (no MFA, no PAM).</w:t>
      </w:r>
    </w:p>
    <w:p>
      <w:pPr>
        <w:spacing w:after="160" w:line="276"/>
        <w:jc w:val="both"/>
      </w:pPr>
      <w:r>
        <w:rPr>
          <w:rFonts w:ascii="Arial" w:cs="Arial" w:eastAsia="Arial" w:hAnsi="Arial"/>
          <w:b w:val="false"/>
          <w:bCs w:val="false"/>
          <w:color w:val="000000"/>
          <w:sz w:val="22"/>
          <w:szCs w:val="22"/>
        </w:rPr>
        <w:t xml:space="preserve">Design a comprehensive communication security architecture for this plant:</w:t>
      </w:r>
    </w:p>
    <w:p>
      <w:pPr>
        <w:pStyle w:val="ListParagraph"/>
        <w:numPr>
          <w:ilvl w:val="0"/>
          <w:numId w:val="3"/>
        </w:numPr>
        <w:spacing w:after="100" w:line="276"/>
      </w:pPr>
      <w:r>
        <w:rPr>
          <w:rFonts w:ascii="Arial" w:cs="Arial" w:eastAsia="Arial" w:hAnsi="Arial"/>
          <w:sz w:val="22"/>
          <w:szCs w:val="22"/>
        </w:rPr>
        <w:t xml:space="preserve">Apply the protocol security framework (Table 3.1) to the three PLC protocol stacks present — identify the security rating for each and explain the specific security implications for the automotive manufacturing context.</w:t>
      </w:r>
    </w:p>
    <w:p>
      <w:pPr>
        <w:pStyle w:val="ListParagraph"/>
        <w:numPr>
          <w:ilvl w:val="0"/>
          <w:numId w:val="3"/>
        </w:numPr>
        <w:spacing w:after="100" w:line="276"/>
      </w:pPr>
      <w:r>
        <w:rPr>
          <w:rFonts w:ascii="Arial" w:cs="Arial" w:eastAsia="Arial" w:hAnsi="Arial"/>
          <w:sz w:val="22"/>
          <w:szCs w:val="22"/>
        </w:rPr>
        <w:t xml:space="preserve">The plant is a flat network — all PLCs, HMIs, and the historian server are on the same /16 subnet. Design the network segmentation architecture that should replace this flat network, specifying zones, VLANs, and firewall rules for inter-zone communication. Explain what specific attacks the proposed segmentation prevents.</w:t>
      </w:r>
    </w:p>
    <w:p>
      <w:pPr>
        <w:pStyle w:val="ListParagraph"/>
        <w:numPr>
          <w:ilvl w:val="0"/>
          <w:numId w:val="3"/>
        </w:numPr>
        <w:spacing w:after="100" w:line="276"/>
      </w:pPr>
      <w:r>
        <w:rPr>
          <w:rFonts w:ascii="Arial" w:cs="Arial" w:eastAsia="Arial" w:hAnsi="Arial"/>
          <w:sz w:val="22"/>
          <w:szCs w:val="22"/>
        </w:rPr>
        <w:t xml:space="preserve">For the S7-300 PLCs (S7comm, no authentication), design the compensating control architecture that provides the maximum achievable security without replacing the PLCs — specifying OT-IDS alert policies, network controls, physical access controls, and engineering access management.</w:t>
      </w:r>
    </w:p>
    <w:p>
      <w:pPr>
        <w:pStyle w:val="ListParagraph"/>
        <w:numPr>
          <w:ilvl w:val="0"/>
          <w:numId w:val="3"/>
        </w:numPr>
        <w:spacing w:after="100" w:line="276"/>
      </w:pPr>
      <w:r>
        <w:rPr>
          <w:rFonts w:ascii="Arial" w:cs="Arial" w:eastAsia="Arial" w:hAnsi="Arial"/>
          <w:sz w:val="22"/>
          <w:szCs w:val="22"/>
        </w:rPr>
        <w:t xml:space="preserve">Design the OT-IDS deployment for this plant — where will sensors be placed, what protocol dissectors are required, and what specific alert policies will be configured for each protocol type? Justify each alert policy in terms of the specific attack it is designed to detect.</w:t>
      </w:r>
    </w:p>
    <w:p>
      <w:pPr>
        <w:pStyle w:val="ListParagraph"/>
        <w:numPr>
          <w:ilvl w:val="0"/>
          <w:numId w:val="3"/>
        </w:numPr>
        <w:spacing w:after="100" w:line="276"/>
      </w:pPr>
      <w:r>
        <w:rPr>
          <w:rFonts w:ascii="Arial" w:cs="Arial" w:eastAsia="Arial" w:hAnsi="Arial"/>
          <w:sz w:val="22"/>
          <w:szCs w:val="22"/>
        </w:rPr>
        <w:t xml:space="preserve">The Siemens vendor requires remote access to perform quarterly maintenance on the S7-300 and S7-1500 PLCs. Design the remote access security architecture — specifically addressing the MFA, PAM, session scope, and session recording requirements for vendor access to each PLC type.</w:t>
      </w:r>
    </w:p>
    <w:p>
      <w:pPr>
        <w:pStyle w:val="Heading2"/>
        <w:spacing w:after="160" w:before="300"/>
      </w:pPr>
      <w:r>
        <w:rPr>
          <w:rFonts w:ascii="Arial" w:cs="Arial" w:eastAsia="Arial" w:hAnsi="Arial"/>
          <w:b/>
          <w:bCs/>
          <w:color w:val="2E75B6"/>
          <w:sz w:val="27"/>
          <w:szCs w:val="27"/>
        </w:rPr>
        <w:t xml:space="preserve">Part C — Synthesis and Critical Evaluation (Level 3)</w:t>
      </w:r>
    </w:p>
    <w:p>
      <w:pPr>
        <w:pStyle w:val="Heading3"/>
        <w:spacing w:after="120" w:before="220"/>
      </w:pPr>
      <w:r>
        <w:rPr>
          <w:rFonts w:ascii="Arial" w:cs="Arial" w:eastAsia="Arial" w:hAnsi="Arial"/>
          <w:b/>
          <w:bCs/>
          <w:color w:val="1F3864"/>
          <w:sz w:val="23"/>
          <w:szCs w:val="23"/>
        </w:rPr>
        <w:t xml:space="preserve">C1. — Critical Essay: Protocol Security vs Network Security — The Fundamental Tension</w:t>
      </w:r>
    </w:p>
    <w:p>
      <w:pPr>
        <w:spacing w:after="160" w:line="276"/>
        <w:jc w:val="both"/>
      </w:pPr>
      <w:r>
        <w:rPr>
          <w:rFonts w:ascii="Arial" w:cs="Arial" w:eastAsia="Arial" w:hAnsi="Arial"/>
          <w:b w:val="false"/>
          <w:bCs w:val="false"/>
          <w:color w:val="000000"/>
          <w:sz w:val="22"/>
          <w:szCs w:val="22"/>
        </w:rPr>
        <w:t xml:space="preserve">Write a critical essay (minimum 1,500 words) addressing the following proposition:</w:t>
      </w:r>
    </w:p>
    <w:p>
      <w:pPr>
        <w:spacing w:after="160" w:line="276"/>
        <w:jc w:val="both"/>
      </w:pPr>
      <w:r>
        <w:rPr>
          <w:rFonts w:ascii="Arial" w:cs="Arial" w:eastAsia="Arial" w:hAnsi="Arial"/>
          <w:b w:val="false"/>
          <w:bCs w:val="false"/>
          <w:color w:val="000000"/>
          <w:sz w:val="22"/>
          <w:szCs w:val="22"/>
        </w:rPr>
        <w:t xml:space="preserve">'The OT security community has focused excessively on network-layer security controls — firewalls, network segmentation, VLAN isolation, and OT-IDS — as the response to the protocol security limitations documented in this chapter. This focus is strategically misguided. Network-layer controls treat the symptom (unauthenticated protocols accessible from the network) rather than the cause (protocols designed without security). The long-term solution is not to build increasingly complex compensating control architectures around fundamentally insecure protocols but to migrate to protocols with native security — OPC-UA Sign+Encrypt, DNP3 SA5, Profinet Security Class 2 — and to retire unauthenticated legacy protocols. The persistence of protocols like Modbus TCP and base DNP3 in new OT deployments, driven by cost, inertia, and vendor lock-in, represents a collective failure of the OT security community to address root causes.'</w:t>
      </w:r>
    </w:p>
    <w:p>
      <w:pPr>
        <w:spacing w:after="160" w:line="276"/>
        <w:jc w:val="both"/>
      </w:pPr>
      <w:r>
        <w:rPr>
          <w:rFonts w:ascii="Arial" w:cs="Arial" w:eastAsia="Arial" w:hAnsi="Arial"/>
          <w:b w:val="false"/>
          <w:bCs w:val="false"/>
          <w:color w:val="000000"/>
          <w:sz w:val="22"/>
          <w:szCs w:val="22"/>
        </w:rPr>
        <w:t xml:space="preserve">Your essay should:</w:t>
      </w:r>
    </w:p>
    <w:p>
      <w:pPr>
        <w:pStyle w:val="ListParagraph"/>
        <w:numPr>
          <w:ilvl w:val="0"/>
          <w:numId w:val="2"/>
        </w:numPr>
        <w:spacing w:after="100" w:line="276"/>
      </w:pPr>
      <w:r>
        <w:rPr>
          <w:rFonts w:ascii="Arial" w:cs="Arial" w:eastAsia="Arial" w:hAnsi="Arial"/>
          <w:sz w:val="22"/>
          <w:szCs w:val="22"/>
        </w:rPr>
        <w:t xml:space="preserve">Assess the strategic argument in the proposition — is protocol migration (to native security) genuinely preferable to compensating control architecture (around insecure protocols) as a long-term OT security strategy, or does each have a legitimate role?</w:t>
      </w:r>
    </w:p>
    <w:p>
      <w:pPr>
        <w:pStyle w:val="ListParagraph"/>
        <w:numPr>
          <w:ilvl w:val="0"/>
          <w:numId w:val="2"/>
        </w:numPr>
        <w:spacing w:after="100" w:line="276"/>
      </w:pPr>
      <w:r>
        <w:rPr>
          <w:rFonts w:ascii="Arial" w:cs="Arial" w:eastAsia="Arial" w:hAnsi="Arial"/>
          <w:sz w:val="22"/>
          <w:szCs w:val="22"/>
        </w:rPr>
        <w:t xml:space="preserve">Examine the practical barriers to protocol migration that the proposition dismisses as 'cost, inertia, and vendor lock-in' — how significant are these barriers in realistic OT environments (20-40 year asset lifecycles, safety-critical migration risks, operational continuity requirements), and what would a realistic migration programme look like?</w:t>
      </w:r>
    </w:p>
    <w:p>
      <w:pPr>
        <w:pStyle w:val="ListParagraph"/>
        <w:numPr>
          <w:ilvl w:val="0"/>
          <w:numId w:val="2"/>
        </w:numPr>
        <w:spacing w:after="100" w:line="276"/>
      </w:pPr>
      <w:r>
        <w:rPr>
          <w:rFonts w:ascii="Arial" w:cs="Arial" w:eastAsia="Arial" w:hAnsi="Arial"/>
          <w:sz w:val="22"/>
          <w:szCs w:val="22"/>
        </w:rPr>
        <w:t xml:space="preserve">Evaluate whether compensating controls, properly designed and maintained, can achieve an equivalent security outcome to native protocol security — or whether there are attack scenarios that compensating controls fundamentally cannot address. What is the irreducible residual risk of a compensating control architecture for Modbus TCP, and is it acceptable?</w:t>
      </w:r>
    </w:p>
    <w:p>
      <w:pPr>
        <w:pStyle w:val="ListParagraph"/>
        <w:numPr>
          <w:ilvl w:val="0"/>
          <w:numId w:val="2"/>
        </w:numPr>
        <w:spacing w:after="100" w:line="276"/>
      </w:pPr>
      <w:r>
        <w:rPr>
          <w:rFonts w:ascii="Arial" w:cs="Arial" w:eastAsia="Arial" w:hAnsi="Arial"/>
          <w:sz w:val="22"/>
          <w:szCs w:val="22"/>
        </w:rPr>
        <w:t xml:space="preserve">Propose a pragmatic long-term OT communication security strategy that addresses both the legitimate need for compensating controls in the near term (for the existing installed base) and the legitimate goal of migrating to native security protocols in the long term — including a realistic sequencing of migration priorities and the conditions under which migration should be prioritised over compensating control investment.</w:t>
      </w:r>
    </w:p>
    <w:p>
      <w:pPr>
        <w:pStyle w:val="Heading3"/>
        <w:spacing w:after="120" w:before="220"/>
      </w:pPr>
      <w:r>
        <w:rPr>
          <w:rFonts w:ascii="Arial" w:cs="Arial" w:eastAsia="Arial" w:hAnsi="Arial"/>
          <w:b/>
          <w:bCs/>
          <w:color w:val="1F3864"/>
          <w:sz w:val="23"/>
          <w:szCs w:val="23"/>
        </w:rPr>
        <w:t xml:space="preserve">C2. — Protocol Security Architecture for Critical National Infrastructure</w:t>
      </w:r>
    </w:p>
    <w:p>
      <w:pPr>
        <w:spacing w:after="160" w:line="276"/>
        <w:jc w:val="both"/>
      </w:pPr>
      <w:r>
        <w:rPr>
          <w:rFonts w:ascii="Arial" w:cs="Arial" w:eastAsia="Arial" w:hAnsi="Arial"/>
          <w:b w:val="false"/>
          <w:bCs w:val="false"/>
          <w:color w:val="000000"/>
          <w:sz w:val="22"/>
          <w:szCs w:val="22"/>
        </w:rPr>
        <w:t xml:space="preserve">The National Grid (a fictional combined electricity and gas transmission operator responsible for critical national infrastructure) has asked for a comprehensive protocol security assessment and architecture design for its entire OT estate. The estate includes:</w:t>
      </w:r>
    </w:p>
    <w:p>
      <w:pPr>
        <w:pStyle w:val="ListParagraph"/>
        <w:numPr>
          <w:ilvl w:val="0"/>
          <w:numId w:val="2"/>
        </w:numPr>
        <w:spacing w:after="100" w:line="276"/>
      </w:pPr>
      <w:r>
        <w:rPr>
          <w:rFonts w:ascii="Arial" w:cs="Arial" w:eastAsia="Arial" w:hAnsi="Arial"/>
          <w:sz w:val="22"/>
          <w:szCs w:val="22"/>
        </w:rPr>
        <w:t xml:space="preserve">Electric transmission: 42 high-voltage substations using IEC 61850 GOOSE and MMS, connected to an N×2 SCADA system using DNP3 SA5 over encrypted leased lines</w:t>
      </w:r>
    </w:p>
    <w:p>
      <w:pPr>
        <w:pStyle w:val="ListParagraph"/>
        <w:numPr>
          <w:ilvl w:val="0"/>
          <w:numId w:val="2"/>
        </w:numPr>
        <w:spacing w:after="100" w:line="276"/>
      </w:pPr>
      <w:r>
        <w:rPr>
          <w:rFonts w:ascii="Arial" w:cs="Arial" w:eastAsia="Arial" w:hAnsi="Arial"/>
          <w:sz w:val="22"/>
          <w:szCs w:val="22"/>
        </w:rPr>
        <w:t xml:space="preserve">Gas transmission: 800 km of gas pipeline with SCADA using Modbus TCP over cellular (4G) to 85 compressor stations and block valve sites</w:t>
      </w:r>
    </w:p>
    <w:p>
      <w:pPr>
        <w:pStyle w:val="ListParagraph"/>
        <w:numPr>
          <w:ilvl w:val="0"/>
          <w:numId w:val="2"/>
        </w:numPr>
        <w:spacing w:after="100" w:line="276"/>
      </w:pPr>
      <w:r>
        <w:rPr>
          <w:rFonts w:ascii="Arial" w:cs="Arial" w:eastAsia="Arial" w:hAnsi="Arial"/>
          <w:sz w:val="22"/>
          <w:szCs w:val="22"/>
        </w:rPr>
        <w:t xml:space="preserve">Control centres: Two redundant national control centres with Wonderware SCADA (OPC-DA), connected to corporate IT for regulatory reporting</w:t>
      </w:r>
    </w:p>
    <w:p>
      <w:pPr>
        <w:pStyle w:val="ListParagraph"/>
        <w:numPr>
          <w:ilvl w:val="0"/>
          <w:numId w:val="2"/>
        </w:numPr>
        <w:spacing w:after="100" w:line="276"/>
      </w:pPr>
      <w:r>
        <w:rPr>
          <w:rFonts w:ascii="Arial" w:cs="Arial" w:eastAsia="Arial" w:hAnsi="Arial"/>
          <w:sz w:val="22"/>
          <w:szCs w:val="22"/>
        </w:rPr>
        <w:t xml:space="preserve">Vendor access: 12 OT vendors (IED vendors, PLC vendors, SCADA vendor) with various remote access arrangements, some with MFA and some without</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Design the protocol security architecture:</w:t>
      </w:r>
    </w:p>
    <w:p>
      <w:pPr>
        <w:pStyle w:val="ListParagraph"/>
        <w:numPr>
          <w:ilvl w:val="0"/>
          <w:numId w:val="3"/>
        </w:numPr>
        <w:spacing w:after="100" w:line="276"/>
      </w:pPr>
      <w:r>
        <w:rPr>
          <w:rFonts w:ascii="Arial" w:cs="Arial" w:eastAsia="Arial" w:hAnsi="Arial"/>
          <w:sz w:val="22"/>
          <w:szCs w:val="22"/>
        </w:rPr>
        <w:t xml:space="preserve">Conduct a comprehensive protocol security risk assessment across the entire estate, ranking all identified protocol vulnerabilities by risk (using consequence × likelihood). Identify the three highest-risk protocol exposures and justify your ranking.</w:t>
      </w:r>
    </w:p>
    <w:p>
      <w:pPr>
        <w:pStyle w:val="ListParagraph"/>
        <w:numPr>
          <w:ilvl w:val="0"/>
          <w:numId w:val="3"/>
        </w:numPr>
        <w:spacing w:after="100" w:line="276"/>
      </w:pPr>
      <w:r>
        <w:rPr>
          <w:rFonts w:ascii="Arial" w:cs="Arial" w:eastAsia="Arial" w:hAnsi="Arial"/>
          <w:sz w:val="22"/>
          <w:szCs w:val="22"/>
        </w:rPr>
        <w:t xml:space="preserve">Design the protocol security roadmap — a 5-year plan for improving communication security across all protocol types, with specific milestones, investment requirements, and risk reduction achieved at each stage. The roadmap must address both protocol-level improvements (where available) and compensating controls (where protocol migration is not feasible in the planning period).</w:t>
      </w:r>
    </w:p>
    <w:p>
      <w:pPr>
        <w:pStyle w:val="ListParagraph"/>
        <w:numPr>
          <w:ilvl w:val="0"/>
          <w:numId w:val="3"/>
        </w:numPr>
        <w:spacing w:after="100" w:line="276"/>
      </w:pPr>
      <w:r>
        <w:rPr>
          <w:rFonts w:ascii="Arial" w:cs="Arial" w:eastAsia="Arial" w:hAnsi="Arial"/>
          <w:sz w:val="22"/>
          <w:szCs w:val="22"/>
        </w:rPr>
        <w:t xml:space="preserve">The electric transmission IEC 61850 estate has the highest consequence potential (substation protection failure could cause regional blackouts). Design the complete protection bus security architecture for the 42 substations — addressing GOOSE security, MMS security, network architecture, physical security, and OT monitoring — in sufficient detail that it could serve as a specification for an implementation contractor.</w:t>
      </w:r>
    </w:p>
    <w:p>
      <w:pPr>
        <w:pStyle w:val="ListParagraph"/>
        <w:numPr>
          <w:ilvl w:val="0"/>
          <w:numId w:val="3"/>
        </w:numPr>
        <w:spacing w:after="100" w:line="276"/>
      </w:pPr>
      <w:r>
        <w:rPr>
          <w:rFonts w:ascii="Arial" w:cs="Arial" w:eastAsia="Arial" w:hAnsi="Arial"/>
          <w:sz w:val="22"/>
          <w:szCs w:val="22"/>
        </w:rPr>
        <w:t xml:space="preserve">The gas pipeline Modbus TCP over cellular exposure represents a very different security profile from the electric transmission estate. Assess the specific threat actors likely to target this asset (using the threat landscape from Chapter 2), the specific attack scenarios available through the Modbus/cellular attack surface, and the most cost-effective security improvements that address the specific threat profile.</w:t>
      </w:r>
    </w:p>
    <w:p>
      <w:pPr>
        <w:pStyle w:val="ListParagraph"/>
        <w:numPr>
          <w:ilvl w:val="0"/>
          <w:numId w:val="3"/>
        </w:numPr>
        <w:spacing w:after="100" w:line="276"/>
      </w:pPr>
      <w:r>
        <w:rPr>
          <w:rFonts w:ascii="Arial" w:cs="Arial" w:eastAsia="Arial" w:hAnsi="Arial"/>
          <w:sz w:val="22"/>
          <w:szCs w:val="22"/>
        </w:rPr>
        <w:t xml:space="preserve">Regulatory requirement: the National Grid is required under NIS2 to demonstrate that it has 'appropriate and proportionate technical and organisational measures' for OT security. Design the evidence package that demonstrates appropriate and proportionate protocol security measures — specifically addressing the challenge of demonstrating appropriateness when protocols like Modbus have no native security features and compensating controls are inherently imperfect.</w:t>
      </w:r>
    </w:p>
    <w:p>
      <w:r>
        <w:br w:type="page"/>
      </w:r>
    </w:p>
    <w:p>
      <w:pPr>
        <w:pStyle w:val="Heading1"/>
        <w:spacing w:after="200" w:before="400"/>
      </w:pPr>
      <w:r>
        <w:rPr>
          <w:rFonts w:ascii="Arial" w:cs="Arial" w:eastAsia="Arial" w:hAnsi="Arial"/>
          <w:b/>
          <w:bCs/>
          <w:color w:val="1F3864"/>
          <w:sz w:val="34"/>
          <w:szCs w:val="34"/>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Aggressive Mode (DNP3 SA5)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 optimisation of the DNP3 Secure Authentication challenge-response process that allows the master to proactively include a Message Authentication Code (MAC) in application messages without waiting for an outstation challenge. Reduces authentication latency from a full round-trip to a single transmission, making SA5 practical for time-sensitive SCADA applications. Requires synchronised Challenge Sequence Number (CSQ) state between master and outstation.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Application Data Unit (ADU)</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complete Modbus message — including the MBAP header (Transaction ID, Protocol ID, Length, Unit ID) and the Protocol Data Unit (PDU, containing Function Code and Data). The ADU contains no authentication, integrity, or encryption fields — any device can construct a valid ADU and send it to any Modbus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CIP Identity Object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mandatory object in every EtherNet/IP device that provides device identification information (vendor ID, product type, product code, revision, serial number, product name) to any device that queries it, without authentication. Used by legitimate engineering tools for device discovery and by attack tools for automatic OT asset enumeration. A significant attack-enablement capability in EtherNet/IP networks.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CRC (Cyclic Redundancy Check)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mathematical error-detection mechanism used in Modbus, DNP3, Profibus, and other industrial protocols to detect accidental corruption of transmitted data. CRC is NOT a security control — an attacker who modifies a message can recalculate the CRC over the modified message, producing a valid CRC for corrupted content. The security practitioner must explicitly distinguish between CRC (error detection) and HMAC (cryptographic integrity protection).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DCOM (Distributed Component Object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Microsoft technology underlying OPC-DA. Creates significant OT security challenges including: dynamic port allocation (making firewall configuration effectively impossible); Windows domain authentication requirements (creating credential exposure across IT/OT boundaries); and the historical RPC/DCOM vulnerability record. The primary reason OPC-DA creates difficult-to-secure IT/OT boundaries.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DNP3 Secure Authentication Version 5 (SA5)</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current version of the DNP3 authentication extension, defined in IEEE 1815-2012. Provides HMAC-SHA256 challenge-response authentication between DNP3 masters and outstations. Addresses the authentication and integrity limitations of base DNP3. Does NOT provide encryption (all DNP3 traffic remains visible to passive monitoring even with SA5). Requires careful key management (Update Key and Session Key) for effective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GOOSE (Generic Object Oriented Substation Event)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 IEC 61850 publish-subscribe messaging service using Layer 2 Ethernet multicast for fast peer-to-peer communication between substation IEDs. Carries protection trip signals, interlock states, and other time-critical data. Has no authentication, no integrity protection, and cannot be filtered by IP-layer firewalls. Subject to GOOSE injection attacks — fabricated GOOSE messages that can cause circuit breaker trips or block legitimate protection trips.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HMAC (Hash-based Message Authentication Code)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cryptographic mechanism that uses a shared secret key and a hash function (e.g., HMAC-SHA256) to compute an authentication tag over a message. Unlike CRC, HMAC cannot be forged without knowledge of the secret key — providing cryptographic integrity protection against deliberate tampering. Used in DNP3 SA5 for message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IEC 62351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IEC standard series defining security for power system communications. Relevant parts include: Part 3 (TLS for MMS, XMPP); Part 5 (DNP3 security enhancements); Part 6 (GOOSE and SV security through digital signatures); and Part 8 (role-based access control for IEC 61850 and SCADA). Provides the security extensions that address the native security limitations of IEC 61850, though deployment remains limited.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Know-How Protection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Siemens TIA Portal feature for the S7-1500 platform that encrypts individual Function Blocks within the PLC programme using AES-128. Prevents unauthorised reading or modification of protected logic even by users who have access to the engineering workstation. Protects proprietary control algorithms from intellectual property theft and provides limited integrity assurance for critical programme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OPC-DA (Data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original OPC standard (1996) for real-time process data access, built on Microsoft DCOM. Provides interoperability between OT systems and data consumers (historians, HMIs, analytics). Significant security limitations from DCOM: dynamic port allocation, Windows authentication complexity, no application-layer encryption. Remains widely deployed despite OPC-UA being the modern, more secure alternative.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OPC-UA Security Mode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security configuration of an OPC-UA connection — one of three values: None (no authentication, no integrity, no encryption — equivalent to Modbus TCP in security terms); Sign (certificate-based authentication and message integrity, no encryption); Sign and Encrypt (authentication, integrity, and AES encryption). Security Mode None should never be used in production OT environments.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Profinet Security Class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Siemens' IEC 62443-aligned security classification for S7-1500 PLCs — Security Class 0 (baseline), Security Class 1 (integrity protection for S7 communication), and Security Class 2 (full encryption and authentication). Security Class 2 requires explicit enablement through TIA Portal and the 'Security' firmware version. Not available on legacy S7-300/400 PLCs, which remain dependent on compensating controls.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S7comm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Siemens' proprietary engineering protocol for the S7-300 and S7-400 PLC families, running over TCP port 102 (ISO-on-TCP). Provides no authentication, integrity protection, or encryption — any device that can reach port 102 can read the PLC programme, modify control logic, read/write all data blocks, and start/stop the CPU. The protocol specifically exploited by Stuxnet (2010) and subject to ongoing vulnerability research. Cannot be updated to a secure version without hardware replacement.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Sampled Values (SV)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 IEC 61850 streaming service for high-speed transmission of digitised current and voltage samples from merging units to protection relays in digital substations. Like GOOSE, SV uses Layer 2 Ethernet multicast with no authentication or integrity protection. SV injection enables false measurement data to be presented to protection relays, potentially causing incorrect protection operation or preventing correct protection operation.</w:t>
            </w:r>
          </w:p>
        </w:tc>
      </w:tr>
    </w:tbl>
    <w:p>
      <w:pPr>
        <w:spacing w:after="400"/>
      </w:pPr>
      <w:r>
        <w:t xml:space="preserve"/>
      </w:r>
    </w:p>
    <w:p>
      <w:pPr>
        <w:spacing w:after="120" w:before="200"/>
        <w:jc w:val="center"/>
      </w:pPr>
      <w:r>
        <w:rPr>
          <w:rFonts w:ascii="Arial" w:cs="Arial" w:eastAsia="Arial" w:hAnsi="Arial"/>
          <w:color w:val="2E75B6"/>
          <w:sz w:val="18"/>
          <w:szCs w:val="18"/>
        </w:rPr>
        <w:t xml:space="preserve">─────────────────────────────────────────────────────────────────────────────────</w:t>
      </w:r>
    </w:p>
    <w:p>
      <w:pPr>
        <w:spacing w:after="120"/>
        <w:jc w:val="center"/>
      </w:pPr>
      <w:r>
        <w:rPr>
          <w:rFonts w:ascii="Arial" w:cs="Arial" w:eastAsia="Arial" w:hAnsi="Arial"/>
          <w:b/>
          <w:bCs/>
          <w:i/>
          <w:iCs/>
          <w:color w:val="1F3864"/>
          <w:sz w:val="24"/>
          <w:szCs w:val="24"/>
        </w:rPr>
        <w:t xml:space="preserve">End of Chapter 3</w:t>
      </w:r>
    </w:p>
    <w:p>
      <w:pPr>
        <w:spacing w:after="80"/>
        <w:jc w:val="center"/>
      </w:pPr>
      <w:r>
        <w:rPr>
          <w:rFonts w:ascii="Arial" w:cs="Arial" w:eastAsia="Arial" w:hAnsi="Arial"/>
          <w:i/>
          <w:iCs/>
          <w:color w:val="2E75B6"/>
          <w:sz w:val="20"/>
          <w:szCs w:val="20"/>
        </w:rPr>
        <w:t xml:space="preserve">Proceed to Chapter 4: Consequence Analysis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2E75B6"/>
        <w:sz w:val="18"/>
        <w:szCs w:val="18"/>
      </w:rPr>
      <w:t xml:space="preserve">PART I: Foundations</w:t>
    </w:r>
    <w:r>
      <w:rPr>
        <w:rFonts w:ascii="Arial" w:cs="Arial" w:eastAsia="Arial" w:hAnsi="Arial"/>
        <w:sz w:val="18"/>
        <w:szCs w:val="18"/>
      </w:rPr>
      <w:t xml:space="preserve">	</w:t>
    </w:r>
    <w:r>
      <w:rPr>
        <w:rFonts w:ascii="Arial" w:cs="Arial" w:eastAsia="Arial" w:hAnsi="Arial"/>
        <w:color w:val="2E75B6"/>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i/>
        <w:iCs/>
        <w:color w:val="2E75B6"/>
        <w:sz w:val="18"/>
        <w:szCs w:val="18"/>
      </w:rPr>
      <w:t xml:space="preserve">Chapter 3: Industrial Network Protocols and Communication Security</w:t>
    </w:r>
    <w:r>
      <w:rPr>
        <w:rFonts w:ascii="Arial" w:cs="Arial" w:eastAsia="Arial" w:hAnsi="Arial"/>
        <w:sz w:val="18"/>
        <w:szCs w:val="18"/>
      </w:rPr>
      <w:t xml:space="preserve">	</w:t>
    </w:r>
    <w:r>
      <w:rPr>
        <w:rFonts w:ascii="Arial" w:cs="Arial" w:eastAsia="Arial" w:hAnsi="Arial"/>
        <w:i/>
        <w:iCs/>
        <w:color w:val="2E75B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1F3864"/>
      <w:sz w:val="23"/>
      <w:szCs w:val="23"/>
    </w:rPr>
  </w:style>
  <w:style w:type="paragraph" w:styleId="Heading4">
    <w:name w:val="Heading 4"/>
    <w:basedOn w:val="Normal"/>
    <w:next w:val="Normal"/>
    <w:qFormat/>
    <w:pPr>
      <w:spacing w:after="10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2026-05-14T02:59:08.021Z</dcterms:created>
  <dcterms:modified xsi:type="dcterms:W3CDTF">2026-05-14T02:59:08.034Z</dcterms:modified>
</cp:coreProperties>
</file>

<file path=docProps/custom.xml><?xml version="1.0" encoding="utf-8"?>
<Properties xmlns="http://schemas.openxmlformats.org/officeDocument/2006/custom-properties" xmlns:vt="http://schemas.openxmlformats.org/officeDocument/2006/docPropsVTypes"/>
</file>