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999999"/>
          <w:sz w:val="28"/>
          <w:szCs w:val="28"/>
        </w:rPr>
        <w:t xml:space="preserve">CHAPTER 10</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Bow-Tie Analysis in Operational Technology Security</w:t>
      </w:r>
    </w:p>
    <w:p>
      <w:pPr>
        <w:spacing w:after="720" w:before="240"/>
        <w:jc w:val="center"/>
      </w:pPr>
      <w:r>
        <w:rPr>
          <w:rFonts w:ascii="Arial" w:cs="Arial" w:eastAsia="Arial" w:hAnsi="Arial"/>
          <w:color w:val="006666"/>
          <w:sz w:val="26"/>
          <w:szCs w:val="26"/>
        </w:rPr>
        <w:t xml:space="preserve">Integrating Cyber and Physical Risk for Executive Communication and Barrier Management</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the theoretical foundations of Bow-Tie analysis, its origins in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fault tree and event tree theory, and its role as a barrier management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communication tool in OT security.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Identify and precisely define all structural elements of a Bow-Tie diagram:</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hazard, top event, threats, consequences, prevention barriers, recovery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barriers, escalation factors, and escalation factor controls.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Construct a complete Bow-Tie diagram for an OT cyber-physical scenario,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incorporating both cyber threat vectors and physical consequence pathways.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Evaluate the quality and completeness of a Bow-Tie analysis, identifying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missing barriers, invalid barrier credits, and undocumented escalation factors.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Apply Bow-Tie analysis to communicate cyber-physical risk to non-technical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stakeholders — executive boards, regulators, HSE functions, and insurers.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Integrate Bow-Tie analysis within the complete OT risk assessment programme,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using HAZOP, STRIDE, and LOPA outputs as inputs to the Bow-Tie construction.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Conduct a Bow-Tie barrier assessment, identifying Critical Controls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applying barrier performance standards to evaluate effectiveness.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Critically evaluate the limitations of Bow-Tie analysis and identify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conditions under which it must be supplemented by more rigorous methods.</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10.1  Introduction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Among the risk assessment and communication tools available to the OT security practitioner, Bow-Tie analysis occupies a singular position. It is simultaneously one of the most visually powerful and one of the most analytically rigorous techniques in the risk management toolkit — a combination that few other methods achieve. Its characteristic shape — a bowtie formed by the convergence of threat pathways on a central top event, from which consequence pathways radiate outward — makes it immediately comprehensible to non-technical audiences, while its structured treatment of threats, barriers, escalation factors, and consequences makes it a credible vehicle for serious risk analysis.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technique's relevance to OT security has grown substantially in recent years, driven by two converging trends. First, the increasing severity and consequence of cyber attacks on operational technology — from Stuxnet's precision sabotage of Iranian centrifuges to the TRITON attack's attempt to disable safety systems — has created a pressing need to communicate cyber risk in physical consequence terms to boards, regulators, and insurers who do not speak the language of CVSS scores or network segmentation. Second, the recognition embedded in IEC 62443-2-1:2010 §4.2.3.11 (SHALL) that physical, HSE, and cyber security risk must be integrated into a single analytical picture has created a methodological requirement that Bow-Tie analysis is uniquely well positioned to meet.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provides a comprehensive academic treatment of Bow-Tie analysis in the OT security context. It proceeds from the theoretical and historical foundations of the technique through the detailed methodology for constructing, populating, and quality-reviewing Bow-Tie diagrams, to two complete worked examples drawn from the Sunrise Refinery and Automated Port Terminal case studies used throughout this textbook. The chapter concludes with a critical assessment of the technique's limitations, its relationship to the complementary methods described in earlier chapters, and guidance on when Bow-Tie analysis is the right tool and when it is not.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foundational point must be established at the outset: Bow-Tie analysis is a risk communication and barrier management tool, not a primary risk identification or quantification tool. It does not replace HAZOP (Chapter 7), STRIDE (Chapter 8), the IEC 62443 risk matrix (Chapter 6), or LOPA (Chapter 9). It is the integrating and communicating framework that brings the outputs of these analyses together in a form that can be understood and acted upon by the full range of stakeholders — from the plant operator to the board of directors.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10.2  Theoretical Foundations and Historical Development</w:t>
      </w:r>
    </w:p>
    <w:p>
      <w:pPr>
        <w:pStyle w:val="Heading2"/>
        <w:spacing w:after="160" w:before="360"/>
      </w:pPr>
      <w:r>
        <w:rPr>
          <w:rFonts w:ascii="Arial" w:cs="Arial" w:eastAsia="Arial" w:hAnsi="Arial"/>
          <w:b/>
          <w:bCs/>
          <w:color w:val="006666"/>
          <w:sz w:val="28"/>
          <w:szCs w:val="28"/>
        </w:rPr>
        <w:t xml:space="preserve">10.2.1  Origins: The Convergence of Fault Trees and Event Trees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Bow-Tie analysis is not an independent invention — it emerges from the union of two established quantitative risk assessment techniques: Fault Tree Analysis (FTA) and Event Tree Analysis (ETA). Understanding this parentage is essential for understanding both the strengths and the limitations of the Bow-Tie.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Fault Tree Analysis, developed in the early 1960s at Bell Telephone Laboratories (Watson, 1961) and subsequently systematised by the US Air Force Ballistic Systems Division, is a top-down, deductive technique that models the logical combinations of component failures and human errors that could lead to a specified undesired event (the 'top event'). A fault tree reads from right to left — or top to bottom in standard representation — asking: what combination of causes could produce this outcome? Fault trees are quantitative tools that, when combined with component failure rate data, enable the calculation of top event frequency.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Event Tree Analysis, developed in parallel within the nuclear industry in the late 1960s (US Nuclear Regulatory Commission, 1975; Rasmussen, 1975), is a bottom-up, inductive technique that models the sequence of events following an initiating event, tracing the possible consequence pathways through a series of binary questions about whether each subsequent protective or escalating factor succeeds or fails. An event tree reads from left to right — tracing the progression from initiating event to consequences through the success or failure of response systems.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Bow-Tie analysis places these two analytical traditions side by side, with the top event (the central point of interest) at the junction. The left half of the Bow-Tie is conceptually equivalent to a simplified fault tree — modelling the threat pathways and prevention barriers that could lead to the top event. The right half is conceptually equivalent to a simplified event tree — modelling the consequence pathways and recovery barriers that follow from the top event. The visual power of the Bow-Tie comes from this simultaneous left-right representation, which makes it possible to see in a single diagram: what could cause the top event, what barriers prevent it, what consequences would follow if it occurred, and what barriers limit those consequences.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technique gained its name from its characteristic visual shape and was first systematically described in the professional risk assessment literature in the context of the Royal Dutch/Shell Group's process safety programme in the early 1990s (Shell, 1994; De Ruijter and Guldenmund, 2016). It was subsequently adopted as a standard tool by the process safety community internationally and has been progressively extended for application to occupational safety, major hazard management, environmental risk, and — most recently — OT cyber security.</w:t>
      </w:r>
    </w:p>
    <w:p>
      <w:pPr>
        <w:pStyle w:val="Heading2"/>
        <w:spacing w:after="160" w:before="360"/>
      </w:pPr>
      <w:r>
        <w:rPr>
          <w:rFonts w:ascii="Arial" w:cs="Arial" w:eastAsia="Arial" w:hAnsi="Arial"/>
          <w:b/>
          <w:bCs/>
          <w:color w:val="006666"/>
          <w:sz w:val="28"/>
          <w:szCs w:val="28"/>
        </w:rPr>
        <w:t xml:space="preserve">10.2.2  The Barrier-Based Safety Concept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intellectual foundation of Bow-Tie analysis is the barrier-based model of accident causation — the recognition that accidents do not arise directly from hazards but from the failure of multiple barriers that stand between the hazard and the harm. This concept was developed most influentially by Reason (1990, 1997) in his Swiss Cheese Model, which visualises barriers as slices of Swiss cheese, each with holes representing weaknesses. An accident occurs when the holes in successive slices align, allowing the hazard trajectory to pass through all barriers simultaneously.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Bow-Tie analysis operationalises the barrier concept by explicitly mapping and evaluating each barrier in the scenario. A barrier, in the Bow-Tie framework, is any measure — technical, procedural, human, or organisational — that either prevents the top event from occurring (a prevention barrier, on the left side of the Bow-Tie) or limits the consequences if the top event does occur (a recovery barrier, on the right side). The explicit mapping of barriers provides the foundation for barrier performance standards — defined criteria for what a barrier must do, how well it must do it, and how its performance is monitored and maintained.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barrier concept is particularly powerful in the OT security context because it enables the analyst to evaluate the combined effect of cyber security controls (which address the left side — preventing an attacker from reaching the top event) and physical safety systems (which address the right side — limiting the physical consequences if the attacker does succeed). A cyber attack on a process control system does not immediately cause a fatality — it removes a barrier that was preventing a physical deviation, which then removes further barriers until an unmitigated consequence occurs. The Bow-Tie makes this multi-barrier failure chain visible.</w:t>
      </w:r>
    </w:p>
    <w:p>
      <w:pPr>
        <w:pStyle w:val="Heading2"/>
        <w:spacing w:after="160" w:before="360"/>
      </w:pPr>
      <w:r>
        <w:rPr>
          <w:rFonts w:ascii="Arial" w:cs="Arial" w:eastAsia="Arial" w:hAnsi="Arial"/>
          <w:b/>
          <w:bCs/>
          <w:color w:val="006666"/>
          <w:sz w:val="28"/>
          <w:szCs w:val="28"/>
        </w:rPr>
        <w:t xml:space="preserve">10.2.3  Regulatory Drivers for Bow-Tie in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Several regulatory and standards frameworks have contributed to the adoption of Bow-Tie analysis in OT environments: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62443-2-1:2010 §4.2.3.11 (SHALL): The requirement to integrate physical, HSE, and cyber security risk results creates a clear role for Bow-Tie as the integrating framework that places cyber threat pathways and physical consequence pathways in a single diagram.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UK Health and Safety Executive (HSE): The Major Hazard Review process and the Safety Case requirements under COMAH recognise Bow-Tie analysis as an accepted technique for barrier identification and management in major hazard facilities.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Norwegian Oil and Gas Association (NOROG): Bow-Tie analysis is specified as a required barrier management technique in Norwegian continental shelf safety cases, and the Petroleum Safety Authority Norway (PSA) has published specific guidance on its application.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ISO 31000:2018 and ISO 31010:2019: ISO 31010 (Risk Assessment Techniques) includes Bow-Tie analysis as a recommended technique, providing international recognition of its role in the risk management process.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NOPSEMA (Australia): The National Offshore Petroleum Safety and Environmental Management Authority recognises Bow-Tie analysis as a primary barrier identification tool in offshore facility Safety Cases.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10.3  Structural Elements of a Bow-Tie Diagram</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Bow-Tie diagram has a precisely defined anatomy. Each element has a specific definition and a specific relationship to the other elements. The analyst who does not understand these definitions precisely will construct diagrams that appear correct but contain conceptual errors that undermine their analytical value.</w:t>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Structural Elements of a Bow-Tie Diagram —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Element</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Position</w:t>
            </w:r>
          </w:p>
        </w:tc>
        <w:tc>
          <w:tcPr>
            <w:tcW w:type="dxa" w:w="5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Definition and Key Characteristics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Hazard</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Background context — not shown in diagram but defines the subject</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source of potential harm — a property, agent, or condition that has the potential to cause harm if the top event occurs. In OT contexts, the hazard is typically the energetic or toxic material or condition held within the process system (e.g., stored energy in a pressurised vessel, toxic chemical in a reactor, explosive atmosphere in a tank farm). The hazard is always present — it is not the accident; it is what makes an accident possible.</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Top Event</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Centre — the knot of the Bow-Tie</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point at which control over the hazard is lost. It is the interface between the prevention side (left) and the consequence side (right). The top event should be defined precisely and at the right level of specificity — not so broad that it encompasses multiple distinct scenarios, and not so narrow that it excludes relevant threat pathways. Examples: 'Loss of pressure containment in Unit 3 reactor'; 'DCS setpoint manipulation beyond safe operating limits'; 'SIS emergency shutdown function defeated'.</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Threat</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Left side — above the diagonal lines converging on the top event</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specific cause that could lead to the top event. Each threat is a distinct initiating pathway. Threats may be physical (equipment failure, human error, external event) or cyber (network intrusion, malware, insider attack, supply chain compromise). Multiple threats are represented by separate lines converging on the top event from the left.</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Prevention Barrier</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Left side — crossing the threat-to-top-event pathways</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barrier that prevents a specific threat from reaching the top event. Prevention barriers must be: (1) effective — capable of preventing the top event; (2) independent of the threat they control; (3) auditable — verifiable as functional. Prevention barriers may be technical (interlock, firewall, alarm system), procedural (operator response, change management), or physical (physical segregation, secondary containment).</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Consequence</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Right side — radiating outward from the top event</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specific harmful outcome that could result from the top event. Multiple consequences are represented by separate lines radiating from the top event to the right. Consequences must be physical outcomes (fatality, injury, environmental release, asset damage) — not business outcomes or legal outcomes in the primary consequence description.</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Recovery Barrier</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Right side — crossing the consequence pathways</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barrier that limits or prevents a consequence from occurring after the top event. Recovery barriers reduce the severity of harm — they do not prevent the top event but limit its escalation. Examples: emergency shutdown system (limits process damage), fire and gas detection and deluge (limits fire escalation), medical emergency response (limits severity of personnel injury), containment (limits environmental release).</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Escalation Factor</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Adjacent to barriers on either side</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condition or failure that can degrade or defeat a barrier — reducing or eliminating its effectiveness. Escalation factors are the 'holes in the Swiss cheese' that determine whether a barrier functions when demanded. Examples: alarm fatigue (degrades operator alarm response), inadequate maintenance (degrades SIS reliability), cyber attack on the SIS (defeats SIS recovery barrier).</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Escalation Factor Control</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Adjacent to escalation factors</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control measure that manages an escalation factor — preventing it from defeating the barrier it threatens. Examples: alarm management programme (manages alarm fatigue), proof test schedule (manages maintenance inadequacy), SIS network isolation (manages cyber attack on SIS).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10.3.1  The Top Event — The Most Critical Design Decision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definition of the top event is the most consequential decision in Bow-Tie construction, and it is the decision most often made poorly. The top event must be defined at the point where control over the hazard is lost — not before (which would be a threat or cause) and not after (which would be a consequence).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OT cyber security scenarios, the top event definition requires particular care because the cyber attack pathway and the physical consequence pathway meet at the point where a cyber action causes a physical loss of control. This point is typically the moment at which a process parameter leaves its safe operating range, a safety system is defeated, or a physical boundary is breached. Consider the following examples: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Incorrect: 'Attacker accesses DCS' — This is a threat, not a top event. Control has not yet been lost over the hazard.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Incorrect: 'Explosion in Unit 3' — This is a consequence, not a top event. This is what happens after control is lost.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Correct: 'Unit 3 reactor pressure exceeds maximum allowable working pressure' — This is the point at which control over the pressure hazard is lost. Attacker actions could be threats that lead to this; explosion would be a consequence.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Correct: 'Unit 3 ESD function defeated — SIS unable to execute emergency shutdown' — This is the point at which the last barrier preventing process runaway is lost.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10.3.2  Barriers — Definitions and Validity Criteria</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quality of a Bow-Tie analysis is overwhelmingly determined by the quality of the barrier identification. A Bow-Tie that credits invalid or ineffective barriers as protection provides a false sense of security — potentially more dangerous than no Bow-Tie at all.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Energy Institute (2020), which publishes the authoritative guidance on Bow-Tie methodology, specifies that a valid barrier must satisfy all of the following: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4000" w:sz="8"/>
              <w:left w:val="single" w:color="7F4000" w:sz="8"/>
              <w:bottom w:val="single" w:color="7F4000" w:sz="4"/>
              <w:right w:val="single" w:color="7F4000" w:sz="8"/>
            </w:tcBorders>
            <w:shd w:fill="FFF2CC" w:val="clear"/>
            <w:tcMar>
              <w:top w:type="dxa" w:w="80"/>
              <w:left w:type="dxa" w:w="160"/>
              <w:bottom w:type="dxa" w:w="80"/>
              <w:right w:type="dxa" w:w="120"/>
            </w:tcMar>
          </w:tcPr>
          <w:p>
            <w:pPr>
              <w:spacing w:after="80" w:before="80"/>
            </w:pPr>
            <w:r>
              <w:rPr>
                <w:rFonts w:ascii="Arial" w:cs="Arial" w:eastAsia="Arial" w:hAnsi="Arial"/>
                <w:b/>
                <w:bCs/>
                <w:color w:val="7F4000"/>
                <w:sz w:val="22"/>
                <w:szCs w:val="22"/>
              </w:rPr>
              <w:t xml:space="preserve">Energy Institute Barrier Validity Criteria</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 valid barrier must: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EFFECTIVE: Be capable of preventing the threat from reaching the top event (prevention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barrier) or limiting the consequence from the top event (recovery barrier). A barrier that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only partially prevents or mitigates is not a valid independent barrier — it may be an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escalation factor control or a degraded barrier.</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INDEPENDENT: Be independent of the threat it is controlling. A barrier that is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defeated by the same cause that produces the threat it is supposed to control is not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 independent barrier. This is the OT cyber-physical independence test — identical</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the IPL independence test in LOPA (Chapter 9).</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AUDITABLE: Be verifiable as functional. The barrier must have a defined performance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standard, a defined test or inspection regime, and maintenance records that confirm</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its performance has been verified. An unverified barrier cannot be credited.</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SPECIFIC: Be specific to this scenario. A general management system (e.g., 'our</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safety management system') is not a specific barrier — it cannot be said to specifically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prevent the top event in this scenario.</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POSITIONED: Stand between the threat and the top event (prevention) or between the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top event and the consequence (recovery). A barrier on the wrong side of the Bow-Tie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does not prevent what it claims to prevent.</w:t>
            </w:r>
          </w:p>
        </w:tc>
      </w:tr>
      <w:tr>
        <w:tc>
          <w:tcPr>
            <w:tcBorders>
              <w:top w:val="none" w:color="FFFFFF" w:sz="0"/>
              <w:left w:val="single" w:color="7F4000" w:sz="8"/>
              <w:bottom w:val="single" w:color="7F4000" w:sz="8"/>
              <w:right w:val="single" w:color="7F4000" w:sz="8"/>
            </w:tcBorders>
            <w:shd w:fill="FFF2CC"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10.3.3  Escalation Factors and Their Controls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Escalation factors are the concept that elevates Bow-Tie from a simple barrier checklist to a genuine barrier management tool. An escalation factor is any condition that can degrade or defeat a barrier — converting a functioning barrier into a barrier with a hole in it. In the Swiss cheese metaphor, escalation factors are what create and enlarge the holes.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cyber-physical scenarios, escalation factors are particularly important because cyber attacks often work by exploiting escalation factors rather than by directly defeating barriers. A firewall that has not been updated in 18 months is subject to an escalation factor (lack of maintenance) that creates a hole in what would otherwise be an effective barrier. An SIS engineering workstation that has been connected to the corporate network creates an escalation factor (network accessibility) that defeats the independence requirement of the SIS barrier. A shared operator account that masks individual identity is an escalation factor that defeats the auditability of the access control barrier.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identification of escalation factors — and their corresponding escalation factor controls — is where Bow-Tie analysis generates its most operationally valuable outputs. The escalation factor analysis systematically identifies: which barriers are currently degraded, what is degrading them, and what controls would restore barrier effectiveness. This analysis maps directly to the CSMS risk register and the security countermeasure action plan.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10.4  Bow-Tie Construction Methodology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construction of a Bow-Tie for an OT cyber-physical scenario follows a defined process. This section describes that process, from scenario selection through to barrier assessment and documentation. The process is designed to ensure that the Bow-Tie is analytically grounded — built on the outputs of HAZOP, STRIDE, and LOPA analyses — rather than constructed from first principles through brainstorming alone.</w:t>
      </w:r>
    </w:p>
    <w:p>
      <w:pPr>
        <w:pStyle w:val="Heading2"/>
        <w:spacing w:after="160" w:before="360"/>
      </w:pPr>
      <w:r>
        <w:rPr>
          <w:rFonts w:ascii="Arial" w:cs="Arial" w:eastAsia="Arial" w:hAnsi="Arial"/>
          <w:b/>
          <w:bCs/>
          <w:color w:val="006666"/>
          <w:sz w:val="28"/>
          <w:szCs w:val="28"/>
        </w:rPr>
        <w:t xml:space="preserve">10.4.1  Stage 1: Scenario Selection and Scoping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Not every scenario in a risk register warrants a Bow-Tie analysis. The technique is most valuable for: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three to five highest-consequence scenarios from the IEC 62443 risk matrix (Chapter 6) — scenarios that score CRITICAL and involve safety or major environmental consequences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Scenarios that cross the cyber-physical boundary — where a cyber attack pathway could cause a physical safety consequence, since these are the scenarios least well served by either IT security assessment alone or process safety assessment alone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Scenarios that will be presented to non-technical stakeholders — board members, regulators, insurers, major customers — who need to understand the risk picture without mastering the underlying technical methods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Scenarios where barrier performance standards and critical controls need to be established — the Bow-Tie framework provides the structure for defining what each barrier must do and how its performance is verified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scenario scope must be defined before construction begins. This includes: the specific hazard, the specific top event, the specific threat pathways to be included, and the specific consequence pathways to be included. The scope definition prevents the Bow-Tie from growing to unmanageable size — a Bow-Tie with 20 threats and 15 consequences is not a communication tool; it is a diagram that cannot be read or understood.</w:t>
      </w:r>
    </w:p>
    <w:p>
      <w:pPr>
        <w:pStyle w:val="Heading2"/>
        <w:spacing w:after="160" w:before="360"/>
      </w:pPr>
      <w:r>
        <w:rPr>
          <w:rFonts w:ascii="Arial" w:cs="Arial" w:eastAsia="Arial" w:hAnsi="Arial"/>
          <w:b/>
          <w:bCs/>
          <w:color w:val="006666"/>
          <w:sz w:val="28"/>
          <w:szCs w:val="28"/>
        </w:rPr>
        <w:t xml:space="preserve">10.4.2  Stage 2: Collecting Inputs from Prior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Bow-Tie should be populated with threats, consequences, and barriers that have been identified through prior analysis — not invented during the Bow-Tie construction session. The following inputs should be collected before construction begins: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From HAZOP analysis (Chapter 7): physical deviation pathways, consequence chains, existing safeguards, and process safety barriers relevant to the top event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From STRIDE analysis (Chapter 8): cyber threat vectors and attack mechanisms that could reach the top event or defeat recovery barriers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From LOPA analysis (Chapter 9): validated Independent Protection Layers with PFD data — these become the barriers in the Bow-Tie, and the PFD data informs barrier performance standards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From the IEC 62443 risk register (Chapter 6): the specific threats, risk scores, and existing safeguards for the scenario being modelled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From IEC 62443-3-3 FR mapping: the security countermeasures required at the applicable SL-T — these become candidate barriers on the cyber threat side of the Bow-Tie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10.4.3  Stage 3: Define the Top Event and Hazard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the top event statement. This should be a single, precise statement describing the condition at which control over the hazard is lost — as discussed in Section 10.3.1. The hazard is described in the context around the Bow-Tie diagram, not within it.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critical discipline: the top event statement must be the same event from the perspective of every stakeholder — operator, safety engineer, security analyst, and board member. If the security analyst defines the top event as 'DCS compromised' and the safety engineer defines it as 'pressure control defeated', these are different events and will produce different Bow-Ties. The integrated Bow-Tie for a cyber-physical scenario must define the top event at the physical control loss point — 'pressure control of Unit 3 reactor exceeded maximum allowable working pressure' — and then show both cyber threats (DCS compromise) and physical threats (control valve failure) as pathways to this common top event.</w:t>
      </w:r>
    </w:p>
    <w:p>
      <w:pPr>
        <w:pStyle w:val="Heading2"/>
        <w:spacing w:after="160" w:before="360"/>
      </w:pPr>
      <w:r>
        <w:rPr>
          <w:rFonts w:ascii="Arial" w:cs="Arial" w:eastAsia="Arial" w:hAnsi="Arial"/>
          <w:b/>
          <w:bCs/>
          <w:color w:val="006666"/>
          <w:sz w:val="28"/>
          <w:szCs w:val="28"/>
        </w:rPr>
        <w:t xml:space="preserve">10.4.4  Stage 4: Map Threat Pathways (Left Side)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identified threat pathway, draw a line from the threat source to the top event. Each threat should be at the same level of specificity — not a mix of very broad threats ('cyber attack') and very specific threats ('CVE-2022-1159 authentication bypass on Rockwell ControlLogix'). The level of specificity should be determined by what is actionable — specific enough that a barrier can be assigned to specifically control it, not so specific that it becomes a vulnerability register entry.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OT cyber-physical scenarios, threats typically fall into three categories: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Physical threats: Equipment failures, human errors, external physical events — the threat pathways familiar from HAZOP analysis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Cyber threats: Network intrusion, malware, insider threat, supply chain compromise, vendor remote access exploitation — from STRIDE analysis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Combined threats: Physical events that create cyber vulnerabilities (e.g., maintenance activity creating a temporary network path) or cyber events that create physical initiating conditions (e.g., DCS manipulation causing a physical process upset)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10.4.5  Stage 5: Map Prevention Barriers (Left Side)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threat pathway, identify the barriers that prevent the threat from reaching the top event. Place prevention barriers on the threat-to-top-event pathways. Apply the barrier validity criteria (Section 10.3.2) to each candidate barrier. For each barrier that passes validity testing, define: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Barrier Performance Standard (BPS): What must this barrier do, how reliably must it do it, and over what time period? For a SIS interlock: 'Shall detect high-high pressure within 2 seconds and initiate ESD within 500ms, with a PFD of ≤0.01 (SIL 1)'</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Verification and Test Schedule: How and how often is barrier performance verified?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Barrier Owner: Who is accountable for maintaining this barrier at its performance standard?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barriers that fail the validity test, document them as escalation factors rather than crediting them as barriers. A cyber attack that defeats the DCS is not a 'barrier against itself'; the fact that the DCS is potentially compromised is an escalation factor that degrades the control loop prevention barrier.</w:t>
      </w:r>
    </w:p>
    <w:p>
      <w:pPr>
        <w:pStyle w:val="Heading2"/>
        <w:spacing w:after="160" w:before="360"/>
      </w:pPr>
      <w:r>
        <w:rPr>
          <w:rFonts w:ascii="Arial" w:cs="Arial" w:eastAsia="Arial" w:hAnsi="Arial"/>
          <w:b/>
          <w:bCs/>
          <w:color w:val="006666"/>
          <w:sz w:val="28"/>
          <w:szCs w:val="28"/>
        </w:rPr>
        <w:t xml:space="preserve">10.4.6  Stage 6: Map Consequence Pathways (Right Side)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identified consequence pathway, draw a line from the top event to the consequence. Consequences should be expressed as physical outcomes — fatality, injury, environmental release, fire, explosion, major asset damage — not as business or legal outcomes. The consequence description should be specific enough to be meaningful: 'Explosion in Unit 3 process area — potential for multiple fatalities and loss of three process units' is more useful than 'Major accident'.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number of consequence pathways should be manageable — typically three to five. If more consequence pathways exist, consider whether some can be consolidated (similar severity, similar mechanism) or whether the top event definition should be revised.</w:t>
      </w:r>
    </w:p>
    <w:p>
      <w:pPr>
        <w:pStyle w:val="Heading2"/>
        <w:spacing w:after="160" w:before="360"/>
      </w:pPr>
      <w:r>
        <w:rPr>
          <w:rFonts w:ascii="Arial" w:cs="Arial" w:eastAsia="Arial" w:hAnsi="Arial"/>
          <w:b/>
          <w:bCs/>
          <w:color w:val="006666"/>
          <w:sz w:val="28"/>
          <w:szCs w:val="28"/>
        </w:rPr>
        <w:t xml:space="preserve">10.4.7  Stage 7: Map Recovery Barriers (Right Side)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consequence pathway, identify the barriers that limit or prevent the consequence after the top event has occurred. Apply the same barrier validity criteria as for prevention barriers. Recovery barriers in OT cyber-physical scenarios typically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Safety instrumented functions that respond to the physical consequence (fire and gas detection, emergency deluge, ESD)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Physical containment systems (secondary containment, blast walls, gas detection perimeters)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Emergency response procedures and resources (emergency shutdown procedures, fire brigade response, medical response)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Cyber recovery controls (incident response capability, system restore from backup, fallback to manual operation)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10.4.8  Stage 8: Map Escalation Factors and Their Controls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barrier (prevention and recovery), identify the escalation factors that could degrade or defeat it. For each escalation factor, identify the escalation factor control that manages it. This is the step that converts the Bow-Tie from a static diagram into a dynamic barrier management tool.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escalation factor analysis should specifically examine: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Maintenance and testing: Is the barrier tested at the required frequency? Is maintenance backlog creating degradation?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Cyber accessibility: Is the barrier accessible from a network that could be compromised by the scenario's cyber threats? If so, the barrier's independence is degraded.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Common cause: Could the same threat that initiates the scenario simultaneously degrade this barrier?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Organisational factors: Are there management system or cultural factors that reduce barrier effectiveness (alarm fatigue, normalisation of deviance, production pressure overriding safety)?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10.4.9  Stage 9: Identify Critical Controls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Critical Controls are the barriers that, if they were to fail, would most significantly increase the risk of a major consequence. The identification of Critical Controls — and the prioritisation of management effort to maintain their performance — is one of the most important operational outputs of Bow-Tie analysis.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Critical Controls are identified by asking: which barriers have the lowest current performance (highest PFD or most significant escalation factors)? Which barriers, if failed, would leave the scenario with no remaining protection? Which barriers protect against the highest-consequence pathways? The answers to these questions determine which barriers deserve the greatest management attention and the most rigorous performance verification.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cyber-physical scenarios, Critical Controls typically span both the cyber and physical domains — the firewall or network segmentation that prevents an attacker from reaching the SIS, and the SIS itself that executes the emergency shutdown. The failure of either — alone — may not cause a fatality; the failure of both — the cyber Critical Control creating access, and the physical Critical Control failing to respond — could.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10.5  Worked Examples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examples demonstrate Bow-Tie analysis applied to two OT cyber-physical scenarios drawn from the case studies used throughout this textbook. The examples illustrate how the Bow-Tie integrates outputs from HAZOP, STRIDE, and LOPA analyses into a unified risk communication and barrier management tool.</w:t>
      </w:r>
    </w:p>
    <w:p>
      <w:pPr>
        <w:pStyle w:val="Heading2"/>
        <w:spacing w:after="160" w:before="360"/>
      </w:pPr>
      <w:r>
        <w:rPr>
          <w:rFonts w:ascii="Arial" w:cs="Arial" w:eastAsia="Arial" w:hAnsi="Arial"/>
          <w:b/>
          <w:bCs/>
          <w:color w:val="006666"/>
          <w:sz w:val="28"/>
          <w:szCs w:val="28"/>
        </w:rPr>
        <w:t xml:space="preserve">10.5.1  Worked Example 1: Sunrise Refinery — Unit 3 Safety System Defeat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Scenario Context — Worked Example 1</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Facility:     Sunrise Refinery, Unit 3 — Crude Distillation Unit (CDU)</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Hazard:       High-pressure, high-temperature hydrocarbon inventory in Unit 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process vessels and associated piping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Top Event:    Loss of Safety System Integrity — Unit 3 Emergency Shutdown (ESD)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function defeated and unable to execute on demand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Relevance:    Risk register entry R-002 (Chapter 6), Scenario B in LOPA (Chapter 9),</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the HAZOP in Chapter 7. Feeds from STRIDE analysis in Chapter 8.</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IEC 62443:    Zone 5 (Safety Zone) — SL-T 3 determined by risk matrix assessment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Regulatory:   COMAH Tier 1 site. IEC 61511 SIL 2 function. UK HSE oversight.</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Left Side: Threats and Prevention Barriers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Five threat pathways to the top event have been identified from HAZOP, STRIDE, and incident analysis: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Worked Example 1: Threat Pathways and Prevention Barriers — Left Side of Bow-Tie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280"/>
        <w:gridCol w:w="180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Threat</w:t>
            </w:r>
          </w:p>
        </w:tc>
        <w:tc>
          <w:tcPr>
            <w:tcW w:type="dxa" w:w="3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Prevention Barriers</w:t>
            </w:r>
          </w:p>
        </w:tc>
        <w:tc>
          <w:tcPr>
            <w:tcW w:type="dxa" w:w="22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Escalation Factors</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EF Controls</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T-1: External attacker via vendor VPN — TriStation protocol access to Triconex SIS</w:t>
            </w:r>
          </w:p>
        </w:tc>
        <w:tc>
          <w:tcPr>
            <w:tcW w:type="dxa" w:w="3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B-1: Network segmentation (Zone 5 physically isolated from Zone 3)
B-2: MFA on vendor VPN gateway
B-3: SIS change management — 2-person integrity for SIS programming</w:t>
            </w:r>
          </w:p>
        </w:tc>
        <w:tc>
          <w:tcPr>
            <w:tcW w:type="dxa" w:w="2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B-1 EF: Shared engineering workstation between DCS and SIS (currently degraded — see R-002)
B-2 EF: PSK authentication only — no MFA currently (see R-003)</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EFC-1: Physically separate SIS workstation (R-B-001)
EFC-2: Implement MFA on vendor VPN (R-003)</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T-2: Insider threat — Instrument engineer with Triconex programming knowledge and access</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B-4: Role-based access control — SIS programming requires named engineer authorisation
B-5: Two-person integrity for SIS programme changes
B-6: SIS configuration audit log (read-only, tamper-evident)</w:t>
            </w:r>
          </w:p>
        </w:tc>
        <w:tc>
          <w:tcPr>
            <w:tcW w:type="dxa" w:w="2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B-4 EF: Shared SIS/DCS login credentials — individual SIS access not currently enforced
B-6 EF: Audit log accessible from same workstation — not tamper-evident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EFC-3: Implement individual SIS accounts
EFC-4: Centralised tamper-evident audit logging (SIEM)</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T-3: Hardware failure of Triconex SIS logic solver</w:t>
            </w:r>
          </w:p>
        </w:tc>
        <w:tc>
          <w:tcPr>
            <w:tcW w:type="dxa" w:w="3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B-7: TMR (Triple Modular Redundancy) architecture of Triconex Tricon — 2oo3 voting
B-8: Annual proof test of ESD function (IEC 61511 requirement)</w:t>
            </w:r>
          </w:p>
        </w:tc>
        <w:tc>
          <w:tcPr>
            <w:tcW w:type="dxa" w:w="2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B-7 EF: Proof test schedule — last test 14 months ago (exceeds annual requirement)
B-8 EF: Partial proof testing only — full ESD actuation not tested in 36 months</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EFC-5: Restore proof test schedule
EFC-6: Implement full ESD actuation test at next planned shutdown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T-4: Software/firmware vulnerability in Triconex TriStation protocol</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B-9: TriStation network physically isolated (no IP connectivity to TriStation port)
B-10: Physical access control on SIS cabinet (locked enclosure, site access card required)</w:t>
            </w:r>
          </w:p>
        </w:tc>
        <w:tc>
          <w:tcPr>
            <w:tcW w:type="dxa" w:w="22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B-9 EF: Maintenance laptop occasionally connected to both engineering network and TriStation interface
B-10 EF: Cabinet key shared among multiple engineers — no individual key management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EFC-7: Implement strict protocol: maintenance laptop air-gapped during SIS connection
EFC-8: Implement individual key management for SIS cabinet</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T-5: Process-initiated demand — genuine high-pressure emergency initiates ESD demand while SIS is in test mode</w:t>
            </w:r>
          </w:p>
        </w:tc>
        <w:tc>
          <w:tcPr>
            <w:tcW w:type="dxa" w:w="3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B-11: Written operations procedure: SIS shall not be placed in bypass/test mode without Operations Permit
B-12: Alarm system alerts operators when SIS is in bypass mode</w:t>
            </w:r>
          </w:p>
        </w:tc>
        <w:tc>
          <w:tcPr>
            <w:tcW w:type="dxa" w:w="22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B-11 EF: Operations Permit process sometimes bypassed for 'minor' maintenance
B-12 EF: SIS bypass alarm masked by high alarm volume during Unit 3 turnover</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EFC-9: Re-brief operations on SIS bypass permit non-negotiability
EFC-10: Alarm rationalisation — SIS bypass alarm classified as priority 1</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Right Side: Consequences and Recovery Barriers</w:t>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Worked Example 1: Consequence Pathways and Recovery Barriers — Right Side of Bow-Tie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200"/>
        <w:gridCol w:w="180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Consequence</w:t>
            </w:r>
          </w:p>
        </w:tc>
        <w:tc>
          <w:tcPr>
            <w:tcW w:type="dxa" w:w="2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Recovery Barriers</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Escalation Factors</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EF Controls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C-1: Unit 3 pressure excursion → vessel overpressure → BLEVE → personnel fatalities</w:t>
            </w:r>
          </w:p>
        </w:tc>
        <w:tc>
          <w:tcPr>
            <w:tcW w:type="dxa" w:w="2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R-1: HIPPS (High Integrity Pressure Protection System) — independent of SIS, SIL 2 per IEC 61511
R-2: Pressure Safety Valves (PSV) on Unit 3 vessels — sized for blocked outlet case</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R-1 EF: HIPPS sensors share impulse lines with process transmitters — potential signal error
R-2 EF: PSV-301 in toluene service — fouling risk requiring annual inspection</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EFC-11: Annual inspection of PSV-301
EFC-12: HIPPS sensor inspection programme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C-2: Loss of containment → toxic or flammable cloud → fire / explosion</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R-3: Fire and gas detection system — 17 detector coverage of Unit 3 area
R-4: Emergency deluge system on Unit 3 — manual and automatic activation
R-5: Emergency isolation valves on major feedlines — close on F&amp;G activation</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R-3 EF: 3 of 17 F&amp;G detectors on outstanding maintenance list
R-4 EF: Deluge system last tested 22 months ago (24-month test requirement)
R-5 EF: EIV-301 manual backup requires 2 operators — single-person shift at night</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EFC-13: Clear maintenance backlog on F&amp;G detectors
EFC-14: Schedule deluge test
EFC-15: Review night shift manning for EIV operation</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C-3: Extended uncontrolled process operation → environmental release → regulatory action</w:t>
            </w:r>
          </w:p>
        </w:tc>
        <w:tc>
          <w:tcPr>
            <w:tcW w:type="dxa" w:w="2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R-6: Emergency response procedure — trigger for COMAH Major Accident notification
R-7: Emergency depressurisation procedure — manual ESD
R-8: Environmental bund and secondary containment of Unit 3</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R-6 EF: COMAH notification procedure last reviewed 4 years ago
R-7 EF: Depressurisation procedure requires specific valve sequence — not recently drilled</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EFC-16: COMAH procedure review and re-issue
EFC-17: Annual emergency depressurisation drill</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Critical Controls Identification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Critical Controls — Worked Example 1: Unit 3 ESD Defeat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Critical Control 1 (Prevention): Zone 5 Network Isolation — the physical separation of</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SIS from all other network zones.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Why critical: If compromised, it removes independence of B-1, enabling T-1 (external</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attacker) to reach the SIS programming interface — the direct attack pathway of TRITON.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Current status: DEGRADED — shared engineering workstation violates isolation.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Required action: R-B-001 (separate workstation — immediate).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Critical Control 2 (Prevention): Two-Person Integrity for SIS Programming (B-5)</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Why critical: The sole administrative barrier preventing insider sabotage.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Current status: PROCEDURAL — not technically enforced; relies on cultural compliance.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Required action: Technical enforcement via individual accounts + simultaneous login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requirement (implement within 30 days).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Critical Control 3 (Recovery): HIPPS — Independent Pressure Protection System (R-1)</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Why critical: The only recovery barrier independent of the SIS. If SIS is defeated,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HIPPS is the last automated physical protection layer before C-1 (BLEVE).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Current status: FUNCTIONAL — requires confirmation of sensor independence.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Required action: Confirm sensor independence from process transmitters (EFC-12).</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Critical Control 4 (Recovery): Pressure Safety Valves PSV-301 (R-2)</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Why critical: Passive mechanical last resort — independent of all control and safety logic.</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Current status: PARTIALLY DEGRADED — last inspection 11 months ago in fouling service.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Required action: Inspect PSV-301 before next planned operation (EFC-11).</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Summary Finding — Worked Example 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Bow-Tie analysis of the Unit 3 ESD defeat scenario reveals a pattern that is common in OT environments where IT/OT convergence has eroded historical physical isolation: the cyber threats (T-1 via vendor VPN, T-4 via maintenance laptop connection) are currently inadequately controlled because key prevention barriers (Zone 5 network isolation and SIS change management) are degraded by escalation factors that arose not from deliberate decisions but from incremental operational convenience. The shared workstation — created to reduce the cost of maintaining two separate workstations — has inadvertently degraded two critical prevention barriers simultaneously. This is precisely the type of finding that Bow-Tie analysis is designed to surface and communicate.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Bow-Tie also reveals that the recovery side of the scenario is stronger than the prevention side — the HIPPS and PSVs provide genuine independent physical protection. This finding is analytically important: it means that even if the SIS is compromised, the physical safety design provides a final layer of protection, and maintaining that physical protection is as important as restoring the cyber barriers.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10.5.2  Worked Example 2: Automated Port Terminal — IGV Navigation System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Scenario Context — Worked Example 2</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Facility:     Pacific Gateway Port — Automated Container Terminal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Hazard:       24 Intelligent Guided Vehicles (IGVs), each carrying up to 40-tonne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containers, operating at up to 15 km/h in a shared operational area</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Top Event:    Loss of IGV Navigation Integrity — IGV receives and acts on false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navigation commands, operating outside its authorised route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safety zones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Relevance:    Risk register entries T-01, T-02, T-06 from STRIDE analysis (Chapter 8)</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IEC 62443:    Zone 4 (IGV Navigation Zone) — SL-T 3 determined by risk matrix</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Regulatory:   Port Authority safety regulations; Safe Work Australia WHS legislation;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Maritime and port-specific safety case requirements</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Worked Example 2: Complete Bow-Tie Summary — IGV Navigation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60"/>
        <w:gridCol w:w="1960"/>
        <w:gridCol w:w="204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Threat/Consequence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Type</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Barriers</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Escalation Factors</w:t>
            </w:r>
          </w:p>
        </w:tc>
        <w:tc>
          <w:tcPr>
            <w:tcW w:type="dxa" w:w="20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Status</w:t>
            </w:r>
          </w:p>
        </w:tc>
      </w:tr>
      <w:tr>
        <w:tc>
          <w:tcPr>
            <w:tcW w:type="dxa" w:w="180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T-A: Rogue V2X beacon — false positioning data injected (STRIDE: Spoofing)</w:t>
            </w:r>
          </w:p>
        </w:tc>
        <w:tc>
          <w:tcPr>
            <w:tcW w:type="dxa" w:w="160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Prevention</w:t>
            </w:r>
          </w:p>
        </w:tc>
        <w:tc>
          <w:tcPr>
            <w:tcW w:type="dxa" w:w="196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B-A1: V2X message authentication (IEEE 1609.2 WAVE Security Services)
B-A2: GPS cross-reference — IGV nav processor cross-checks V2X position against GPS</w:t>
            </w:r>
          </w:p>
        </w:tc>
        <w:tc>
          <w:tcPr>
            <w:tcW w:type="dxa" w:w="196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B-A1 EF: V2X authentication NOT currently implemented — protocol has no native authentication
B-A2 EF: GPS spoofing attack could defeat GPS cross-reference simultaneously</w:t>
            </w:r>
          </w:p>
        </w:tc>
        <w:tc>
          <w:tcPr>
            <w:tcW w:type="dxa" w:w="204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B-A1 STATUS: ABSENT — critical gap
B-A2 STATUS: FUNCTIONAL but not independent of sophisticated GPS spoofing</w:t>
            </w:r>
          </w:p>
        </w:tc>
      </w:tr>
      <w:tr>
        <w:tc>
          <w:tcPr>
            <w:tcW w:type="dxa" w:w="180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T-B: MQTT message tampering — fleet control commands modified in transit (STRIDE: Tampering)</w:t>
            </w:r>
          </w:p>
        </w:tc>
        <w:tc>
          <w:tcPr>
            <w:tcW w:type="dxa" w:w="160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Prevention</w:t>
            </w:r>
          </w:p>
        </w:tc>
        <w:tc>
          <w:tcPr>
            <w:tcW w:type="dxa" w:w="196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B-B1: MQTTS (MQTT over TLS) — transport-layer encryption and integrity
B-B2: HMAC on MQTT payload — application-layer message integrity independent of TLS</w:t>
            </w:r>
          </w:p>
        </w:tc>
        <w:tc>
          <w:tcPr>
            <w:tcW w:type="dxa" w:w="196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B-B1 EF: TLS not currently implemented on MQTT — messages transmitted in plaintext
B-B2 EF: No payload integrity check currently implemented</w:t>
            </w:r>
          </w:p>
        </w:tc>
        <w:tc>
          <w:tcPr>
            <w:tcW w:type="dxa" w:w="204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B-B1 STATUS: ABSENT
B-B2 STATUS: ABSENT
Both barriers missing — significant gap</w:t>
            </w:r>
          </w:p>
        </w:tc>
      </w:tr>
      <w:tr>
        <w:tc>
          <w:tcPr>
            <w:tcW w:type="dxa" w:w="180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T-C: Vendor EoP — compromised vendor account escalates to fleet admin (STRIDE: EoP)</w:t>
            </w:r>
          </w:p>
        </w:tc>
        <w:tc>
          <w:tcPr>
            <w:tcW w:type="dxa" w:w="160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Prevention</w:t>
            </w:r>
          </w:p>
        </w:tc>
        <w:tc>
          <w:tcPr>
            <w:tcW w:type="dxa" w:w="196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B-C1: Multi-factor authentication on vendor VPN
B-C2: Privileged Access Management — vendor session time-limited, scoped, and recorded
B-C3: Least-privilege role separation — vendor diagnostic account cannot issue movement commands</w:t>
            </w:r>
          </w:p>
        </w:tc>
        <w:tc>
          <w:tcPr>
            <w:tcW w:type="dxa" w:w="196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B-C1 EF: VPN uses PSK only — no MFA
B-C2 EF: No PAM system — vendor access unmonitored in real time
B-C3 EF: Vendor account has elevated access beyond diagnostic scope</w:t>
            </w:r>
          </w:p>
        </w:tc>
        <w:tc>
          <w:tcPr>
            <w:tcW w:type="dxa" w:w="2040"/>
            <w:tcBorders>
              <w:top w:val="single" w:color="BFBFBF" w:sz="2"/>
              <w:left w:val="single" w:color="BFBFBF" w:sz="2"/>
              <w:bottom w:val="single" w:color="BFBFBF" w:sz="2"/>
              <w:right w:val="single" w:color="BFBFBF" w:sz="2"/>
            </w:tcBorders>
            <w:shd w:fill="EEF5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B-C1 STATUS: ABSENT — needs immediate implementation
B-C2 STATUS: ABSENT
B-C3 STATUS: DEGRADED</w:t>
            </w:r>
          </w:p>
        </w:tc>
      </w:tr>
      <w:tr>
        <w:tc>
          <w:tcPr>
            <w:tcW w:type="dxa" w:w="180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T-D: Physical equipment failure — IGV navigation sensor package (LiDAR/camera) failure</w:t>
            </w:r>
          </w:p>
        </w:tc>
        <w:tc>
          <w:tcPr>
            <w:tcW w:type="dxa" w:w="160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Prevention</w:t>
            </w:r>
          </w:p>
        </w:tc>
        <w:tc>
          <w:tcPr>
            <w:tcW w:type="dxa" w:w="196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B-D1: IGV on-board redundant sensor suite (dual LiDAR)
B-D2: Automated safe-stop on sensor disagreement</w:t>
            </w:r>
          </w:p>
        </w:tc>
        <w:tc>
          <w:tcPr>
            <w:tcW w:type="dxa" w:w="196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B-D1 EF: Dual LiDAR shares common power supply
B-D2 EF: Safe-stop defeats itself — IGV stops in live lane if sensor fails in lane</w:t>
            </w:r>
          </w:p>
        </w:tc>
        <w:tc>
          <w:tcPr>
            <w:tcW w:type="dxa" w:w="2040"/>
            <w:tcBorders>
              <w:top w:val="single" w:color="BFBFBF" w:sz="2"/>
              <w:left w:val="single" w:color="BFBFBF" w:sz="2"/>
              <w:bottom w:val="single" w:color="BFBFBF" w:sz="2"/>
              <w:right w:val="single" w:color="BFBFBF" w:sz="2"/>
            </w:tcBorders>
            <w:shd w:fill="F8FB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B-D1 STATUS: FUNCTIONAL
B-D2 STATUS: FUNCTIONAL — design issue noted</w:t>
            </w:r>
          </w:p>
        </w:tc>
      </w:tr>
      <w:tr>
        <w:tc>
          <w:tcPr>
            <w:tcW w:type="dxa" w:w="18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C-1: IGV collision with pedestrian worker — fatality or serious injury</w:t>
            </w:r>
          </w:p>
        </w:tc>
        <w:tc>
          <w:tcPr>
            <w:tcW w:type="dxa" w:w="16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Recovery</w:t>
            </w:r>
          </w:p>
        </w:tc>
        <w:tc>
          <w:tcPr>
            <w:tcW w:type="dxa" w:w="196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R-1: Pedestrian exclusion zone — physical barriers and access control at terminal
R-2: IGV on-board obstacle detection — LiDAR-based emergency braking
R-3: Speed limiting in designated zones — 5 km/h maximum near pedestrian areas</w:t>
            </w:r>
          </w:p>
        </w:tc>
        <w:tc>
          <w:tcPr>
            <w:tcW w:type="dxa" w:w="196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R-1 EF: Pedestrian zone gates opened by operators for maintenance — access not always controlled
R-2 EF: Obstacle detection defeated by V2X spoofing in T-A scenario (cyber attack defeats this recovery barrier)
R-3 EF: Speed limit enforcement not technically enforced — operational procedure only</w:t>
            </w:r>
          </w:p>
        </w:tc>
        <w:tc>
          <w:tcPr>
            <w:tcW w:type="dxa" w:w="204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R-1 STATUS: DEGRADED
R-2 STATUS: DEFEATED by T-A attack
R-3 STATUS: PROCEDURAL only</w:t>
            </w:r>
          </w:p>
        </w:tc>
      </w:tr>
      <w:tr>
        <w:tc>
          <w:tcPr>
            <w:tcW w:type="dxa" w:w="1800"/>
            <w:tcBorders>
              <w:top w:val="single" w:color="BFBFBF" w:sz="2"/>
              <w:left w:val="single" w:color="BFBFBF" w:sz="2"/>
              <w:bottom w:val="single" w:color="BFBFBF" w:sz="2"/>
              <w:right w:val="single" w:color="BFBFBF" w:sz="2"/>
            </w:tcBorders>
            <w:shd w:fill="FFF9F9"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C-2: IGV collision with other IGV or infrastructure — major asset damage</w:t>
            </w:r>
          </w:p>
        </w:tc>
        <w:tc>
          <w:tcPr>
            <w:tcW w:type="dxa" w:w="1600"/>
            <w:tcBorders>
              <w:top w:val="single" w:color="BFBFBF" w:sz="2"/>
              <w:left w:val="single" w:color="BFBFBF" w:sz="2"/>
              <w:bottom w:val="single" w:color="BFBFBF" w:sz="2"/>
              <w:right w:val="single" w:color="BFBFBF" w:sz="2"/>
            </w:tcBorders>
            <w:shd w:fill="FFF9F9"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Recovery</w:t>
            </w:r>
          </w:p>
        </w:tc>
        <w:tc>
          <w:tcPr>
            <w:tcW w:type="dxa" w:w="1960"/>
            <w:tcBorders>
              <w:top w:val="single" w:color="BFBFBF" w:sz="2"/>
              <w:left w:val="single" w:color="BFBFBF" w:sz="2"/>
              <w:bottom w:val="single" w:color="BFBFBF" w:sz="2"/>
              <w:right w:val="single" w:color="BFBFBF" w:sz="2"/>
            </w:tcBorders>
            <w:shd w:fill="FFF9F9"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R-4: Vehicle-to-vehicle collision avoidance (V2V) — IGVs broadcast position to each other
R-5: Fleet Management Server zone enforcement — FMS blocks commands that would cause zone violations</w:t>
            </w:r>
          </w:p>
        </w:tc>
        <w:tc>
          <w:tcPr>
            <w:tcW w:type="dxa" w:w="1960"/>
            <w:tcBorders>
              <w:top w:val="single" w:color="BFBFBF" w:sz="2"/>
              <w:left w:val="single" w:color="BFBFBF" w:sz="2"/>
              <w:bottom w:val="single" w:color="BFBFBF" w:sz="2"/>
              <w:right w:val="single" w:color="BFBFBF" w:sz="2"/>
            </w:tcBorders>
            <w:shd w:fill="FFF9F9"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R-4 EF: V2V position data vulnerable to same spoofing attack as V2X (T-A)
R-5 EF: FMS accessible from compromised network in T-B and T-C scenarios</w:t>
            </w:r>
          </w:p>
        </w:tc>
        <w:tc>
          <w:tcPr>
            <w:tcW w:type="dxa" w:w="2040"/>
            <w:tcBorders>
              <w:top w:val="single" w:color="BFBFBF" w:sz="2"/>
              <w:left w:val="single" w:color="BFBFBF" w:sz="2"/>
              <w:bottom w:val="single" w:color="BFBFBF" w:sz="2"/>
              <w:right w:val="single" w:color="BFBFBF" w:sz="2"/>
            </w:tcBorders>
            <w:shd w:fill="FFF9F9"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R-4 STATUS: DEFEATED by T-A attack
R-5 STATUS: DEGRADED for cyber scenarios</w:t>
            </w:r>
          </w:p>
        </w:tc>
      </w:tr>
      <w:tr>
        <w:tc>
          <w:tcPr>
            <w:tcW w:type="dxa" w:w="18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C-3: Fleet-wide safe-stop — port operational disruption</w:t>
            </w:r>
          </w:p>
        </w:tc>
        <w:tc>
          <w:tcPr>
            <w:tcW w:type="dxa" w:w="160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Recovery</w:t>
            </w:r>
          </w:p>
        </w:tc>
        <w:tc>
          <w:tcPr>
            <w:tcW w:type="dxa" w:w="196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R-6: Manual override — operator can command individual IGV manual mode
R-7: Emergency stop network — hard-wired E-stop available at each IGV bay</w:t>
            </w:r>
          </w:p>
        </w:tc>
        <w:tc>
          <w:tcPr>
            <w:tcW w:type="dxa" w:w="196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R-6 EF: Manual override requires operator proximity — limited staffing on night shift
R-7 EF: E-stop system last tested 18 months ago</w:t>
            </w:r>
          </w:p>
        </w:tc>
        <w:tc>
          <w:tcPr>
            <w:tcW w:type="dxa" w:w="2040"/>
            <w:tcBorders>
              <w:top w:val="single" w:color="BFBFBF" w:sz="2"/>
              <w:left w:val="single" w:color="BFBFBF" w:sz="2"/>
              <w:bottom w:val="single" w:color="BFBFBF" w:sz="2"/>
              <w:right w:val="single" w:color="BFBFBF" w:sz="2"/>
            </w:tcBorders>
            <w:shd w:fill="FFF5F5"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R-6 STATUS: FUNCTIONAL (staffing constraint noted)
R-7 STATUS: FUNCTIONAL — overdue for test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Critical Finding: Cyber Attack Defeats Recovery Barriers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most significant finding from the IGV Bow-Tie analysis is a pattern that is not visible in a standard risk register but emerges clearly from the Bow-Tie structure: the cyber attack scenarios (T-A: V2X spoofing; T-B: MQTT tampering) do not merely remove prevention barriers — they simultaneously defeat key recovery barriers.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a conventional physical scenario (T-D: sensor failure), the IGV on-board obstacle detection system (R-2) would function as an effective recovery barrier — detecting and braking for any obstacle in its path. In the T-A (V2X spoofing) cyber scenario, however, the attack that has injected false navigation data will typically also inject false obstacle detection data — an attacker who controls the V2X positioning data can also control what the fleet management system tells the IGV about obstacles. Recovery barrier R-2 is defeated by the same attack that initiates the scenario.</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finding — that a sophisticated cyber attack can defeat both prevention and recovery barriers through a coordinated multi-vector action — is one of the most important insights that the Bow-Tie structure provides, and it is difficult or impossible to derive from a linear risk register alone. The Bow-Tie's simultaneous display of threats, barriers, and consequences makes this lateral connection visible.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practical implication is that the physical recovery barriers (speed limiting, pedestrian exclusion zones, hard-wired emergency stops) must be maintained independently of any digital system that the cyber attack could reach. Physical speed limiters and hard-wired E-stops, precisely because they cannot be defeated by a network attack, become the most critical recovery controls in a cyber-physical scenario.</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10.6  Bow-Tie as a Risk Communication Tool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communicative power of Bow-Tie analysis is its most distinctive attribute and the primary reason it is used in contexts — board presentations, regulatory submissions, insurance reviews — where HAZOP worksheets, STRIDE threat registers, and LOPA calculations would be unintelligible to the audience. This section examines how Bow-Tie analysis is adapted for different communication contexts.</w:t>
      </w:r>
    </w:p>
    <w:p>
      <w:pPr>
        <w:pStyle w:val="Heading2"/>
        <w:spacing w:after="160" w:before="360"/>
      </w:pPr>
      <w:r>
        <w:rPr>
          <w:rFonts w:ascii="Arial" w:cs="Arial" w:eastAsia="Arial" w:hAnsi="Arial"/>
          <w:b/>
          <w:bCs/>
          <w:color w:val="006666"/>
          <w:sz w:val="28"/>
          <w:szCs w:val="28"/>
        </w:rPr>
        <w:t xml:space="preserve">10.6.1  Board and Executive Communication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Communicating OT cyber security risk to a board of directors presents a specific challenge: board members typically have neither the technical background to understand threat modelling or LOPA calculations, nor the time to acquire it. They do, however, understand business risk — the risk of fatalities, environmental incidents, major asset loss, regulatory prosecution, and extended operational disruption. The Bow-Tie diagram, by mapping cyber threats directly to physical consequences, creates the conceptual bridge between the security analyst's language and the board's language.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Effective board-level Bow-Tie communication involves: presenting the top event as the physical control loss (not the cyber attack mechanism); presenting threats in business terms ('a sophisticated external attacker exploiting our vendor remote access' rather than 'CVE-2022-1159 exploitation'); presenting barriers in terms of what they protect against and what their current status is; and clearly identifying the Critical Controls whose failure would most significantly elevate risk. The identification of specific barriers that are currently degraded — and the cost and timeline for restoring them — enables the board to make informed risk investment decisions.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particularly effective communication format combines the Bow-Tie structure with a RAG (Red-Amber-Green) status indicator for each barrier — green for barriers that are fully functional, amber for barriers with identified degradation, and red for barriers that are absent or severely degraded. This RAG structure enables the board to see at a glance which parts of the defensive architecture are functioning and which require investment. The board needs to understand not just the risk, but what they are being asked to approve in terms of remediation programmes.</w:t>
      </w:r>
    </w:p>
    <w:p>
      <w:pPr>
        <w:pStyle w:val="Heading2"/>
        <w:spacing w:after="160" w:before="360"/>
      </w:pPr>
      <w:r>
        <w:rPr>
          <w:rFonts w:ascii="Arial" w:cs="Arial" w:eastAsia="Arial" w:hAnsi="Arial"/>
          <w:b/>
          <w:bCs/>
          <w:color w:val="006666"/>
          <w:sz w:val="28"/>
          <w:szCs w:val="28"/>
        </w:rPr>
        <w:t xml:space="preserve">10.6.2  Regulatory Communication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Regulators — HSE inspectors, Environment Agency, NOPSEMA, port safety authorities — approach Bow-Tie analysis differently from boards. They are typically interested in: whether all major accident hazard scenarios have been identified and analysed; whether the barriers claimed in the analysis are actually implemented and effective; whether barrier performance standards are defined and monitored; and whether the organisation has a systematic programme for maintaining Critical Controls.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regulatory purposes, the Bow-Tie must be accompanied by evidence — not just diagrams. Each barrier should have an associated record: the barrier performance standard, the test or inspection records that verify performance, the owner accountable for the barrier, and the process for managing escalation factors. A Bow-Tie that identifies a barrier but cannot produce evidence of its implementation and performance is, from a regulatory perspective, no different from a Bow-Tie with no barrier.</w:t>
      </w:r>
    </w:p>
    <w:p>
      <w:pPr>
        <w:pStyle w:val="Heading2"/>
        <w:spacing w:after="160" w:before="360"/>
      </w:pPr>
      <w:r>
        <w:rPr>
          <w:rFonts w:ascii="Arial" w:cs="Arial" w:eastAsia="Arial" w:hAnsi="Arial"/>
          <w:b/>
          <w:bCs/>
          <w:color w:val="006666"/>
          <w:sz w:val="28"/>
          <w:szCs w:val="28"/>
        </w:rPr>
        <w:t xml:space="preserve">10.6.3  HSE Function Communication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integration of cyber risk into the process safety Bow-Tie is of particular importance for the HSE function within industrial operators. Process safety engineers who maintain existing HAZOP-based Bow-Ties for major accident hazards must understand that the cyber threats identified through STRIDE analysis are additional threats that should appear on the left side of those Bow-Ties — not separate documents maintained by the IT security team.</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Conversely, the security function that conducts STRIDE analysis must understand that the recovery barriers on the right side of the cyber security Bow-Tie are primarily physical safety systems — PSVs, HIPPS, fire and gas detection, physical containment — and that these barriers are owned, maintained, and verified by the process safety and operations teams, not by the IT security team. The integrated Bow-Tie diagram makes this cross-functional ownership explicit and provides the governance structure for ensuring that all Critical Controls, wherever they sit in the organisational structure, are maintained to their required performance standard.</w:t>
      </w:r>
    </w:p>
    <w:p>
      <w:pPr>
        <w:pStyle w:val="Heading2"/>
        <w:spacing w:after="160" w:before="360"/>
      </w:pPr>
      <w:r>
        <w:rPr>
          <w:rFonts w:ascii="Arial" w:cs="Arial" w:eastAsia="Arial" w:hAnsi="Arial"/>
          <w:b/>
          <w:bCs/>
          <w:color w:val="006666"/>
          <w:sz w:val="28"/>
          <w:szCs w:val="28"/>
        </w:rPr>
        <w:t xml:space="preserve">10.6.4  Insurance and Financial Communication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insurance industry has become increasingly interested in OT cyber risk as major insurance losses from cyber incidents affecting industrial operations have emerged — most notably the NotPetya malware of 2017, which caused an estimated $10 billion in global losses, affecting petrochemical, shipping, and manufacturing operations. Insurers require a credible demonstration that OT cyber risk has been assessed and that barriers are in place and functioning.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Bow-Tie analysis is well-adapted for insurance communication because it provides a structured, auditable record of the risk assessment and the control measures in place. An insurer reviewing a Bow-Tie for a major hazard site can assess: what risks are being managed, how many barriers stand between the threat and the consequence, what the status of each barrier is, and what the organisation is doing to maintain barrier performance. This is the information needed to make underwriting decisions and to price OT cyber risk accurately.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10.7  Bow-Tie in the Integrated OT Risk Assessment Programme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Bow-Tie analysis does not stand alone. It is most valuable — and most credible — when it is explicitly grounded in and integrated with the other risk assessment methods described in this textbook. Table 10.5 summarises the integration points between Bow-Tie and the other methods in the programme: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Integration of Bow-Tie with the OT Risk Assessment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Method</w:t>
            </w:r>
          </w:p>
        </w:tc>
        <w:tc>
          <w:tcPr>
            <w:tcW w:type="dxa" w:w="2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Input to Bow-Tie</w:t>
            </w:r>
          </w:p>
        </w:tc>
        <w:tc>
          <w:tcPr>
            <w:tcW w:type="dxa" w:w="4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How the Input is Used</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HAZOP (Chapter 7)</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Physical consequence chains; physical threat pathways; existing safeguards</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Left-side physical threats and their prevention barriers are sourced from the HAZOP deviation/cause/safeguard analysis. Right-side physical consequences and recovery barriers are sourced from the HAZOP consequence analysis. Without HAZOP, the physical side of a cyber-physical Bow-Tie cannot be accurately constructed.</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STRIDE (Chapter 8)</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threat vectors; attack mechanisms; system architecture weaknesses</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Left-side cyber threats are sourced from the STRIDE threat register. The specific attack mechanism (e.g., 'V2X spoofing using rogue beacon') is more analytically precise and credible than a generic cyber threat label. STRIDE ensures the left side of the Bow-Tie is comprehensive — covering all six threat categories.</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IEC 62443 Risk Matrix (Chapter 6)</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scores; zone SL-T; scenario priority ranking</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risk matrix determines which scenarios warrant a Bow-Tie — the three to five CRITICAL-rated scenarios. The SL-T for the relevant zone determines the required capability of cyber prevention barriers on the left side of the Bow-Tie.</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LOPA (Chapter 9)</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Validated IPLs with PFD data; SIL requirements</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LOPA-validated IPLs become the primary barriers in the Bow-Tie — their inclusion is justified and their reliability quantified. Barriers that failed the LOPA independence test are not credited as barriers; they appear as escalation factors. The SIL determined from LOPA defines the barrier performance standard for SIS recovery barriers.</w:t>
            </w:r>
          </w:p>
        </w:tc>
      </w:tr>
      <w:tr>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IEC 62443-3-3 FR Mapping (Chapter 6)</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Security countermeasures at SL-T</w:t>
            </w:r>
          </w:p>
        </w:tc>
        <w:tc>
          <w:tcPr>
            <w:tcW w:type="dxa" w:w="4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FR countermeasures for the relevant zone and SL-T define candidate cyber prevention barriers. FR 1 (authentication) provides barriers for identity-based threats; FR 5 (restricted data flow) provides network segmentation barriers; FR 6 (monitoring) provides detection barriers.</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Incident data and near-miss history</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Historical failures of barriers and escalation factor history</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Provides evidence for escalation factor identification. A barrier that has failed in the past at this or similar facilities has a demonstrated escalation factor — real failure mode data is more credible than theoretical analysis for escalation factor identification.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integration of these inputs produces a Bow-Tie that is analytically grounded rather than brainstormed — each element has a traceable source in a prior analysis, and the quality of the Bow-Tie is therefore bounded by the quality of the prior analyses. This traceability is also important for regulatory and audit purposes: when challenged about a specific barrier or threat, the analyst can point to the HAZOP worksheet, STRIDE threat register, or LOPA calculation from which it was derived.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10.8  Limitations of Bow-Tie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communicative power of Bow-Tie analysis is simultaneously its greatest strength and the source of its most significant limitation: the simplification required to make the diagram comprehensible to a non-technical audience involves making choices about what to include and what to exclude that can, if made carelessly, produce a misleading picture of the risk.</w:t>
      </w:r>
    </w:p>
    <w:p>
      <w:pPr>
        <w:pStyle w:val="Heading2"/>
        <w:spacing w:after="160" w:before="360"/>
      </w:pPr>
      <w:r>
        <w:rPr>
          <w:rFonts w:ascii="Arial" w:cs="Arial" w:eastAsia="Arial" w:hAnsi="Arial"/>
          <w:b/>
          <w:bCs/>
          <w:color w:val="006666"/>
          <w:sz w:val="28"/>
          <w:szCs w:val="28"/>
        </w:rPr>
        <w:t xml:space="preserve">10.8.1  Static Representation of Dynamic Risk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Bow-Tie diagram represents the risk picture at a point in time. The real OT risk environment is dynamic — barriers degrade, new vulnerabilities emerge, threat actor capabilities evolve, and operational changes alter the connectivity of systems. A Bow-Tie constructed in 2020 that remains unchanged in 2025 is likely to misrepresent the current risk picture significantly. The barrier RAG status updates that are needed to maintain the Bow-Tie as a current risk management tool require ongoing analytical effort that organisations often do not sustain.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management response to this limitation is a formal review and update process — typically annual at minimum, or triggered by significant changes (major system modifications, significant new vulnerabilities, security incidents, regulatory changes). The review process must be documented with the same rigour as the original analysis.</w:t>
      </w:r>
    </w:p>
    <w:p>
      <w:pPr>
        <w:pStyle w:val="Heading2"/>
        <w:spacing w:after="160" w:before="360"/>
      </w:pPr>
      <w:r>
        <w:rPr>
          <w:rFonts w:ascii="Arial" w:cs="Arial" w:eastAsia="Arial" w:hAnsi="Arial"/>
          <w:b/>
          <w:bCs/>
          <w:color w:val="006666"/>
          <w:sz w:val="28"/>
          <w:szCs w:val="28"/>
        </w:rPr>
        <w:t xml:space="preserve">10.8.2  Barrier Independence Not Quantified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Bow-Tie structure implies independence between barriers — each barrier is shown as a separate entity, and the visual structure suggests that they provide independent layers of protection. However, unlike LOPA (which formally tests independence through the PFD calculation), Bow-Tie does not quantitatively assess barrier independence. A practitioner who constructs a Bow-Tie without LOPA-grounded independence testing may credit multiple barriers that are not independent of each other or of the initiating threat, producing a falsely optimistic picture of protection depth.</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mitigation is to use LOPA to validate the independence of Bow-Tie barriers — particularly for CRITICAL scenarios — as described in Chapter 9. Any barrier that fails the LOPA independence test should not appear as a credited barrier on the Bow-Tie; it should appear as an escalation factor or be omitted entirely.</w:t>
      </w:r>
    </w:p>
    <w:p>
      <w:pPr>
        <w:pStyle w:val="Heading2"/>
        <w:spacing w:after="160" w:before="360"/>
      </w:pPr>
      <w:r>
        <w:rPr>
          <w:rFonts w:ascii="Arial" w:cs="Arial" w:eastAsia="Arial" w:hAnsi="Arial"/>
          <w:b/>
          <w:bCs/>
          <w:color w:val="006666"/>
          <w:sz w:val="28"/>
          <w:szCs w:val="28"/>
        </w:rPr>
        <w:t xml:space="preserve">10.8.3  Risk Cannot Be Quantified from the Bow-Tie Alone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Bow-Tie diagram, without accompanying LOPA data, cannot quantify the frequency of the top event or its consequences. The number of barriers on a Bow-Tie is not a reliable indicator of risk level — a Bow-Tie with five barriers all at PFD 0.5 provides substantially less protection than a Bow-Tie with two barriers at PFD 0.001. Organisations that use Bow-Tie as their primary (or sole) risk assessment tool without LOPA or quantitative risk assessment risk systematically misjudging the adequacy of their protection.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mitigation is to use Bow-Tie as a communication and management tool that is informed by LOPA quantification — not as a substitute for it. Every CRITICAL-rated scenario that has a Bow-Tie should also have a LOPA calculation that validates the adequacy of the barriers shown.</w:t>
      </w:r>
    </w:p>
    <w:p>
      <w:pPr>
        <w:pStyle w:val="Heading2"/>
        <w:spacing w:after="160" w:before="360"/>
      </w:pPr>
      <w:r>
        <w:rPr>
          <w:rFonts w:ascii="Arial" w:cs="Arial" w:eastAsia="Arial" w:hAnsi="Arial"/>
          <w:b/>
          <w:bCs/>
          <w:color w:val="006666"/>
          <w:sz w:val="28"/>
          <w:szCs w:val="28"/>
        </w:rPr>
        <w:t xml:space="preserve">10.8.4  Complexity Limitation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Bow-Tie diagram that becomes too complex loses its primary value as a communication tool. Practitioners sometimes attempt to represent every threat, every barrier, every escalation factor, and every consequence in a single diagram — producing a diagram of unmanageable complexity that cannot be read by anyone. The discipline of scoping (Section 10.4.1) and the willingness to create multiple focused Bow-Ties rather than a single comprehensive one are essential to maintaining the technique's communicative value.</w:t>
      </w:r>
    </w:p>
    <w:p>
      <w:pPr>
        <w:pStyle w:val="Heading2"/>
        <w:spacing w:after="160" w:before="360"/>
      </w:pPr>
      <w:r>
        <w:rPr>
          <w:rFonts w:ascii="Arial" w:cs="Arial" w:eastAsia="Arial" w:hAnsi="Arial"/>
          <w:b/>
          <w:bCs/>
          <w:color w:val="006666"/>
          <w:sz w:val="28"/>
          <w:szCs w:val="28"/>
        </w:rPr>
        <w:t xml:space="preserve">10.8.5  Barrier Validity Often Not Rigorously Tested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practice, Bow-Tie analysis is frequently conducted as a facilitated team exercise without rigorous application of the barrier validity criteria — barriers are included because team members believe they work, not because they have been tested against the five validity criteria in Section 10.3.2. The result is Bow-Ties that credit procedures that are not followed, systems that are not tested, and controls that fail the independence criterion. These errors systematically overstate the protection in place.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mitigation is to apply the Energy Institute (2020) barrier validity criteria rigorously during construction, and to require documented evidence of barrier performance (test records, maintenance records, inspection reports) as a condition of crediting a barrier.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10.9  Regulatory and Standards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Standard / Framework</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Jurisdiction</w:t>
            </w:r>
          </w:p>
        </w:tc>
        <w:tc>
          <w:tcPr>
            <w:tcW w:type="dxa" w:w="5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Relevance to Bow-Tie</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Energy Institute (2020)
'Bow-Ties in Risk Management'</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International (process industry)</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authoritative guidance document for Bow-Tie methodology, barrier validity criteria, escalation factor analysis, and Critical Control identification. Published by the Energy Institute in collaboration with CCPS. Essential reference for all Bow-Tie practitioners.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IEC 62443-2-1:2010
§4.2.3.11 (SHALL)</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International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Requires integration of physical, HSE, and cyber security risk results. Bow-Tie is the integrating framework that satisfies this requirement — placing cyber threats on the left side of a physical safety Bow-Tie, or placing physical consequences on the right side of a cyber security Bow-Tie.</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ISO 31010:2019</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International</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International standard on risk assessment techniques. Table A.1 includes Bow-Tie analysis as an applicable technique for hazard identification, risk analysis, and risk evaluation.</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UK COMAH 1999
(Safety Case Regulations)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United Kingdom</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Major hazard facilities must demonstrate barriers are identified and managed. Bow-Tie analysis is the primary tool for demonstrating barrier identification and management to the Competent Authority.</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PSA (Petroleum Safety Authority Norway)
Aktivitetsforskriften §17</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Norway</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Norwegian continental shelf: mandatory barrier management requirements reference Bow-Tie as the standard barrier identification and communication tool.</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NOPSEMA Safety Case
Requirements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Australia</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Offshore petroleum facilities must demonstrate Major Accident Event risk management. Bow-Tie analysis is the accepted tool for demonstrating barrier identification and critical control management.</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ICAO SMS (Doc 9859)</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International (aviation)</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ICAO Safety Management System Manual recognises Bow-Tie as an appropriate tool for hazard identification and risk assessment in aviation safety management.</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IEC 62443-3-2:2020</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International</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Specifies the security risk assessment process for IACS system design. Bow-Tie analysis is used to communicate zone-level risk and barrier status from the zone risk assessment.</w:t>
            </w:r>
          </w:p>
        </w:tc>
      </w:tr>
    </w:tbl>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Regulatory and Standards Framework — Bow-Tie Analysis in OT Security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10.10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provided a comprehensive academic treatment of Bow-Tie analysis in the OT security context, examining its theoretical foundations, methodological structure, worked applications, communicative functions, and limitations. The following principal conclusions are drawn.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Bow-Tie analysis occupies a unique and non-replaceable position in the OT risk assessment programme as the integration and communication tool. It cannot replace the hazard identification depth of HAZOP, the adversarial threat enumeration of STRIDE, the risk quantification of the IEC 62443 risk matrix, or the protection layer validation of LOPA. What it uniquely provides is the integration of all of these analyses into a single visual framework that is simultaneously comprehensible to non-technical stakeholders and analytically credible to technical ones.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cyber-physical Bow-Tie — placing cyber threat pathways on the left side alongside physical failure threats, with physical safety consequences on the right side — satisfies the requirement of IEC 62443-2-1 §4.2.3.11 (SHALL) for integrated physical, HSE, and cyber security risk analysis in a form that can be understood by every stakeholder from the field operator to the board of directors. This is not a trivial contribution: the fragmentation of OT risk analysis between process safety teams (who understand physical consequences but not cyber threats) and security teams (who understand cyber threats but not physical consequences) is one of the most significant practical obstacles to effective OT risk management.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two worked examples — the Sunrise Refinery Unit 3 ESD defeat scenario and the Pacific Gateway Port IGV navigation system — demonstrate the technique's ability to surface findings that are not visible in other formats. The Bow-Tie reveals: that the shared DCS/SIS engineering workstation simultaneously degrades two critical prevention barriers; that the V2X spoofing attack in the IGV scenario defeats not only prevention barriers but key recovery barriers; and that physical barriers (PSVs, HIPPS, hard-wired E-stops) are the most critical recovery controls in cyber-physical scenarios precisely because they cannot be defeated by network attacks. These findings emerge from the Bow-Tie structure itself — from the simultaneous display of threats, barriers, and consequences — and are not visible in linear risk registers or LOPA tables.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chapter's critical analysis of Bow-Tie limitations — its static representation, the absence of quantitative independence testing, and the risk of barrier validity not being rigorously tested — reinforces the consistent theme of this textbook: no single risk assessment technique is adequate for the full OT risk picture. The integrated programme described across Chapters 6 through 10, using each technique for the analytical function it performs best, provides a comprehensive and defensible OT risk assessment approach that meets the requirements of IEC 62443, IEC 61511, and the major hazard regulatory frameworks applicable to IACS-dependent critical infrastructure.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Ale, B.J.M., Baksteen, H., Bellamy, L.J., Bloemhof, A., Goossens, L., Hale, A., Mud, M., Oh, J., Papazoglou, I.A., Post, J., and Whiston, J.Y. (2008). Quantifying occupational risk: The development of an occupational risk model. Safety Science, 46(2), 176–185. https://doi.org/10.1016/j.ssci.2007.03.006</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AIChE Center for Chemical Process Safety (CCPS) and Energy Institute (2018). Bow-Ties in Risk Management: A Concept Book for Process Safety. New York: Wiley-AIChE.</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Cluzel, F., Yannou, B., and Dihlmann, M. (2012). Using an evolutionary design process to improve the ergonomics and the efficiency of industrial bow-tie diagrams. Reliability Engineering &amp; System Safety, 104, 46–60. https://doi.org/10.1016/j.ress.2012.03.011</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De Ruijter, A. and Guldenmund, F. (2016). The Bowtie method: A review. Safety Science, 88, 211–218. https://doi.org/10.1016/j.ssci.2016.03.001</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Dragos (2017). TRISIS Malware: Analysis of Safety System Targeted Malware. Hanover, MD: Dragos, Inc.</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Energy Institute (2020). Bow-Ties in Risk Management: A Concept Book for Process Safety (2nd ed.). London: Energy Institute.</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Health and Safety Executive (HSE) (2013). Offshore Installations (Safety Case) Regulations 2005: Guidance on Regulations. L30 (2nd ed.). Sudbury: HSE Books.</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(2019). IEC 31010: Risk Management — Risk Assessment Techniques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ISO (2018). ISO 31000:2018 Risk Management — Guidelines. Geneva: International Organization for Standardization.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Kletz, T.A. (1999). What Went Wrong? Case Histories of Process Plant Disasters and How They Could Have Been Avoided (4th ed.). Oxford: Butterworth-Heinemann.</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Langner, R. (2011). Stuxnet: Dissecting a cyberwarfare weapon. IEEE Security &amp;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NOPSEMA (2018). Safety Case Guidance Notes: Content of a Safety Case. Perth: National Offshore Petroleum Safety and Environmental Management Authority.</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Pasman, H.J. and Rogers, W.J. (2013). Risk assessment by means of Bayesian networks: A comparative study of arrhenius and modified arrhenius distribution functions. Journal of Loss Prevention in the Process Industries, 26(3), 396–404. https://doi.org/10.1016/j.jlp.2012.07.017</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PSA Norway (2013). Principles for Barrier Management in the Petroleum Industry. Stavanger: Petroleum Safety Authority Norway.</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Rasmussen, J. (1997). Risk management in a dynamic society: A modelling problem. Safety Science, 27(2–3), 183–213. https://doi.org/10.1016/S0925-7535(97)00052-0</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Reason, J. (1990). Human Error. Cambridge: Cambridge University Press.</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Reason, J. (1997). Managing the Risks of Organisational Accidents. Aldershot: Ashgate.</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Shell International (1994). The Bow-Tie Diagram. The Hague: Shell International Petroleum Company.</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Shostack, A. (2014). Threat Modeling: Designing for Security. Indianapolis, IN: Wiley.</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Stouffer, K., Lightman, S., Pillitteri, V., Abrams, M., and Hahn, A. (2015). NIST SP 800-82 Rev.2: Guide to Industrial Control Systems Security. Gaithersburg, MD: NIST.</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US Nuclear Regulatory Commission (1975). Reactor Safety Study — An Assessment of Accident Risks in US Commercial Nuclear Power Plants (WASH-1400, NUREG-75/014). Washington DC: NRC.</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Watson, H.A. (1961). Launch Control Safety Study. Murray Hill, NJ: Bell Telephone Laboratories.</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Primary Reference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AIChE CCPS and Energy Institute (2018). Bow-Ties in Risk Management. Wiley-AIChE. [The joint CCPS/Energy Institute authoritative text — essential reading.]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Energy Institute (2020). Bow-Ties in Risk Management: A Concept Book for Process Safety (2nd ed.). Energy Institute. [The updated practitioner reference with detailed barrier validity guidance.]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Reason, J. (1997). Managing the Risks of Organisational Accidents. Ashgate. [The theoretical foundation for barrier-based safety management.]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Rausand, M. (2013). Risk Assessment: Theory, Methods, and Applications. Wiley. [Chapter 12 provides academic treatment of barrier analysis and Bow-Tie methodology.]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Software Tools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BowTieXP (CGE Risk Management Solutions): Industry-standard Bow-Tie construction and barrier management software. www.cgerisk.com</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Riskex: Cloud-based Bow-Tie and barrier management platform. www.riskex.co.uk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PHAST/Safeti (DNV GL): Integrates Bow-Tie with quantitative risk assessment tools. www.dnv.com</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 and Guidance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31010:2019 — Risk Assessment Techniques. [Includes Bow-Tie as an approved technique.]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PSA Norway (2013). Principles for Barrier Management in the Petroleum Industry. [Most rigorous regulatory guidance on barrier performance standards.]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test understanding at three cognitive levels: Level 1 (knowledge and comprehension), Level 2 (application and analysis), and Level 3 (synthesis and critical evaluation). Questions are suitable for examination, tutorial exercises, and seminar discussion.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origins of Bow-Tie analysis in Fault Tree Analysis (FTA) and Event Tree Analysis (ETA). What does each half of the Bow-Tie diagram correspond to in terms of these parent techniques? What analytical capability does the combined Bow-Tie representation provide that FTA and ETA do not individually provide?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the following Bow-Tie elements precisely and explain how each relates to the others in the diagram structure:</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Hazard</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Top Event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Threat</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Prevention Barrier</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Recovery Barrier</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Escalation Factor</w:t>
      </w:r>
    </w:p>
    <w:p>
      <w:pPr>
        <w:pStyle w:val="ListParagraph"/>
        <w:numPr>
          <w:ilvl w:val="0"/>
          <w:numId w:val="3"/>
        </w:numPr>
        <w:spacing w:after="80" w:before="0"/>
      </w:pPr>
      <w:r>
        <w:rPr>
          <w:rFonts w:ascii="Times New Roman" w:cs="Times New Roman" w:eastAsia="Times New Roman" w:hAnsi="Times New Roman"/>
          <w:b w:val="false"/>
          <w:bCs w:val="false"/>
          <w:i w:val="false"/>
          <w:iCs w:val="false"/>
          <w:color w:val="000000"/>
          <w:sz w:val="24"/>
          <w:szCs w:val="24"/>
        </w:rPr>
        <w:t xml:space="preserve">Escalation Factor Control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Energy Institute specifies five criteria for a valid Bow-Tie barrier. State each criterion and, for each, provide an OT-specific example of (i) a barrier that satisfies the criterion and (ii) a barrier that fails it.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is the correct definition of a 'top event' in Bow-Tie analysis? Using the example of a DCS cyber attack scenario, write: (i) a correctly defined top event; (ii) an incorrectly defined top event that is actually a threat; and (iii) an incorrectly defined top event that is actually a consequence. Explain why each of the incorrect examples is wrong.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concept of a 'Critical Control' in Bow-Tie barrier management. How are Critical Controls identified? Give three examples of Critical Controls from an OT cyber-physical scenario and explain why each is critical.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62443-2-1:2010 §4.2.3.11 (SHALL) requires the integration of physical, HSE, and cyber security risk results. Explain specifically how a cyber-physical Bow-Tie diagram satisfies this requirement — which elements of the Bow-Tie represent cyber risk, which represent physical/HSE risk, and how the diagram creates the integrated picture the standard requires.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Bow-Tie Construction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Construct a Bow-Tie diagram for the following OT scenario:</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natural gas pipeline compression station uses a SCADA system to monitor and control 4 compressor units. The SCADA server is connected to both the corporate IT network and to the compressor PLCs. A safety shutdown system (SIS) monitors compressor discharge pressure and temperature and initiates emergency shutdown on exceedance. The SCADA vendor has remote access via a PSK-authenticated VPN.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Top Event: Loss of pressure control at Compressor Station 2 — discharge pressure exceeds maximum allowable working pressure.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Define the hazard for this Bow-Tie.</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Identify at least four threats — two physical and two cyber — that could lead to the top event. For each threat, identify two prevention barriers.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Apply the Energy Institute validity criteria to each prevention barrier you have identified. For any barrier that fails a criterion, state which criterion it fails and why.</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Identify at least three consequence pathways from the top event, and for each identify two recovery barriers.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For three of your prevention barriers, identify one escalation factor and its corresponding escalation factor control.</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Which barriers would you identify as Critical Controls? Justify your selection.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Barrier Validity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process safety team has constructed a Bow-Tie for a chlorine gas release scenario at a water treatment facility. The top event is 'Loss of chlorine gas containment — chlorine release to atmosphere'. The team has identified the following prevention barriers for the threat pathway 'Operator error — incorrect valve operation during cylinder change':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P-1: 'Safety management system' — the facility has an ISO 45001-certified SMS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P-2: Cylinder change procedure — a written procedure exists for cylinder changes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P-3: Operator training — operators complete annual chlorine safety training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P-4: Chlorine gas detector — gas detector inside the cylinder change area</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P-5: Two-person rule — cylinder changes require two operators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P-6: Personal Protective Equipment (PPE) — operators wear SCBAs during cylinder changes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Evaluate each barrier (P-1 to P-6) against the five Energy Institute validity criteria. For each barrier, state: (i) does it pass or fail; (ii) which criterion it fails (if any); and (iii) whether it should be classified as a prevention barrier, a recovery barrier, an escalation factor control, or removed from the diagram.</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After applying validity criteria, how many valid prevention barriers remain for this threat pathway? Is this level of protection adequate? What additional prevention barriers would you recommend?</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A cyber attack on the facility's SCADA system modifies the chlorine dosing setpoint to maximum. Construct the Bow-Tie threat pathway for this cyber scenario, identifying the specific prevention barriers applicable to this threat. Which of the barriers P-1 to P-6 above would also apply to the cyber threat pathway?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Communication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completed a Bow-Tie analysis of an OT cyber security scenario for a large water utility. The Bow-Tie reveals: three critical prevention barriers that are currently absent (no MFA on SCADA remote access, no network segmentation between IT and OT, no SIS independence from DCS); two critical recovery barriers that are degraded (F&amp;G detection with 4 sensors on overdue maintenance, emergency response procedure last revised 5 years ago); and a consequence of chemical overdosing affecting 300,000 consumers.</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Prepare a one-page board briefing (approximately 400 words) communicating the risk finding. The briefing should: describe the risk in business terms; identify the current barrier gaps without technical jargon; specify what immediate actions are required; and give the board the information needed to authorise the remediation programme.</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board's finance director asks: 'If we implement all the recommended barriers, what risk level will we achieve?' Explain how you would answer this question — what additional analysis is needed, and what format would you use to present the answer?</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facility's insurer has requested a copy of the Bow-Tie as part of the cyber risk underwriting process. What additional documentation should accompany the Bow-Tie diagram? What questions should the analyst prepare to answer?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Integration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the Worked Example 1 (Sunrise Refinery Unit 3 ESD defeat), the Bow-Tie reveals that the shared DCS/SIS engineering workstation simultaneously degrades two prevention barriers (Zone 5 network isolation and SIS change management).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From the LOPA calculation in Chapter 9 (Scenario B), explain how this finding is reflected in the LOPA result. How does the remediation (separating the workstation) change both the Bow-Tie barrier status and the LOPA outcome?</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The LOPA in Chapter 9 shows that even after remediation, the residual risk frequency is 5×10⁻⁷ events/yr against a CFT of 1×10⁻⁵. Express this finding in the Bow-Tie context: which barriers provide the protection that achieves this result, and what is the combined protection level they represent?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STRIDE analysis (Chapter 8, Section 8.3.6) identified vendor privilege escalation as a CRITICAL threat (T-06, Score 12). Show how this threat appears on the left side of the Bow-Tie for the Unit 3 ESD defeat scenario. What prevention barriers specifically address the vendor EoP threat?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Analysis: Bow-Tie as a Primary OT Security Assessment Tool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major process industry company has adopted Bow-Tie analysis as its primary OT security risk assessment tool, on the grounds that it is: (1) accessible to non-technical stakeholders; (2) familiar to the process safety team; and (3) integrated with the existing major accident hazard safety case. The company's OT security programme consists primarily of Bow-Tie workshops for key scenarios, with barriers identified through team facilitation rather than prior HAZOP or STRIDE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evaluation of this approach (minimum 1200 words). Your evaluation should address: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analytical gaps created by using Bow-Tie without prior HAZOP and STRIDE analysis. What specific threat vectors, physical consequences, and barrier dependencies would a Bow-Tie-only approach systematically miss?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risk of false assurance: in what ways could a facilitated Bow-Tie workshop produce a diagram that appears comprehensive but systematically overestimates protection? Identify at least three specific mechanisms by which this occurs.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A proportionate defence of the approach: what genuine analytical value does a Bow-Tie workshop — even without full HAZOP and STRIDE inputs — provide relative to having no structured analysis? Under what specific circumstances is a Bow-Tie workshop, conducted alone, a defensible risk assessment approach?</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Your recommendation: propose a minimum credible OT security risk assessment programme that uses Bow-Tie as its primary communication and integration tool, while addressing the analytical gaps you have identified. Specify what prior analysis is non-negotiable, what can be conducted in parallel with the Bow-Tie, and what supplementary analysis is required for CRITICAL scenarios.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Bow-Tie Programme for a Railway Signalling Network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national rail operator is developing an OT security risk assessment programme for its electronic interlocking systems (EIS) — the safety-critical control systems that prevent conflicting train movements and manage signalling. The systems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Electronic Interlocking Controllers (EIC) at 45 signal boxes — safety-critical SIL 4 functions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Train Describer systems (TD) — track circuit occupancy monitoring, connected to EIC</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Traffic Management System (TMS) — capacity and timetable management, connected to TDs via IP network</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Driver Machine Interface (DMI) in trains — receives signalling information via GSM-R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Network Operations Centre (NOC) — remote monitoring and maintenance via VPN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cloud-based analytics platform receiving performance data from TDs via the corporate network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Define the zone architecture for this railway signalling network under IEC 62443. Identify the zones, conduits, and trust boundaries.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Select the scenario you consider to pose the greatest risk and define an appropriate top event for a Bow-Tie analysis. Justify your selection with reference to consequence severity and cyber exposure.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For your selected scenario, identify: (i) at least four threat pathways (minimum two cyber, two physical); (ii) at least two prevention barriers per threat; and (iii) at least three consequence pathways with recovery barriers. Apply barrier validity criteria to each barrier.</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EIC systems are SIL 4 — the highest safety integrity level. Explain how this SIL rating affects the barrier analysis. Does SIL 4 certification mean the EIC can be credited as an independent protection layer against a cyber attack? What specific conditions must be satisfied for this credit to be valid?</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railway operator's board has asked whether the Bow-Tie analysis demonstrates that the signalling system is 'cyber secure'. Write a 300-word board briefing response that: accurately represents what the Bow-Tie analysis shows; explains what it does not show; and recommends the supplementary analysis (LOPA, STRIDE) needed to answer the board's question with the required rigour.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10</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Barrier: </w:t>
            </w:r>
            <w:r>
              <w:rPr>
                <w:rFonts w:ascii="Times New Roman" w:cs="Times New Roman" w:eastAsia="Times New Roman" w:hAnsi="Times New Roman"/>
                <w:sz w:val="22"/>
                <w:szCs w:val="22"/>
              </w:rPr>
              <w:t xml:space="preserve">A control measure — technical, procedural, or physical — that either prevents a threat from leading to a top event (prevention barrier) or limits the consequences of a top event (recovery barrier). Must satisfy five validity criteria: effectiveness, independence, auditability, specificity, and positioning.</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Barrier Performance Standard (BPS): </w:t>
            </w:r>
            <w:r>
              <w:rPr>
                <w:rFonts w:ascii="Times New Roman" w:cs="Times New Roman" w:eastAsia="Times New Roman" w:hAnsi="Times New Roman"/>
                <w:sz w:val="22"/>
                <w:szCs w:val="22"/>
              </w:rPr>
              <w:t xml:space="preserve">A documented specification of what a barrier must do, how reliably it must do it, and how its performance is verified and maintained. Essential for Bow-Tie barrier management — without a BPS, barrier status cannot be assessed.</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Bow-Tie Diagram: </w:t>
            </w:r>
            <w:r>
              <w:rPr>
                <w:rFonts w:ascii="Times New Roman" w:cs="Times New Roman" w:eastAsia="Times New Roman" w:hAnsi="Times New Roman"/>
                <w:sz w:val="22"/>
                <w:szCs w:val="22"/>
              </w:rPr>
              <w:t xml:space="preserve">A risk assessment and communication diagram that simultaneously represents threat pathways leading to a top event (left side) and consequence pathways arising from the top event (right side), with barriers on each pathway. The visual shape resembles a bow-tie.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Critical Control: </w:t>
            </w:r>
            <w:r>
              <w:rPr>
                <w:rFonts w:ascii="Times New Roman" w:cs="Times New Roman" w:eastAsia="Times New Roman" w:hAnsi="Times New Roman"/>
                <w:sz w:val="22"/>
                <w:szCs w:val="22"/>
              </w:rPr>
              <w:t xml:space="preserve">A barrier or control whose failure would most significantly increase the risk of a major consequence, either because it is the last barrier preventing a catastrophic consequence or because it has the highest current failure probability. Critical Controls receive priority management attention and the most rigorous performance verification.</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Escalation Factor: </w:t>
            </w:r>
            <w:r>
              <w:rPr>
                <w:rFonts w:ascii="Times New Roman" w:cs="Times New Roman" w:eastAsia="Times New Roman" w:hAnsi="Times New Roman"/>
                <w:sz w:val="22"/>
                <w:szCs w:val="22"/>
              </w:rPr>
              <w:t xml:space="preserve">A condition that can degrade or defeat a barrier — creating or enlarging a 'hole' in the barrier's effectiveness. Escalation factors are identified for each barrier and managed through escalation factor controls. In OT contexts, common escalation factors include cyber accessibility, inadequate maintenance, shared system components, and organisational pressures.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Escalation Factor Control: </w:t>
            </w:r>
            <w:r>
              <w:rPr>
                <w:rFonts w:ascii="Times New Roman" w:cs="Times New Roman" w:eastAsia="Times New Roman" w:hAnsi="Times New Roman"/>
                <w:sz w:val="22"/>
                <w:szCs w:val="22"/>
              </w:rPr>
              <w:t xml:space="preserve">A measure that manages an escalation factor — preventing it from defeating the barrier it threatens. For example: proof test schedule (manages maintenance inadequacy escalation factor), network isolation (manages cyber accessibility escalation factor).</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Event Tree Analysis (ETA): </w:t>
            </w:r>
            <w:r>
              <w:rPr>
                <w:rFonts w:ascii="Times New Roman" w:cs="Times New Roman" w:eastAsia="Times New Roman" w:hAnsi="Times New Roman"/>
                <w:sz w:val="22"/>
                <w:szCs w:val="22"/>
              </w:rPr>
              <w:t xml:space="preserve">A bottom-up, inductive technique that models the sequence of events following an initiating event, tracing possible consequence pathways through a series of binary questions. ETA provides the conceptual basis for the right side of a Bow-Tie diagram.</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Fault Tree Analysis (FTA): </w:t>
            </w:r>
            <w:r>
              <w:rPr>
                <w:rFonts w:ascii="Times New Roman" w:cs="Times New Roman" w:eastAsia="Times New Roman" w:hAnsi="Times New Roman"/>
                <w:sz w:val="22"/>
                <w:szCs w:val="22"/>
              </w:rPr>
              <w:t xml:space="preserve">A top-down, deductive technique that models the logical combinations of failures and errors that could lead to a specified undesired event. FTA provides the conceptual basis for the left side of a Bow-Tie diagram.</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Hazard: </w:t>
            </w:r>
            <w:r>
              <w:rPr>
                <w:rFonts w:ascii="Times New Roman" w:cs="Times New Roman" w:eastAsia="Times New Roman" w:hAnsi="Times New Roman"/>
                <w:sz w:val="22"/>
                <w:szCs w:val="22"/>
              </w:rPr>
              <w:t xml:space="preserve">The source of potential harm — a property, agent, or condition that has the potential to cause harm if the top event occurs. The hazard is always present in a major hazard system; it is what makes an accident possible, not the accident itself.</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Prevention Barrier: </w:t>
            </w:r>
            <w:r>
              <w:rPr>
                <w:rFonts w:ascii="Times New Roman" w:cs="Times New Roman" w:eastAsia="Times New Roman" w:hAnsi="Times New Roman"/>
                <w:sz w:val="22"/>
                <w:szCs w:val="22"/>
              </w:rPr>
              <w:t xml:space="preserve">A barrier on the left side of the Bow-Tie that prevents a specific threat from reaching the top event. Prevention barriers must be independent of the threat they control.</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RAG Status: </w:t>
            </w:r>
            <w:r>
              <w:rPr>
                <w:rFonts w:ascii="Times New Roman" w:cs="Times New Roman" w:eastAsia="Times New Roman" w:hAnsi="Times New Roman"/>
                <w:sz w:val="22"/>
                <w:szCs w:val="22"/>
              </w:rPr>
              <w:t xml:space="preserve">Red-Amber-Green status indicator applied to barriers in a Bow-Tie diagram. Green: barrier is fully functional and meets its performance standard. Amber: barrier is functional but has identified degradation or escalation factors. Red: barrier is absent or severely degraded.</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Recovery Barrier: </w:t>
            </w:r>
            <w:r>
              <w:rPr>
                <w:rFonts w:ascii="Times New Roman" w:cs="Times New Roman" w:eastAsia="Times New Roman" w:hAnsi="Times New Roman"/>
                <w:sz w:val="22"/>
                <w:szCs w:val="22"/>
              </w:rPr>
              <w:t xml:space="preserve">A barrier on the right side of the Bow-Tie that limits or prevents a consequence from occurring after the top event. Recovery barriers reduce the severity of harm but do not prevent the top event.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Swiss Cheese Model: </w:t>
            </w:r>
            <w:r>
              <w:rPr>
                <w:rFonts w:ascii="Times New Roman" w:cs="Times New Roman" w:eastAsia="Times New Roman" w:hAnsi="Times New Roman"/>
                <w:sz w:val="22"/>
                <w:szCs w:val="22"/>
              </w:rPr>
              <w:t xml:space="preserve">Reason's (1990) model of accident causation in which defensive barriers are visualised as slices of Swiss cheese, each with holes representing weaknesses. Accidents occur when holes in successive layers align. Bow-Tie analysis operationalises this model by explicitly mapping and evaluating each barrier.</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Top Event: </w:t>
            </w:r>
            <w:r>
              <w:rPr>
                <w:rFonts w:ascii="Times New Roman" w:cs="Times New Roman" w:eastAsia="Times New Roman" w:hAnsi="Times New Roman"/>
                <w:sz w:val="22"/>
                <w:szCs w:val="22"/>
              </w:rPr>
              <w:t xml:space="preserve">The centre of the Bow-Tie — the point at which control over the hazard is lost. The top event is neither a threat (which precedes it) nor a consequence (which follows it). It is the specific physical, mechanical, or operational condition that represents the loss of control over the hazard.</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Threat: </w:t>
            </w:r>
            <w:r>
              <w:rPr>
                <w:rFonts w:ascii="Times New Roman" w:cs="Times New Roman" w:eastAsia="Times New Roman" w:hAnsi="Times New Roman"/>
                <w:sz w:val="22"/>
                <w:szCs w:val="22"/>
              </w:rPr>
              <w:t xml:space="preserve">A specific cause that could lead to the top event. In OT cyber-physical Bow-Ties, threats include both physical initiating events (equipment failure, human error) and cyber initiating events (network intrusion, malware, insider attack). Each threat is a distinct pathway to the top event.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10</w:t>
      </w:r>
    </w:p>
    <w:p>
      <w:pPr>
        <w:spacing w:after="240" w:before="0"/>
        <w:jc w:val="center"/>
      </w:pPr>
      <w:r>
        <w:rPr>
          <w:rFonts w:ascii="Arial" w:cs="Arial" w:eastAsia="Arial" w:hAnsi="Arial"/>
          <w:color w:val="006666"/>
          <w:sz w:val="20"/>
          <w:szCs w:val="20"/>
        </w:rPr>
        <w:t xml:space="preserve">End of Part III — Risk Assessment Methodologies | Proceed to Part IV: CSMS Implementation and Monitoring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10: Bow-Tie Analysis in Operational Technology Security</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Bow-Tie Analysis in Operational Technology Security</dc:title>
  <dc:creator>Dr. [Author], PhD — Risk Analysis and Assessment</dc:creator>
  <cp:lastModifiedBy>Un-named</cp:lastModifiedBy>
  <cp:revision>1</cp:revision>
  <dcterms:created xsi:type="dcterms:W3CDTF">2026-05-11T22:26:28.278Z</dcterms:created>
  <dcterms:modified xsi:type="dcterms:W3CDTF">2026-05-11T22:26:28.295Z</dcterms:modified>
</cp:coreProperties>
</file>

<file path=docProps/custom.xml><?xml version="1.0" encoding="utf-8"?>
<Properties xmlns="http://schemas.openxmlformats.org/officeDocument/2006/custom-properties" xmlns:vt="http://schemas.openxmlformats.org/officeDocument/2006/docPropsVTypes"/>
</file>