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III: CSMS IMPLEMENTATION AND MONITORING</w:t>
      </w:r>
    </w:p>
    <w:p>
      <w:pPr>
        <w:spacing w:after="120" w:before="0"/>
        <w:jc w:val="center"/>
      </w:pPr>
      <w:r>
        <w:rPr>
          <w:rFonts w:ascii="Arial" w:cs="Arial" w:eastAsia="Arial" w:hAnsi="Arial"/>
          <w:b/>
          <w:bCs/>
          <w:color w:val="999999"/>
          <w:sz w:val="28"/>
          <w:szCs w:val="28"/>
        </w:rPr>
        <w:t xml:space="preserve">CHAPTER 11</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Building the CSMS: Policies, Organisation, and Governance</w:t>
      </w:r>
    </w:p>
    <w:p>
      <w:pPr>
        <w:spacing w:after="720" w:before="240"/>
        <w:jc w:val="center"/>
      </w:pPr>
      <w:r>
        <w:rPr>
          <w:rFonts w:ascii="Arial" w:cs="Arial" w:eastAsia="Arial" w:hAnsi="Arial"/>
          <w:color w:val="006666"/>
          <w:sz w:val="24"/>
          <w:szCs w:val="24"/>
        </w:rPr>
        <w:t xml:space="preserve">From Risk Assessment Outputs to a Functioning Security Management System</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how the outputs of the risk assessment programme (Parts I and II)</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translate into the governance structures, policies, and organisational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arrangements of a functioning CSMS under IEC 62443-2-1:2010.</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Design a CSMS security policy suite covering the mandatory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categories required by IEC 62443-2-1 Category 2, explaining the purpose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essential content of each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Define and assign the organisational roles and responsibilities required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OT security governance, applying a RACI framework to the CSMS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accountability structure.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Explain the role of management commitment and board-level governance in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establishing and sustaining an effective OT security programme,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describe how to secure and maintain executive engagement.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Design a security awareness and training programme appropriate for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 environment, distinguishing between the training needs of operators,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engineers, IT security staff, executives, and contractors.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Explain the relationship between the CSMS and adjacent management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frameworks — process safety management, ISO 27001, and business continuity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management — and identify integration points and potential conflicts.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Apply the IEC 62443-2-1 Annex B six-step development process to plan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establishment of a CSMS at a realistic industrial facility, producing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documented programme plan with milestones and resource requirements.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Critically evaluate common CSMS implementation failures and identify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governance, cultural, and structural factors that determine whether 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CSMS delivers genuine security improvement or merely compliance paperwork.</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11.1  Introduction: From Analysis to Action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Parts I and II of this textbook have equipped the student with a comprehensive analytical toolkit for OT security risk assessment. The hazards have been identified (Chapter 2), consequences characterised (Chapter 3), likelihood assessed (Chapter 4), risks evaluated and treatment options selected (Chapter 5), and the detailed methodology-specific analyses — the IEC 62443 risk matrix (Chapter 6), HAZOP (Chapter 7), STRIDE (Chapter 8), LOPA (Chapter 9), and Bow-Tie (Chapter 10) — have been applied to produce a fully populated risk register with documented SL-T determinations, treatment plans, and ALARP justifications.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analytical output, however impressive in its rigour, does not by itself make an organisation more secure. A risk register sitting in a SharePoint folder, unread by the people responsible for the systems it describes, unreferenced by the engineers who make architectural changes, and unreviewed when the threat landscape shifts, is not a CSMS. It is a document. The difference between a document and a management system is the governance framework that surrounds it — the policies that direct behaviour, the roles that assign accountability, the training that builds capability, the processes that sustain currency, and the culture that makes security part of how the organisation thinks and operates.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addresses the governance dimension of the CSMS — the structures, policies, roles, and cultural foundations that convert analytical findings into operational security. It examines the IEC 62443-2-1 Category 2 requirements (Addressing Risk with the CSMS) that govern the organisational and policy framework, and it provides practical guidance for designing and implementing these elements at an industrial facility. The chapter is structured around the four governance pillars that, in the author's experience of developing CSMS programmes across critical infrastructure, process industry, and logistics environments, most consistently determine whether a CSMS delivers genuine security improvement.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Those four pillars are: Management Commitment (Section 11.3) — without which no security programme survives the first production pressure; Policy Architecture (Section 11.4) — without which security expectations are inconsistent and unenforceable; Organisational Structure and RACI (Section 11.5) — without which accountability is diffuse and nothing gets done; and Training and Culture (Section 11.6) — without which the best technical controls are undermined by the people who operate, maintain, and bypass them.</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11.2  The IEC 62443-2-1 Category 2 Framework: Addressing Risk with the CSMS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62443-2-1:2010 organises the CSMS into three categories. Category 1 (Risk Analysis — §4.2) covers the risk assessment process that forms the content of Parts I and II of this textbook. Category 3 (Monitoring and Improving the CSMS — §4.4) covers the ongoing performance management and improvement activities that are the subject of Chapter 14. Category 2 (Addressing Risk with the CSMS — §4.3) is the subject of this chapter — it specifies the policies, organisational structures, training, and operational processes through which the organisation responds to the risks identified in Category 1.</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Category 2 requirements of IEC 62443-2-1 are extensive — they span security policy, personnel security, physical security, technical controls, business continuity, and supplier management. This chapter focuses specifically on the governance elements of Category 2: the policy framework, organisational structure, and training programme that provide the management foundation for all subsequent technical and operational controls. Technical controls are the subject of Chapter 12.</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IEC 62443-2-1 Category 2: Governance-Relevant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Clause</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Requirement</w:t>
            </w:r>
          </w:p>
        </w:tc>
        <w:tc>
          <w:tcPr>
            <w:tcW w:type="dxa" w:w="5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Governance Relevance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§4.3.2.1</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Policy (SHALL)</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organisation must establish and maintain a documented security policy. The policy must be approved at an appropriate management level, communicated to all personnel, and reviewed at defined intervals. This is the foundational policy document from which all other CSMS policies derive.</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§4.3.2.2</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Organisation of Security (SHALL)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responsibilities must be defined, assigned, and communicated. Management must demonstrate visible commitment to OT security. An individual or group must be designated as responsible for the CSMS programme.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§4.3.2.3</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Asset Management (SHALL)</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Assets within the CSMS scope must be identified, classified, and assigned ownership. The asset inventory from the risk assessment (§4.2.3.4) must be maintained as a managed document with defined review process.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§4.3.2.4</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Human Resources Security (SHALL)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responsibilities must be communicated to all personnel prior to engagement, incorporated in employment terms, and maintained through the employment lifecycle. Roles with elevated OT security impact must be identified and subject to background verification.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§4.3.2.6</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Training, Awareness, and Competence (SHALL)</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Personnel must be trained in security responsibilities relevant to their role. Training effectiveness must be evaluated. Competence requirements must be defined for critical OT security roles.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§4.3.2.6.5</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Tolerance (SHALL)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tolerance criteria must be documented and communicated to relevant personnel. This must be done before the risk assessment — criteria cannot be set post-hoc to validate a desired outcome.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§4.3.4</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Business Continuity (SHALL)</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organisation must establish and maintain a programme for business continuity that incorporates OT security incidents. Business continuity plans must address the availability requirements of IACS in the event of a security incident.</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§4.3.5</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Compliance (SHALL)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organisation must identify applicable legal, regulatory, and contractual security requirements and establish processes to ensure ongoing compliance. Compliance obligations must be mapped to CSMS controls.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SHALL requirements in Table 11.1 are non-negotiable — they are mandatory conditions for CSMS conformance. An organisation that has conducted a rigorous risk assessment and produced a comprehensive risk register but has not established these governance elements does not have a CSMS; it has conducted a risk analysis. The governance framework is what converts the analysis into a management system that actually reduces risk over time.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11.3  Management Commitment: The Non-Negotiable Foundation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Every study of security programme effectiveness — from the seminal research of von Solms and van Niekerk (2013) through to the most recent empirical analysis of OT security programme maturity — converges on the same finding: the single factor most predictive of a security programme's long-term effectiveness is the degree of genuine management commitment to the programme. Not visible commitment in the form of policy signatures and awareness posters — genuine commitment in the form of resource allocation, active participation in governance, and the willingness to accept operational constraints in the service of security.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environments, the management commitment challenge is particularly acute because OT security sits at the intersection of two powerful competing pressures. The first is the production imperative — the fundamental commercial reality that the organisation exists to produce output, and that any measure that reduces or disrupts production incurs an immediate, visible, and financial cost. The second is the security imperative — the less immediately visible reality that inadequate OT security creates risks that, if realised, will cause far greater disruption than any security control. The history of OT security programme failure is largely a history of production imperatives winning this competition, year after year, until a major incident forces a reckoning.</w:t>
      </w:r>
    </w:p>
    <w:p>
      <w:pPr>
        <w:pStyle w:val="Heading2"/>
        <w:spacing w:after="160" w:before="360"/>
      </w:pPr>
      <w:r>
        <w:rPr>
          <w:rFonts w:ascii="Arial" w:cs="Arial" w:eastAsia="Arial" w:hAnsi="Arial"/>
          <w:b/>
          <w:bCs/>
          <w:color w:val="006666"/>
          <w:sz w:val="28"/>
          <w:szCs w:val="28"/>
        </w:rPr>
        <w:t xml:space="preserve">11.3.1  What Management Commitment Looks Like in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Management commitment to OT security is demonstrated through specific behaviours, not through policy signatures or verbal endorsements. The following indicators distinguish genuine commitment from performative compliance: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Indicators of Genuine versus Performative Management Commitment to OT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Indicator</w:t>
            </w:r>
          </w:p>
        </w:tc>
        <w:tc>
          <w:tcPr>
            <w:tcW w:type="dxa" w:w="3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Genuine Commitment</w:t>
            </w:r>
          </w:p>
        </w:tc>
        <w:tc>
          <w:tcPr>
            <w:tcW w:type="dxa" w:w="3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Performative Compliance</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Budget allocation</w:t>
            </w:r>
          </w:p>
        </w:tc>
        <w:tc>
          <w:tcPr>
            <w:tcW w:type="dxa" w:w="308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budget is a standing line item in the capital and operational budget, reviewed annually against the risk register and SL-T requirements. Budget requests are evaluated against risk reduction effectiveness.</w:t>
            </w:r>
          </w:p>
        </w:tc>
        <w:tc>
          <w:tcPr>
            <w:tcW w:type="dxa" w:w="308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budget is funded reactively — allocated in response to incidents or regulatory demands rather than proactively in response to risk assessment findings.</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Executive attention</w:t>
            </w:r>
          </w:p>
        </w:tc>
        <w:tc>
          <w:tcPr>
            <w:tcW w:type="dxa" w:w="308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risk register is a regular agenda item at the board or executive committee. Risk owners present residual risk status, treatment progress, and new threats. Executives ask questions and challenge management.</w:t>
            </w:r>
          </w:p>
        </w:tc>
        <w:tc>
          <w:tcPr>
            <w:tcW w:type="dxa" w:w="308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is discussed at board level only after a significant incident or regulatory audit finding. Annual 'compliance sign-off' by a single executive who has not read the underlying assessment.</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Operational decision-making</w:t>
            </w:r>
          </w:p>
        </w:tc>
        <w:tc>
          <w:tcPr>
            <w:tcW w:type="dxa" w:w="308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When OT security requirements conflict with production priorities (e.g., a security patch requires a maintenance window, or a security control introduces latency), the conflict is escalated and resolved with explicit risk acceptance documentation when security is deprioritised.</w:t>
            </w:r>
          </w:p>
        </w:tc>
        <w:tc>
          <w:tcPr>
            <w:tcW w:type="dxa" w:w="308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requirements are routinely overridden by production priorities without documentation or explicit risk acceptance. 'We'll do it at the next planned shutdown' becomes an indefinite deferral.</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Incident response</w:t>
            </w:r>
          </w:p>
        </w:tc>
        <w:tc>
          <w:tcPr>
            <w:tcW w:type="dxa" w:w="308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Management response to OT security incidents is immediate and substantive — resources are allocated, root cause is investigated, and corrective action is implemented. Incidents are treated as learning events, not embarrassments.</w:t>
            </w:r>
          </w:p>
        </w:tc>
        <w:tc>
          <w:tcPr>
            <w:tcW w:type="dxa" w:w="308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Incidents are classified as 'IT issues' or 'one-off events' to avoid creating organisational pressure for systematic remediation. Root cause investigation is superficial.</w:t>
            </w:r>
          </w:p>
        </w:tc>
      </w:tr>
      <w:tr>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Resource allocation for CSMS</w:t>
            </w:r>
          </w:p>
        </w:tc>
        <w:tc>
          <w:tcPr>
            <w:tcW w:type="dxa" w:w="308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Dedicated OT security roles are resourced — not shared responsibilities tagged onto the IT security team or OT engineering team without corresponding capacity reduction elsewhere.</w:t>
            </w:r>
          </w:p>
        </w:tc>
        <w:tc>
          <w:tcPr>
            <w:tcW w:type="dxa" w:w="308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responsibility is assigned to existing IT security or OT engineering staff as an 'additional duty' without additional capacity, ensuring that neither the primary role nor the security role is performed effectively.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11.3.2  Securing Management Commitment: The Practitioner's Approach</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practical challenge for the OT security practitioner is not merely identifying that management commitment is required — it is securing and maintaining that commitment from executives who have competing priorities and who may not fully understand the OT security risk landscape. The following approach, developed from the author's experience building CSMS programmes at major industrial operators, provides a structured method for building executive engagement: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Translate risk into executive language: Executives respond to consequences, not to technical threats. The framing 'we have a CVSS 9.8 vulnerability on our Rockwell ControlLogix PLCs' will not secure investment. The framing 'a specific, publicly documented attack method could disable our compressor station and cost $15–50 million in production losses and potential regulatory action' will. The risk register and Bow-Tie diagrams from Chapters 5 and 10 provide the raw material for this translation.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Reference peer incidents: The DP World Australia attack (November 2023) closed major Australian ports for several days. The Colonial Pipeline attack (2021) disrupted US East Coast fuel supply for six days. These events create the executive reference class (Chapter 4) that makes OT risk concrete. An executive who dismisses 'theoretical' OT attack scenarios may respond differently when presented with the documented impact on a directly comparable organisation.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Present the cost of inaction: ALARP analysis (Chapter 5) requires the gross disproportion test — demonstrating that the cost of a security measure is not grossly disproportionate to the risk it reduces. This analysis, presented in terms an executive can engage with, is a powerful tool for securing investment. The argument 'MFA on our VPN costs $50,000 to implement and $10,000 per year to maintain — the attack vector it closes could cost $20 million in a Colonial Pipeline-class incident' is difficult to dismiss on financial grounds.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Establish a governance structure first, then seek resources: The fastest path to management commitment is to create a governance structure that requires management engagement — a board-level OT security committee, a quarterly risk report to the operations director, an annual CSMS review at C-suite level. Once executives are accountable for OT security in these forums, they have an incentive to support the programme that makes them look informed and in control.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11.3.3  The Management Review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§4.4.3 (SHALL) requires a documented management review process at defined intervals. The management review is the primary governance mechanism through which executive commitment is operationalised — it creates a structured, documented forum for management to receive performance data, make resource decisions, and provide direction for the CSMS programme.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minimum content of a management review, per §4.4.3, includes: review of CSMS performance data (KPIs — Chapter 14); review of risk register status including residual risk levels and treatment progress; review of significant incidents and near-misses; assessment of changes in the threat landscape; review of regulatory compliance status; and resource allocation decisions for the coming period.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management review should be scheduled at a frequency appropriate to the organisation's risk profile and CSMS maturity. For a new CSMS in its first year of operation, quarterly management review is appropriate. For a mature CSMS in steady state, semi-annual or annual review may be sufficient — provided that the reassessment trigger framework (Chapter 14) ensures that significant events generate additional review outside the scheduled cycle.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11.4  Security Policy Architecture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security policy is a documented statement of management's intent regarding the protection of IACS assets — it establishes the principles, rules, and requirements that govern how OT security is managed, what behaviours are expected of all personnel, and what standards apply to all systems within the CSMS scope. IEC 62443-2-1 §4.3.2.1 (SHALL) requires the establishment and maintenance of a documented security policy.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common mistake in CSMS implementation is to create a single, comprehensive 'OT Security Policy' that attempts to cover all aspects of security in one document. This approach produces a document that is too long to be read by the people it governs, too general to provide actionable guidance in specific situations, and too monolithic to be updated efficiently when specific requirements change. A more effective architecture is a policy hierarchy — a structured set of documents at different levels of specificity, each playing a different role in the governance framework.</w:t>
      </w:r>
    </w:p>
    <w:p>
      <w:pPr>
        <w:pStyle w:val="Heading2"/>
        <w:spacing w:after="160" w:before="360"/>
      </w:pPr>
      <w:r>
        <w:rPr>
          <w:rFonts w:ascii="Arial" w:cs="Arial" w:eastAsia="Arial" w:hAnsi="Arial"/>
          <w:b/>
          <w:bCs/>
          <w:color w:val="006666"/>
          <w:sz w:val="28"/>
          <w:szCs w:val="28"/>
        </w:rPr>
        <w:t xml:space="preserve">11.4.1  The Policy Hierarchy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recommended policy hierarchy for an OT CSMS consists of four tiers: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The OT Security Policy Hierarchy — Four Tiers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TIER 1 — CSMS SECURITY POLICY (Board/Executive Level):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Audience: All personnel, board, regulators, auditors.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Content: Statement of management intent; scope of the CSMS; overall security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objectives; roles and responsibilities at executive level; commitment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compliance; review and enforcement framework.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Length: 2–4 pages. Signed by the most senior executive responsible for the facility.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 'Sunrise Refinery CSMS Security Policy v2.1 — Authorised by CEO'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TIER 2 — TOPIC-SPECIFIC POLICIES (Senior Management Level):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Audience: Personnel in the relevant functional area; specific to each topic.</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Content: Detailed requirements for a specific security domain — what must be done,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by whom, and to what standard. Each policy covers one major topic.</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Mandatory policy topics (IEC 62443-2-1 Category 2):</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Access Control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Change Management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Patch Management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Remote Access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Vendor and Third-Party Security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Incident Response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Asset Management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Risk Assessment and Acceptance Policy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Length: 5–15 pages each. Approved by the OT Security Manager or equivalent.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TIER 3 — PROCEDURES AND STANDARDS (Operational Level):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Audience: The specific personnel who perform the procedure.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Content: Step-by-step instructions for implementing the requirements of Tier 2</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policies in specific operational contexts. Technical standards for configuration,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architecture, and testing.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 'OT Patch Testing Procedure for DCS Control Room Workstations'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Length: Variable. Maintained by the function responsible for the activity.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TIER 4 — RECORDS AND EVIDENCE: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Audience: Auditors, regulators, management review.</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Content: Evidence that Tier 3 procedures have been followed — completed checklists,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approval forms, test records, training certificates, audit logs.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These are not policies — they are the proof that policies are being implemented.</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11.4.2  Mandatory Policy Content — Tier 2 Policies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section describes the essential content of the eight mandatory Tier 2 policies. Each policy must contain, at minimum, the elements listed — the purpose and scope, the specific requirements, the roles and responsibilities for compliance, the exceptions and approval process for exceptions, and the review cycle.</w:t>
      </w:r>
    </w:p>
    <w:p>
      <w:pPr>
        <w:pStyle w:val="Heading3"/>
        <w:spacing w:after="120" w:before="280"/>
      </w:pPr>
      <w:r>
        <w:rPr>
          <w:rFonts w:ascii="Arial" w:cs="Arial" w:eastAsia="Arial" w:hAnsi="Arial"/>
          <w:b/>
          <w:bCs/>
          <w:color w:val="2F5496"/>
          <w:sz w:val="24"/>
          <w:szCs w:val="24"/>
        </w:rPr>
        <w:t xml:space="preserve">11.4.2.1  OT Access Control Policy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Purpose: To establish requirements for controlling access to OT systems and networks, ensuring that access is granted only to authorised individuals, is limited to the minimum necessary for their role, and is revoked promptly when no longer required.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Essential content: Unique individual accounts for all OT system access — shared accounts prohibited (except where technically unavoidable, with documented compensating controls); password complexity and rotation requirements appropriate to OT constraints; role-based access control (RBAC) aligned to the principle of least privilege; privileged account management — separate accounts for standard use and administrative functions; access review process — periodic review and certification of all OT accounts; access revocation — timescales for account removal on role change or departure; and requirements for physical access control to OT areas.</w:t>
      </w:r>
    </w:p>
    <w:p>
      <w:pPr>
        <w:pStyle w:val="Heading3"/>
        <w:spacing w:after="120" w:before="280"/>
      </w:pPr>
      <w:r>
        <w:rPr>
          <w:rFonts w:ascii="Arial" w:cs="Arial" w:eastAsia="Arial" w:hAnsi="Arial"/>
          <w:b/>
          <w:bCs/>
          <w:color w:val="2F5496"/>
          <w:sz w:val="24"/>
          <w:szCs w:val="24"/>
        </w:rPr>
        <w:t xml:space="preserve">11.4.2.2  OT Change Management Policy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Purpose: To ensure that all changes to OT systems — software, firmware, configuration, network, and physical — are controlled, tested, approved, and documented to prevent unintended disruption of operations or introduction of security vulnerabilities.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Essential content: Change request and approval process — who may request, who must approve, at what levels; mandatory security assessment for changes that affect network connectivity, authentication, or zone architecture; segregation of duties — the person implementing a change should not be the same person approving it; testing requirements before production deployment — particularly for control logic changes; emergency change process for security-critical urgent changes; prohibition on undocumented configuration changes ('shadow IT' in OT environments); and mandatory documentation — what records must be kept for every change.</w:t>
      </w:r>
    </w:p>
    <w:p>
      <w:pPr>
        <w:pStyle w:val="Heading3"/>
        <w:spacing w:after="120" w:before="280"/>
      </w:pPr>
      <w:r>
        <w:rPr>
          <w:rFonts w:ascii="Arial" w:cs="Arial" w:eastAsia="Arial" w:hAnsi="Arial"/>
          <w:b/>
          <w:bCs/>
          <w:color w:val="2F5496"/>
          <w:sz w:val="24"/>
          <w:szCs w:val="24"/>
        </w:rPr>
        <w:t xml:space="preserve">11.4.2.3  OT Patch Management Policy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Purpose: To establish a systematic, risk-based process for identifying, testing, approving, and applying security patches to OT systems — balancing the security risk of unpatched vulnerabilities against the operational risk of patching in a live process environment.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Essential content: Patch inventory and monitoring — how known vulnerabilities in deployed OT software versions are identified (vendor advisories, ICS-CERT, passive scanning); patch risk classification — emergency patches (CRITICAL CVEs with active exploitation), priority patches (CVSS ≥ 7.0), standard patches (routine maintenance); vendor engagement — requirement for vendor-approved patch testing before production deployment; test environment — the requirement for an OT test environment where patches are validated before live deployment; patch scheduling — integration with planned maintenance and production shutdown windows; compensating controls for systems that cannot be patched — network isolation, monitoring, additional access controls; and maximum time-to-patch requirements by patch risk classification.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11.4.2.4  OT Remote Access Policy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Purpose: To establish security requirements for all remote access to OT systems — including vendor remote access, contractor access, employee remote access, and cloud-based management access — ensuring that remote access does not create unacceptable attack vectors.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Essential content: Remote access must require multi-factor authentication (MFA) — no exceptions for any remote access to OT zones; approved remote access technologies — a specific list of approved VPN solutions, with PSK-only authentication explicitly prohibited; session management — remote sessions must be time-limited, scope-limited, and recorded; vendor access management — vendors may only access the specific systems required for their scope of work; real-time monitoring of active remote sessions; emergency remote access procedures; and prohibition on unsecured remote access tools (consumer VNC, TeamViewer with default settings, RDP exposed to internet).</w:t>
      </w:r>
    </w:p>
    <w:p>
      <w:pPr>
        <w:pStyle w:val="Heading3"/>
        <w:spacing w:after="120" w:before="280"/>
      </w:pPr>
      <w:r>
        <w:rPr>
          <w:rFonts w:ascii="Arial" w:cs="Arial" w:eastAsia="Arial" w:hAnsi="Arial"/>
          <w:b/>
          <w:bCs/>
          <w:color w:val="2F5496"/>
          <w:sz w:val="24"/>
          <w:szCs w:val="24"/>
        </w:rPr>
        <w:t xml:space="preserve">11.4.2.5  OT Vendor and Third-Party Security Policy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Purpose: To establish security requirements for all third parties who have access to, or whose products and services are integrated into, the OT environment — including OT system vendors, system integrators, maintenance contractors, and managed service providers.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Essential content: Pre-engagement security assessment — minimum security requirements that vendors must meet before access is granted; contractual security requirements — security obligations that must be included in all OT vendor contracts; onsite access control — visitor management, escort requirements, USB and portable media restrictions; remote access management — per the OT Remote Access Policy; supply chain security — requirements for firmware and software authenticity; breach notification — vendors must notify the organisation of security incidents that may affect OT products or services within a defined timeframe; and right to audit — the organisation's right to assess vendor security practices.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11.4.3  Policy Lifecycle Management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Policies are living documents — they must be reviewed and updated when the threat landscape changes, when regulatory requirements change, when significant security incidents reveal policy gaps, and on a defined periodic basis. IEC 62443-2-1 §4.3.2.1 requires that policies be reviewed at defined intervals.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recommended policy lifecycle management process includes: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Annual review cycle: All Tier 2 policies reviewed annually as a minimum. Review should assess whether the policy remains adequate given the current threat landscape, technology environment, and regulatory requirements.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Event-triggered review: Policies reviewed following significant security incidents, material changes to the OT architecture, changes in regulatory requirements, or changes in the threat landscape that affect the policy's subject matter.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Version control: All policies maintained under version control with a documented change history. Previous versions retained for audit purposes.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Formal approval: Each policy review must conclude with formal re-approval by the designated policy owner — not automatic continuation. Re-approval requires a documented review finding that the policy remains adequate or a specific record of what was changed and why.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11.5  Organisational Structure, Roles, and RACI</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security policy that assigns responsibilities vaguely — 'the IT team is responsible for OT security' or 'all managers are responsible for security in their areas' — is functionally equivalent to a policy that assigns no responsibilities at all. When everyone is responsible, no one is accountable. The definition of specific, named roles with specific, documented responsibilities is the mechanism by which the CSMS converts policy intent into operational behaviour.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OT security governance is complicated by the organisational reality of most industrial organisations: OT security sits at the boundary between functions that have historically operated independently — IT, OT engineering, process safety, and operations — and that have different reporting lines, different vocabularies, different risk frameworks, and different performance metrics. Effective OT security governance must bridge these boundaries without imposing a structure that the organisation cannot sustain.</w:t>
      </w:r>
    </w:p>
    <w:p>
      <w:pPr>
        <w:pStyle w:val="Heading2"/>
        <w:spacing w:after="160" w:before="360"/>
      </w:pPr>
      <w:r>
        <w:rPr>
          <w:rFonts w:ascii="Arial" w:cs="Arial" w:eastAsia="Arial" w:hAnsi="Arial"/>
          <w:b/>
          <w:bCs/>
          <w:color w:val="006666"/>
          <w:sz w:val="28"/>
          <w:szCs w:val="28"/>
        </w:rPr>
        <w:t xml:space="preserve">11.5.1  Core OT Security Roles</w:t>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Core OT Security Roles: Responsibilities, Reporting, and Key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80"/>
        <w:gridCol w:w="228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Role</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Responsibilities</w:t>
            </w:r>
          </w:p>
        </w:tc>
        <w:tc>
          <w:tcPr>
            <w:tcW w:type="dxa" w:w="2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Competencies Required</w:t>
            </w:r>
          </w:p>
        </w:tc>
        <w:tc>
          <w:tcPr>
            <w:tcW w:type="dxa" w:w="22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Reporting Line</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Executive Sponsor / CSMS Owner</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Accountable to the board for OT security posture; authorises risk acceptance decisions above defined threshold; chairs management review; allocates CSMS budget; approves CSMS policy suite.</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Understanding of OT risk in business terms; ability to engage board and regulators; authority to direct cross-functional resources; commitment to security programme.</w:t>
            </w:r>
          </w:p>
        </w:tc>
        <w:tc>
          <w:tcPr>
            <w:tcW w:type="dxa" w:w="2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COO, Operations Director, or Plant Manager. Must have authority over both OT engineering and operations functions.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 / CISO-OT</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Responsible for the day-to-day management of the CSMS; owns the risk register; chairs the CSMS governance committee; manages OT security incident response; reports CSMS status to the executive sponsor.</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technical knowledge (IEC 62443, IEC 61511, NIST SP 800-82); risk assessment methodology; process industry OT architecture; incident response; regulatory engagement.</w:t>
            </w:r>
          </w:p>
        </w:tc>
        <w:tc>
          <w:tcPr>
            <w:tcW w:type="dxa" w:w="2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Executive Sponsor. Must have independence from IT Security Manager — dual reporting or separate function. Critically: must have OT knowledge, not just IT security background.</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Analyst</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Conducts risk assessments, vulnerability assessments, and threat intelligence analysis; maintains the risk register; supports incident response; monitors OT security KPIs; conducts security awareness activities.</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analysis tools (Dragos, Claroty, Nozomi); STRIDE/HAZOP methodology; OT network protocols; ICS-CERT advisory analysis; technical writing.</w:t>
            </w:r>
          </w:p>
        </w:tc>
        <w:tc>
          <w:tcPr>
            <w:tcW w:type="dxa" w:w="2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Liaison</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Represents the OT engineering function in CSMS governance; provides OT architectural knowledge to risk assessments; owns change management process for OT systems; coordinates patch testing with vendors.</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DCS/SCADA/PLC engineering; OT network architecture; vendor management; understanding of process safety requirements; IEC 61511 functional safety.</w:t>
            </w:r>
          </w:p>
        </w:tc>
        <w:tc>
          <w:tcPr>
            <w:tcW w:type="dxa" w:w="2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Manager, with dotted line to OT Security Manager.</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Safety Liaison</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Integrates physical process safety analysis (HAZOP, LOPA) with OT security risk assessment; ensures SIS independence requirements are maintained; co-owns Bow-Tie critical controls for safety-critical scenarios.</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IEC 61511; HAZOP facilitation; LOPA methodology; COMAH/PSM regulatory requirements; process chemistry and engineering.</w:t>
            </w:r>
          </w:p>
        </w:tc>
        <w:tc>
          <w:tcPr>
            <w:tcW w:type="dxa" w:w="2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Safety Manager, with dotted line to OT Security Manager.</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Liaison</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Manages the IT/OT security interface — corporate IT security programme, SOC integration, incident response coordination; owns IT components in the industrial DMZ.</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Enterprise IT security (SIEM, IAM, endpoint security); IT/OT boundary architecture; SOC operations; IT security regulatory compliance.</w:t>
            </w:r>
          </w:p>
        </w:tc>
        <w:tc>
          <w:tcPr>
            <w:tcW w:type="dxa" w:w="2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CISO (IT), with dotted line to OT Security Manager.</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Representative</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Represents the operational workforce in CSMS governance; communicates security requirements to operators; reports operational security concerns; participates in incident response; provides operational feasibility input to security control design.</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Operational knowledge of the specific IACS environment; operator authority and credibility; ability to bridge technical and operational perspectives.</w:t>
            </w:r>
          </w:p>
        </w:tc>
        <w:tc>
          <w:tcPr>
            <w:tcW w:type="dxa" w:w="2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Manager, with formal CSMS engagement.</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Incident Response Coordinator</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Plans and coordinates OT security incident response — owns the OT incident response plan; coordinates tabletop exercises; manages the interface with physical emergency response teams.</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Incident response methodology; OT forensics; crisis communications; interface with physical emergency response and regulators.</w:t>
            </w:r>
          </w:p>
        </w:tc>
        <w:tc>
          <w:tcPr>
            <w:tcW w:type="dxa" w:w="2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11.5.2  The RACI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RACI matrix (Responsible, Accountable, Consulted, Informed) provides a structured method for documenting who does what in each CSMS governance process. It prevents the dual failure modes of gap (where no one is assigned a responsibility) and duplication (where multiple parties believe they are responsible for the same activity, producing conflict and inconsistency).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RACI framework: Responsible (R) is the person who performs the work; Accountable (A) is the person who is answerable for the outcome — there must be exactly one A for each activity; Consulted (C) is the person whose input must be sought before the activity is completed; and Informed (I) is the person who must be notified of the outcome.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CSMS Governance RACI Matrix — Key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40"/>
        <w:gridCol w:w="1040"/>
        <w:gridCol w:w="1040"/>
        <w:gridCol w:w="1040"/>
        <w:gridCol w:w="1040"/>
        <w:gridCol w:w="1040"/>
        <w:gridCol w:w="88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CSMS Activity</w:t>
            </w:r>
          </w:p>
        </w:tc>
        <w:tc>
          <w:tcPr>
            <w:tcW w:type="dxa" w:w="104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Exec
Sponsor</w:t>
            </w:r>
          </w:p>
        </w:tc>
        <w:tc>
          <w:tcPr>
            <w:tcW w:type="dxa" w:w="104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OT Sec
Mgr</w:t>
            </w:r>
          </w:p>
        </w:tc>
        <w:tc>
          <w:tcPr>
            <w:tcW w:type="dxa" w:w="104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OT Sec
Analyst</w:t>
            </w:r>
          </w:p>
        </w:tc>
        <w:tc>
          <w:tcPr>
            <w:tcW w:type="dxa" w:w="104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OT Eng
Liaison</w:t>
            </w:r>
          </w:p>
        </w:tc>
        <w:tc>
          <w:tcPr>
            <w:tcW w:type="dxa" w:w="104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PS
Liaison</w:t>
            </w:r>
          </w:p>
        </w:tc>
        <w:tc>
          <w:tcPr>
            <w:tcW w:type="dxa" w:w="104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IT Sec
Liaison</w:t>
            </w:r>
          </w:p>
        </w:tc>
        <w:tc>
          <w:tcPr>
            <w:tcW w:type="dxa" w:w="104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Ops
Rep</w:t>
            </w:r>
          </w:p>
        </w:tc>
        <w:tc>
          <w:tcPr>
            <w:tcW w:type="dxa" w:w="88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IR
Coord</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Assessment (detailed)</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Register maintenance</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acceptance (CRITICAL)</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acceptance (HIGH)</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policy development</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Change management approval</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Patch management</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Incident response</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88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security assessment</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Training and awareness</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Management review</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Regulatory engagement</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HAZOP/LOPA (OT security)</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architecture review</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104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A</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R</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006666"/>
                <w:sz w:val="20"/>
                <w:szCs w:val="20"/>
              </w:rPr>
              <w:t xml:space="preserve">C</w:t>
            </w:r>
          </w:p>
        </w:tc>
        <w:tc>
          <w:tcPr>
            <w:tcW w:type="dxa" w:w="1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c>
          <w:tcPr>
            <w:tcW w:type="dxa" w:w="8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val="false"/>
                <w:bCs w:val="false"/>
                <w:color w:val="595959"/>
                <w:sz w:val="20"/>
                <w:szCs w:val="20"/>
              </w:rPr>
              <w:t xml:space="preserve">I</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Legend: A = Accountable (one per row, always); R = Responsible (performs the work); C = Consulted (input required before completion); I = Informed (notified of outcome). The colour coding reflects the intensity of engagement: red = Accountable, amber = Responsible, teal = Consulted, grey = Informed.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11.5.3  The CSMS Governance Committee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CSMS Governance Committee is the primary cross-functional forum through which the OT security programme is managed. It brings together the key role holders from Table 11.3 at defined intervals to review CSMS performance, make resource decisions, and resolve cross-functional conflicts about security priorities.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committee should meet at least quarterly, with the chair being the OT Security Manager and attendance required from the OT Engineering Liaison, Process Safety Liaison, IT Security Liaison, Operations Representative, and Incident Response Coordinator. The Executive Sponsor attends at least annually (for the management review — Section 11.3.3) and on notification of significant events.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standing agenda for the CSMS Governance Committee should include: risk register status update (new risks, treatment progress, residual risk changes); security incident and near-miss review; KPI dashboard review; policy and procedure updates; vendor and third-party security issues; upcoming changes that require security assessment; and resource and budget status. Each meeting must produce documented minutes with action items, owners, and due dates.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11.6  Security Training, Awareness, and Culture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§4.3.2.6 (SHALL) requires that personnel be trained in security responsibilities relevant to their role and that training effectiveness be evaluated. This is not merely a box-ticking exercise — the absence of effective security training is one of the most consistently identified root causes of OT security incidents. Social engineering (phishing leading to credential theft), inadvertent malware introduction (USB drives, personal laptops), and operational responses to cyber-induced abnormal conditions that make situations worse are all training-preventable failure modes.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Effective OT security training is not the same as effective IT security training. The OT security training programme must address the specific knowledge gaps, work practices, and risk factors of OT personnel — and this requires a fundamentally different approach from the annual corporate phishing awareness campaign that many organisations use as their primary security training intervention.</w:t>
      </w:r>
    </w:p>
    <w:p>
      <w:pPr>
        <w:pStyle w:val="Heading2"/>
        <w:spacing w:after="160" w:before="360"/>
      </w:pPr>
      <w:r>
        <w:rPr>
          <w:rFonts w:ascii="Arial" w:cs="Arial" w:eastAsia="Arial" w:hAnsi="Arial"/>
          <w:b/>
          <w:bCs/>
          <w:color w:val="006666"/>
          <w:sz w:val="28"/>
          <w:szCs w:val="28"/>
        </w:rPr>
        <w:t xml:space="preserve">11.6.1  Role-Based Training Requirements</w:t>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OT Security Training Requirements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560"/>
        <w:gridCol w:w="160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Audience</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Training Content</w:t>
            </w:r>
          </w:p>
        </w:tc>
        <w:tc>
          <w:tcPr>
            <w:tcW w:type="dxa" w:w="2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Format and Frequency</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Competence Verification</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 Room Operators</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awareness — recognising cyber attack indicators in HMI displays and process behaviour; correct escalation procedure when cyber attack is suspected; physical security in the control room; USB and removable media policy; social engineering awareness.</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Annual classroom session (2 hours) + quarterly tabletop scenario exercises. Scenarios should include a cyber-induced abnormal condition that requires operators to distinguish from equipment failure.</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Written assessment after training; scenario exercise observation by OT Security Analyst.</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OT/Instrument Engineers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In-depth: IEC 62443 zone architecture and its security rationale; change management policy and its security implications; PLC programming security (authenticating connections, code review, firmware integrity); SIS independence requirements; vendor access management.</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Annual two-day training session; ad hoc briefings on specific new vulnerabilities in deployed technologies; attendance at CSMS Governance Committee.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Technical assessment; demonstrated competence in OT security review as part of change management process.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Staff</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OT-specific: how OT protocols differ from IT (Modbus, DNP3, Profinet — no authentication, real-time constraints); why IT security tools can damage OT systems; the AIC triad vs CIA triad; OT incident response priorities (safety first, evidence second); industrial DMZ architecture.</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Two-day OT security bootcamp (new IT security staff with OT responsibility); annual refresher. IT security staff should attend at least one OT site visit per year.</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Assessment of OT-specific knowledge; observation of OT security assessment activities.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Senior Managers / Executive</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Risk-focused: OT security risk in business terms; the legal and regulatory framework (COMAH, NIS2, NERC CIP); what a major OT security incident looks like and costs; the CSMS governance framework and their role in it; how to read and respond to the OT risk register; board-level OT security questions to ask.</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Annual half-day executive briefing; quarterly risk register summary presented at management review; peer incident briefings when major OT incidents occur at comparable organisations.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Engagement with management review process; quality of risk acceptance decisions.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Contractors and Vendors</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Site-specific: physical access controls; USB and removable media restrictions; remote access requirements (MFA, session recording); prohibited activities (connecting personal devices, installing unsanctioned software); incident reporting requirements.</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Pre-engagement online module (mandatory completion before site access); site induction; periodic recertification for long-term contractors.</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Completion certificate from online module; signed acknowledgement of site-specific security requirements.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Third-Party OT Vendors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requirements for remote access (MFA, scope limitation, session recording); software and firmware integrity — no modification without approval; vulnerability disclosure obligations; breach notification requirements; OT-specific secure coding requirements (IEC 62443-4-1).</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Annual vendor security briefing; specific technical training on OT security requirements for new vendor relationships.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security questionnaire completion; contractual acknowledgement of security requirements.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11.6.2  Tabletop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Tabletop exercises are the most effective training format for developing the organisational response capability that classroom training alone cannot build. A tabletop exercise presents a realistic scenario to a cross-functional group and works through the response decisions, communications, and actions that would be required — in a controlled, low-risk environment where mistakes are learning opportunities rather than operational consequences.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OT security, effective tabletop scenarios should include cyber-physical elements that challenge the boundaries between the OT security, IT security, operations, and process safety functions — because these are the boundaries that fail during real incidents. Scenarios should be grounded in real OT attack techniques (STRIDE Chapter 8, MITRE ATT&amp;CK for ICS) and should include the physical consequence dimension that distinguishes OT incidents from IT incidents.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4000" w:sz="8"/>
              <w:left w:val="single" w:color="7F4000" w:sz="8"/>
              <w:bottom w:val="single" w:color="7F4000" w:sz="4"/>
              <w:right w:val="single" w:color="7F4000" w:sz="8"/>
            </w:tcBorders>
            <w:shd w:fill="FFF2CC" w:val="clear"/>
            <w:tcMar>
              <w:top w:type="dxa" w:w="80"/>
              <w:left w:type="dxa" w:w="160"/>
              <w:bottom w:type="dxa" w:w="80"/>
              <w:right w:type="dxa" w:w="120"/>
            </w:tcMar>
          </w:tcPr>
          <w:p>
            <w:pPr>
              <w:spacing w:after="80" w:before="80"/>
            </w:pPr>
            <w:r>
              <w:rPr>
                <w:rFonts w:ascii="Arial" w:cs="Arial" w:eastAsia="Arial" w:hAnsi="Arial"/>
                <w:b/>
                <w:bCs/>
                <w:color w:val="7F4000"/>
                <w:sz w:val="22"/>
                <w:szCs w:val="22"/>
              </w:rPr>
              <w:t xml:space="preserve">Tabletop Exercise Scenario: Sunrise Refinery — Ransomware with OT Proximity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Scenario: It is 03:00 on a Saturday morning. The on-call IT support receives an automated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alert: multiple workstations on the corporate IT network have been encrypted. Investigation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confirms DarkSide-variant ransomware. The SOC analyst checks the OT network monitoring</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console and observes unusual SCADA traffic in Zone 2 (Operations). The SCADA historian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appears to be communicating with an unknown external IP address.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Exercise questions for the tabletop group:</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 Who is notified first — and how? (Decision: IT incident response team, OT Security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Manager, Operations Manager, Executive Sponsor?)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2. Should the IT network be isolated immediately? What is the risk of isolation vs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risk of continued connectivity?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3. How do you determine whether the SCADA system has been compromised?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4. Who makes the decision to take Unit 3 to a safe state? What triggers that decision?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5. The SCADA historian is connected to both IT and OT networks. What is the immediate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action for this system?</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6. At what point do you notify the regulator? What does COMAH notification require?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7. What is the plan for resuming operations? Who authorises OT restart after an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 security incident?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Expected learning outcomes: Understanding of escalation path; appreciation of the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tension between IT incident response (isolate and investigate) and OT operational</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continuity (maintain safe state); clarity on the OT-specific communication chain.</w:t>
            </w:r>
          </w:p>
        </w:tc>
      </w:tr>
      <w:tr>
        <w:tc>
          <w:tcPr>
            <w:tcBorders>
              <w:top w:val="none" w:color="FFFFFF" w:sz="0"/>
              <w:left w:val="single" w:color="7F4000" w:sz="8"/>
              <w:bottom w:val="single" w:color="7F4000" w:sz="8"/>
              <w:right w:val="single" w:color="7F4000" w:sz="8"/>
            </w:tcBorders>
            <w:shd w:fill="FFF2CC"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11.6.3  Building a Security Culture in OT Environments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Training and awareness create knowledge. Culture creates behaviour. The distinction matters because the most common failure mode in OT security is not ignorance of security requirements — it is the consistent, organisation-wide choice to prioritise operational convenience or production targets over security compliance, even when the security requirements are clearly understood. This is a cultural failure, not a knowledge failure, and it cannot be addressed by more training.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OT security culture is shaped by the same forces that shape process safety culture — and the process safety community's decades of research on safety culture (Reason, 1997; HSE, 2005; CAIB, 2003) provides directly applicable insights. The cultural elements that most consistently distinguish organisations with high safety performance from those with low performance include: visible leadership commitment (executives who personally enforce safety norms, not just sign safety policies); psychological safety for reporting concerns (operators who fear punishment for raising security issues will not raise them); learning from near-misses (organisations that investigate and act on near-misses have fundamentally different cultures from those that dismiss them); and consistent enforcement (rules that are selectively enforced are understood to be optional).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OT Security Manager must work with operations and plant management to establish these cultural elements — specifically, the ability to report security concerns without fear of production consequences and the norm that security compliance is non-negotiable regardless of production pressure. This is a long-term programme of cultural development, not a communications campaign.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11.7  Integration with Adjacent Management Frameworks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CSMS does not operate in isolation. Industrial organisations typically have multiple existing management frameworks — process safety management (PSM), occupational health and safety management systems (OHSMS), information security management systems (ISMS under ISO 27001), business continuity management systems (BCMS), and quality management systems (QMS). The CSMS must integrate with these frameworks rather than operating as a separate, disconnected programme.</w:t>
      </w:r>
    </w:p>
    <w:p>
      <w:pPr>
        <w:pStyle w:val="Heading2"/>
        <w:spacing w:after="160" w:before="360"/>
      </w:pPr>
      <w:r>
        <w:rPr>
          <w:rFonts w:ascii="Arial" w:cs="Arial" w:eastAsia="Arial" w:hAnsi="Arial"/>
          <w:b/>
          <w:bCs/>
          <w:color w:val="006666"/>
          <w:sz w:val="28"/>
          <w:szCs w:val="28"/>
        </w:rPr>
        <w:t xml:space="preserve">11.7.1  CSMS and Process Safety Management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Process safety management (PSM) is the management system through which facilities manage the risks of major accidents involving hazardous materials. Under OSHA 29 CFR 1910.119 and COMAH, PSM is a mandatory regulatory requirement for facilities above defined hazardous substance thresholds. The CSMS and PSM share a critical overlap: both are concerned with the prevention and mitigation of major accident hazards — and in OT environments, cyber attacks have become a credible initiating event for major process accidents.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integration points between the CSMS and PSM include: process hazard analysis (PHA/HAZOP) — Chapter 7 of this textbook describes how HAZOP provides the physical consequence analysis that informs the CSMS risk matrix; management of change (MOC) — process safety MOC processes should be extended to include cyber security review as a mandatory element; mechanical integrity — the PLC, DCS, and SIS maintenance programmes that support SIL compliance must include cyber security considerations; incident investigation — the PSM incident investigation process should include cyber causation analysis as a routine element; and emergency response — the emergency response plan must address cyber-initiated process emergencies.</w:t>
      </w:r>
    </w:p>
    <w:p>
      <w:pPr>
        <w:pStyle w:val="Heading2"/>
        <w:spacing w:after="160" w:before="360"/>
      </w:pPr>
      <w:r>
        <w:rPr>
          <w:rFonts w:ascii="Arial" w:cs="Arial" w:eastAsia="Arial" w:hAnsi="Arial"/>
          <w:b/>
          <w:bCs/>
          <w:color w:val="006666"/>
          <w:sz w:val="28"/>
          <w:szCs w:val="28"/>
        </w:rPr>
        <w:t xml:space="preserve">11.7.2  CSMS and ISO 27001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ISO 27001 is the international standard for information security management systems, widely adopted in enterprise IT environments. Many organisations that operate OT infrastructure also have an ISO 27001 ISMS for their corporate IT environment, and there is understandable organisational pressure to extend the ISMS to cover OT systems rather than establishing a separate CSMS.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approach should be resisted for two important reasons: first, ISO 27001 is designed for IT systems and does not adequately address the OT-specific risk environment — it prioritises confidentiality, does not address the physical consequence of control system compromise, and does not provide the sector-specific technical requirements of IEC 62443; second, OT security governance requires cross-functional engagement between IT, OT, and process safety that an IT-dominated ISMS structure typically does not support.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appropriate integration model is to maintain the CSMS as the primary governance framework for OT security, aligned to IEC 62443, with the ISO 27001 ISMS covering the IT environment and a defined interface between the two at the industrial DMZ. Common elements — information security policy, incident management, supplier security, personnel security — can be harmonised across the two frameworks to avoid duplication, but the CSMS must remain the primary framework for OT security governance.</w:t>
      </w:r>
    </w:p>
    <w:p>
      <w:pPr>
        <w:pStyle w:val="Heading2"/>
        <w:spacing w:after="160" w:before="360"/>
      </w:pPr>
      <w:r>
        <w:rPr>
          <w:rFonts w:ascii="Arial" w:cs="Arial" w:eastAsia="Arial" w:hAnsi="Arial"/>
          <w:b/>
          <w:bCs/>
          <w:color w:val="006666"/>
          <w:sz w:val="28"/>
          <w:szCs w:val="28"/>
        </w:rPr>
        <w:t xml:space="preserve">11.7.3  CSMS and Business Continuity Management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§4.3.4 (SHALL) requires that business continuity planning incorporate OT security incidents. The integration between the CSMS and the BCMS is the point at which the organisation's response to OT security incidents is connected to its broader operational resilience framework.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Key integration points include: OT systems classification in the business impact analysis — identifying which OT systems are critical to the recovery time objectives of the business; OT-specific recovery strategies — manual operation fallback procedures for when OT systems are compromised; backup and recovery of OT system configurations — offline backups of DCS configuration, PLC programme logic, SIS cause-and-effect matrices; and crisis communications — the OT security incident communication plan must align with the BCMS crisis communications framework.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11.8  CSMS Implementation Planning: The Annex B Process Applied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Establishing a CSMS at an industrial facility that does not currently have one is a substantial programme of work that must be planned, resourced, and managed like any major operational change programme. The IEC 62443-2-1 Annex B six-step development process (introduced in Chapter 1) provides the sequencing framework, but the practical planning of each step requires considerably more detail than the standard provides.</w:t>
      </w:r>
    </w:p>
    <w:p>
      <w:pPr>
        <w:pStyle w:val="Heading2"/>
        <w:spacing w:after="160" w:before="360"/>
      </w:pPr>
      <w:r>
        <w:rPr>
          <w:rFonts w:ascii="Arial" w:cs="Arial" w:eastAsia="Arial" w:hAnsi="Arial"/>
          <w:b/>
          <w:bCs/>
          <w:color w:val="006666"/>
          <w:sz w:val="28"/>
          <w:szCs w:val="28"/>
        </w:rPr>
        <w:t xml:space="preserve">11.8.1  Programme Planning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planning framework represents a typical CSMS establishment programme for a mid-sized industrial facility (refinery, terminal, major manufacturing plant) starting from a low security maturity baseline. The specific timelines will vary depending on facility size, existing security posture, resource availability, and regulatory urgency.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CSMS Establishment Programme: Phased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2160"/>
        <w:gridCol w:w="120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Phase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Annex B Step</w:t>
            </w:r>
          </w:p>
        </w:tc>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Activities</w:t>
            </w:r>
          </w:p>
        </w:tc>
        <w:tc>
          <w:tcPr>
            <w:tcW w:type="dxa" w:w="2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Outputs</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Duration</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1</w:t>
            </w:r>
          </w:p>
        </w:tc>
        <w:tc>
          <w:tcPr>
            <w:tcW w:type="dxa" w:w="18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Step 1
(Initiate)</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Secure executive sponsorship and management commitment; define CSMS scope; establish OT Security Manager role; form CSMS governance committee; conduct high-level gap assessment against IEC 62443-2-1; develop CSMS programme plan.</w:t>
            </w:r>
          </w:p>
        </w:tc>
        <w:tc>
          <w:tcPr>
            <w:tcW w:type="dxa" w:w="216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CSMS scope document; Management commitment statement; Programme plan with milestones; Budget proposal</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20"/>
                <w:szCs w:val="20"/>
              </w:rPr>
              <w:t xml:space="preserve">1–2 months</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2</w:t>
            </w:r>
          </w:p>
        </w:tc>
        <w:tc>
          <w:tcPr>
            <w:tcW w:type="dxa" w:w="18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Step 2
(High-Level Risk Assessment)</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Conduct high-level threat and vulnerability assessment; review existing hazard registers and process safety documentation; identify major risk categories; develop preliminary zone architecture; classify OT assets by criticality; establish initial risk tolerance criteria.</w:t>
            </w:r>
          </w:p>
        </w:tc>
        <w:tc>
          <w:tcPr>
            <w:tcW w:type="dxa" w:w="216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High-level risk assessment report; Initial zone architecture; Asset criticality classification; Risk tolerance criteria (SHALL document)</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20"/>
                <w:szCs w:val="20"/>
              </w:rPr>
              <w:t xml:space="preserve">2–3 months</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3</w:t>
            </w:r>
          </w:p>
        </w:tc>
        <w:tc>
          <w:tcPr>
            <w:tcW w:type="dxa" w:w="18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Step 3
(Policies and Organisation)</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Develop Tier 1 CSMS Security Policy; develop mandatory Tier 2 policies; define and document roles and responsibilities; develop RACI matrix; build CSMS governance committee terms of reference; develop initial training programme.</w:t>
            </w:r>
          </w:p>
        </w:tc>
        <w:tc>
          <w:tcPr>
            <w:tcW w:type="dxa" w:w="216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CSMS policy suite; Role descriptions; RACI matrix; Training curriculum</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20"/>
                <w:szCs w:val="20"/>
              </w:rPr>
              <w:t xml:space="preserve">2–3 months (concurrent with Phase 2 from month 2)</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4</w:t>
            </w:r>
          </w:p>
        </w:tc>
        <w:tc>
          <w:tcPr>
            <w:tcW w:type="dxa" w:w="18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Step 4
(Detailed Risk Assessment)</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Conduct detailed risk assessment using IEC 62443 risk matrix; apply HAZOP for safety-critical systems; apply STRIDE for software-intensive systems; conduct LOPA for CRITICAL scenarios; develop Bow-Tie for top five risks; finalise zone architecture and SL-T determinations; populate risk register.</w:t>
            </w:r>
          </w:p>
        </w:tc>
        <w:tc>
          <w:tcPr>
            <w:tcW w:type="dxa" w:w="216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Detailed risk assessment report; Risk register; SL-T determinations per zone; FR mapping; LOPA calculations; Bow-Tie diagrams</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20"/>
                <w:szCs w:val="20"/>
              </w:rPr>
              <w:t xml:space="preserve">3–6 months</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5</w:t>
            </w:r>
          </w:p>
        </w:tc>
        <w:tc>
          <w:tcPr>
            <w:tcW w:type="dxa" w:w="18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Step 5
(Countermeasures)</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Develop treatment plans for all CRITICAL and HIGH risks; prioritise and sequence implementation; execute immediate actions; develop technical specifications for engineering controls; procure and implement security technology; update change management and patch management processes.</w:t>
            </w:r>
          </w:p>
        </w:tc>
        <w:tc>
          <w:tcPr>
            <w:tcW w:type="dxa" w:w="216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Treatment implementation plans; Executed immediate actions; Security architecture designs; Updated procedures</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20"/>
                <w:szCs w:val="20"/>
              </w:rPr>
              <w:t xml:space="preserve">6–18 months (ongoing)</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6</w:t>
            </w:r>
          </w:p>
        </w:tc>
        <w:tc>
          <w:tcPr>
            <w:tcW w:type="dxa" w:w="18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Step 6
(Maintain)</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Establish KPI monitoring; implement audit programme; conduct tabletop exercise; execute management review; update risk register following first cycle; establish reassessment trigger framework.</w:t>
            </w:r>
          </w:p>
        </w:tc>
        <w:tc>
          <w:tcPr>
            <w:tcW w:type="dxa" w:w="216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KPI dashboard; Audit programme; Management review records; Updated risk register</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20"/>
                <w:szCs w:val="20"/>
              </w:rPr>
              <w:t xml:space="preserve">Ongoing — first cycle at 12 months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11.8.2  Common Implementation Failure Modes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Despite the availability of well-documented frameworks, most CSMS implementation programmes fail to deliver their intended security outcomes. The author's experience across multiple CSMS implementations identifies the following as the most common and consequential failure modes: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Skipping the detailed risk assessment (Step 4) to implement controls sooner: Organisations frequently feel pressure to implement technical controls — network segmentation, monitoring tools, patch management — before the risk assessment is complete. This produces controls that are not calibrated to the actual risk profile, misses critical vulnerabilities that the risk assessment would have revealed, and fails to establish the evidence base needed for regulatory compliance. The risk assessment is not a bureaucratic prerequisite — it is the information needed to make correct investment decisions.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Treating the CSMS as an IT security project: When CSMS implementation is owned and driven by the IT security function without genuine OT engineering and process safety involvement, the resulting CSMS reflects IT security thinking rather than OT operational reality. Controls that are appropriate for enterprise IT (aggressive patching, active scanning, account lockout) are implemented without the OT-specific testing and operational impact assessment that would reveal their unsuitability. The result is either security controls that damage OT operations or security controls that are disabled by operations to prevent damage.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Policy without enforcement: Organisations invest significant effort in creating comprehensive policy suites that are then not enforced. When a change is made to the OT network without following the change management procedure, and there is no consequence, the message conveyed to the workforce is that the procedure is optional. Inconsistent enforcement destroys policy effectiveness more efficiently than no policy at all — because inconsistent enforcement teaches that the rules apply selectively, based on whether someone is watching.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Completing the CSMS and then not maintaining it: A CSMS that is established and then treated as 'done' begins deteriorating immediately. The OT risk environment is dynamic — new vulnerabilities are published, system changes are made, the threat landscape evolves. A CSMS that is not actively maintained is not a CSMS in any meaningful sense. The most important indicator of CSMS maturity is not the quality of the initial risk assessment — it is whether the risk register was updated last week.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11.9  Worked Example: CSMS Governance Programme — Sunrise Refinery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applies the governance frameworks of this chapter to the Sunrise Refinery case study, demonstrating what the CSMS governance programme looks like in practice — six months after the risk assessment of Parts I and II has been completed and three immediate security actions have been taken (SIS workstation separation, VPN MFA implementation, PLC patch emergency).</w:t>
      </w:r>
    </w:p>
    <w:p>
      <w:pPr>
        <w:pStyle w:val="Heading2"/>
        <w:spacing w:after="160" w:before="360"/>
      </w:pPr>
      <w:r>
        <w:rPr>
          <w:rFonts w:ascii="Arial" w:cs="Arial" w:eastAsia="Arial" w:hAnsi="Arial"/>
          <w:b/>
          <w:bCs/>
          <w:color w:val="006666"/>
          <w:sz w:val="28"/>
          <w:szCs w:val="28"/>
        </w:rPr>
        <w:t xml:space="preserve">11.9.1  Governance Structure Established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Sunrise Refinery CSMS Governance Structure (Month 6)</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Executive Sponsor:    Operations Director (reports to CEO, authority over OT and production)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OT Security Manager:  Dedicated role — new hire with IEC 62443 certification and refinery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engineering background. Reports to Operations Director.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OT Security Analyst:  Existing IT security analyst upskilled to OT — completed 2-week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 security training programme. Reports to OT Security Manager.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OT Engineering Liaison: Senior Instrument Engineer — existing role, 20% CSMS time allocation.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Process Safety Liaison: HAZOP Study Leader — existing role, 15% CSMS time allocation.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IT Security Liaison:  IT Security Manager — existing role, 10% CSMS time allocation.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Operations Representative: Day Shift Supervisor — rotating attendance at CSMS committee.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IR Coordinator:       OT Security Manager (dual-hatted until headcount grows).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CSMS Governance Committee: Monthly meetings; Operations Director attends quarterly.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Management Review: Bi-annual; first review scheduled Month 12.</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Risk Register Owner: OT Security Manager.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Risk Acceptance Authority (CRITICAL): Operations Director with CEO notification.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Risk Acceptance Authority (HIGH): OT Security Manager with Operations Director sign-off.</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11.9.2  Priority Policies Developed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five policies were developed as the first-priority deliverables of Phase 3 (Policies and Organisation), selected based on their direct relevance to the immediate risk register items from the risk assessment: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CSMS Security Policy v1.0 — Tier 1 policy approved and signed by Operations Director at Month 4.</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 Remote Access Policy — Priority 1 given R-002 (vendor VPN compromise — score 16). Mandates MFA for all remote access; prohibits PSK-only VPN; requires PAM solution by Month 9; specifies session recording requirements.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 Change Management Policy — Developed to address H-SR-009 (no formal OT change management) from the hazard register. Effective Month 5. First major test: documentation of the SIS workstation separation (R-B-001) as a formal emergency change.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 Access Control Policy — Individual accounts and role-based access required for all DCS and SIS systems. Shared accounts to be eliminated within 6 months.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 Patch Management Policy — Emergency patch classification introduced. Defines 30-day maximum for CRITICAL CVEs with active exploitation; vendor coordination process specified.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11.9.3  First CSMS Governance Committee Meeting — Agenda and Outputs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first formal CSMS Governance Committee meeting was held at Month 6. The following represents the key outputs: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Risk register status: Four CRITICAL risks confirmed from detailed assessment. Two immediate actions completed (SIS separation, MFA VPN). PLC patch (R-003) in progress — 10 of 12 PLCs patched; 2 remaining require coordinated maintenance window.</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Treatment progress: Industrial DMZ firewall specification approved. Procurement of OT-IDS (Dragos Platform) approved in principle — budget request to Operations Director for formal approval.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Policy compliance: OT Remote Access Policy — one exception identified (legacy vendor access path for Unit 2 historian vendor, no MFA capability). Exception registered, interim compensating control (manual session log review) applied, vendor migration to MFA-capable solution within 90 days.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New risk: ICS-CERT advisory published for Honeywell Experion DCS (deployed version). OT Security Analyst to assess applicability and propose response within 2 weeks.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Training: Operator awareness training scheduled for Month 8. OT Engineering Liaison to arrange with operations shift supervisors.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Action items: 7 actions recorded; OT Security Manager tracking in risk register.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established the governance framework that converts the analytical outputs of Parts I and II into a functioning Cyber Security Management System — the policies, organisational structures, training programme, and management processes that produce genuine security improvement rather than compliance documentation.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Management commitment is the non-negotiable foundation. Without genuine executive engagement — resource allocation, operational decision-making that respects security requirements, and accountability for OT security outcomes at the board level — no security programme survives the competing pressures of industrial operations. The indicators of genuine commitment are specific and behavioural; performative compliance is easily distinguished from the real thing, and the difference in security outcomes is profound.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policy hierarchy — four tiers from the board-level CSMS Security Policy through topic-specific Tier 2 policies to operational procedures and evidence records — provides a governance architecture that is specific enough to be actionable, modular enough to be maintainable, and comprehensive enough to meet the Category 2 requirements of IEC 62443-2-1. The mandatory Tier 2 policies (access control, change management, patch management, remote access, vendor security) directly address the vulnerability categories that produce the highest-scoring risks in OT environments.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organisational structure and RACI framework convert responsibility from a vague collective obligation into specific individual accountabilities. The CSMS Governance Committee provides the cross-functional forum through which the OT security programme is managed — bridging the structural divide between IT, OT engineering, process safety, and operations that consistently produces blind spots in OT risk management.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training programme — role-differentiated, practically grounded, and including realistic tabletop exercises — builds the competence and cultural norms that sustain security behaviour under operational pressure. And the integration of the CSMS with process safety management, ISO 27001, and business continuity management ensures that OT security governance reinforces rather than conflicts with the other management systems that industrial organisations depend 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Chapter 12 will address the technical implementation of the countermeasures that the governance framework of this chapter authorises — the network architecture, identity management, monitoring, and patch management controls that implement the FR requirements at the specified SL-T for each zone. The governance structures established in this chapter are the management context within which those technical controls are specified, implemented, and sustained.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Anderson, R. (2020). Security Engineering: A Guide to Building Dependable Distributed Systems (3rd ed.). Hoboken, NJ: Wiley.</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Board of Inquiry (2003). Columbia Accident Investigation Board (CAIB) Report, Volume 1. Washington DC: NASA. Available at: https://www.nasa.gov/columbia/home/CAIB_Vol1.pdf</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CISA (Cybersecurity and Infrastructure Security Agency) (2021). Cybersecurity Incident and Vulnerability Response Playbooks. Washington DC: CISA.</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European Parliament (2022). Directive (EU) 2022/2555 (NIS2 Directive). Official Journal of the European Union, L333, 80–152.</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Health and Safety Executive (HSE) (2001). Reducing Risks, Protecting People (R2P2). Norwich: HMSO.</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Health and Safety Executive (HSE) (2005). A Review of Safety Culture and Safety Climate Literature for the Development of the Safety Culture Inspection Toolkit. Research Report RR367. Norwich: HMSO.</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(2018). IEC 62443-4-1: Security for Industrial Automation and Control Systems — Part 4-1: Secure Product Development Lifecycle Requirements.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ISO (2013). ISO/IEC 27001: Information Technology — Security Techniques — Information Security Management Systems — Requirements (Edition 2). Geneva: International Organization for Standardization.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ISO (2018). ISO 31000: Risk Management — Guidelines. Geneva: International Organization for Standardization.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ISO (2019). ISO 22301: Security and Resilience — Business Continuity Management Systems — Requirements. Geneva: International Organization for Standardization.</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ISA (2004). ISA-84.00.01: Functional Safety — Safety Instrumented Systems for the Process Industry Sector. Research Triangle Park, NC: International Society of Automation.</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Kahneman, D. (2011). Thinking, Fast and Slow. New York: Farrar, Straus and Giroux.</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Mitnick, K.D. and Simon, W.L. (2002). The Art of Deception: Controlling the Human Element of Security. Indianapolis, IN: Wiley.</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NIST (2012). SP 800-53 Rev.4: Security and Privacy Controls for Federal Information Systems and Organizations.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OSHA (1992). 29 CFR Part 1910.119: Process Safety Management of Highly Hazardous Chemicals. Washington DC: US Occupational Safety and Health Administration.</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Parker, J.M. (Chairman) (1975). The Flixborough Disaster: Report of the Court of Inquiry. London: HMSO.</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Reason, J. (1997). Managing the Risks of Organisational Accidents. Aldershot: Ashgate.</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Shostack, A. (2014). Threat Modeling: Designing for Security. Indianapolis, IN: Wiley.</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UK Parliament (1999). The Control of Major Accident Hazards Regulations 1999 (COMAH). London: The Stationery Office.</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UK Parliament (1974). Health and Safety at Work etc. Act 1974. London: HMSO.</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von Solms, R. and van Niekerk, J. (2013). From information security to cyber security. Computers and Security, 38, 97–102. https://doi.org/10.1016/j.cose.2013.04.004</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Primary 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 Establishing an IACS Security Programme. [The primary standard — every Category 2 SHALL requirement is directly relevant to this chapter.]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62443-2-4:2015 — Security Requirements for IACS Service Providers. [Governs what organisations can require of OT vendors and integrators — directly relevant to Section 11.4.2.5.]</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ISO/IEC 27001:2013 — Information Security Management Systems Requirements. [Understanding the ISMS framework is necessary for the integration discussion in Section 11.7.2.]</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Reference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Reason, J. (1997). Managing the Risks of Organisational Accidents. Ashgate. [The foundational academic text on safety culture — essential for Section 11.6.3.]</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Anderson, R. (2020). Security Engineering (3rd ed.). Wiley. [Chapters 4–5 on psychology and security, and Chapter 26 on managing security, provide directly relevant academic grounding.]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Lees, F.P. (2005). Loss Prevention in the Process Industries (3rd ed.). Butterworth-Heinemann. [Chapters 2–4 cover management systems for process safety — the parallel to OT security management systems.]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Practical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ISA Global Cybersecurity Alliance (ISAGCA): https://isagca.org — Practical implementation guides for IEC 62443 adoption, including CSMS establishment guidance.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CISA Industrial Control Systems Security: https://www.cisa.gov/ics — Guidance documents, training resources, and advisories relevant to CSMS implementation.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structured at three cognitive levels: Level 1 (knowledge and comprehension), Level 2 (application and analysis), and Level 3 (synthesis and critical evaluation).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distinction between a risk analysis (as conducted in Parts I and II of this textbook) and a Cyber Security Management System (CSMS). What specific additional elements — beyond the risk assessment outputs — are required for a risk analysis to constitute a functioning CSMS? Reference specific IEC 62443-2-1 Category 2 requirements in your answer.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four-tier OT security policy hierarchy recommended in Section 11.4.1. For each tier, explain: (i) its audience; (ii) its typical length and content; (iii) the approval authority required; and (iv) the review cycle. Why is a single comprehensive 'OT Security Policy' document less effective than a structured policy hierarchy?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the four RACI roles (Responsible, Accountable, Consulted, Informed) and explain the rules that govern their assignment. In the CSMS governance context, why must there be exactly one Accountable (A) for each activity? What happens in practice when two roles are both assigned Accountable for the same activity?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role of the OT Security Manager in the CSMS governance structure. What specific competencies — technical, managerial, and organisational — are required for this role? Explain why an IT Security Manager from an enterprise IT background, without OT-specific training, is typically not an effective OT Security Manager.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is the difference between security training and security culture? Give three specific examples from OT environments where an organisation had adequate security training but a security culture that undermined the training's effectiveness. For each example, identify the cultural factor that caused the failure and the management intervention that could address it.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three integration points between the CSMS and Process Safety Management (PSM) that are described in Section 11.7.1. For each integration point, explain why the failure to integrate the two management systems at that point creates a specific OT security vulnerability or compliance gap.</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RACI Matrix Construction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regional water authority is establishing a CSMS for the first time. The authority has the following existing roles: Chief Engineer (reports to CEO), IT Manager (reports to CFO), Operations Manager (reports to CEO), Water Treatment Superintendent (reports to Chief Engineer), Safety Officer (reports to Chief Engineer). The authority plans to appoint a part-time OT Security Coordinator (one day per week, reporting to Chief Engineer) rather than a dedicated full-time OT Security Manager.</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Assess the proposed organisational structure for OT security governance. What are the specific weaknesses of the proposed arrangement — the part-time coordinator, the reporting line, and the absence of a dedicated OT Security Manager? What are the minimum resource requirements for an effective CSMS governance structure for a water authority of this type?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Construct a RACI matrix for the following CSMS activities at this water authority, using the roles described (plus any additional roles you believe are necessary): (i) Risk assessment; (ii) Risk acceptance for CRITICAL risks; (iii) OT patch management; (iv) Vendor VPN access management; (v) OT incident response; (vi) Management review.</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IT Manager argues that the CSMS should be owned by IT, with OT security treated as an extension of the existing IT security programme under ISO 27001. Evaluate this argument using the integration analysis from Section 11.7.2. What specific failures would result from treating OT security as an IT security extension for a water treatment authority?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Policy Development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are developing the OT Remote Access Policy for the Sunrise Refinery. The policy must address the following specific risk register findings: R-002 (vendor VPN with PSK, no MFA — score 16); the LOPA finding that vendor remote access to the SIS is a primary attack pathway; the requirement for vendor remote access to the Honeywell DCS (legitimate ongoing maintenance requirement); and the new compliance requirement under the NIS2 Directive for multi-factor authentication on all remote access to critical infrastructure.</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Draft the complete OT Remote Access Policy (Tier 2) for Sunrise Refinery. Your policy must: address all five of the essential content elements listed in Section 11.4.2.4; be specific enough to be enforceable; address the specific risk register findings; and comply with the NIS2 MFA requirement.</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One vendor has advised that their legacy remote diagnostic tool does not support MFA and that implementing MFA would void their support contract for the Unit 2 DCS. How should this situation be managed within the OT Remote Access Policy framework? What is the appropriate exception process, and what compensating controls would you require?</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Identify the specific RACI assignments for the OT Remote Access Policy: who owns the policy, who must follow it, who must be consulted when an exception is requested, and who must be informed when a remote access session occurs?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Tabletop Exercise Design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Design a 90-minute tabletop exercise for the Sunrise Refinery CSMS Governance Committee. The exercise should: test the cross-functional coordination between OT security, IT security, operations, and process safety; include a cyber-physical element that requires consequence analysis thinking; test the decision points identified in the incident response policy; and produce specific learning outcomes for each function participating.</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Write the exercise scenario narrative (approximately 400 words) that sets up the situation. The scenario should begin with a credible initiating event and include at least two 'inject' events that occur during the exercise to test the team's adaptive response.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Identify the six key decision points in the scenario and write the facilitated questions that probe each decision point. For each decision point, identify the specific CSMS policy, RACI assignment, or procedural requirement that should govern the decision.</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Define the learning outcomes for each of the four participating functions (OT security, IT security, operations, process safety) — what specific capability improvement should each function demonstrate as a result of the exercise?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Management Commitment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Review the following management commitment indicators at a fictional refinery and assess whether they reflect genuine or performative commitment to OT security: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CEO signed the CSMS Security Policy 18 months ago and has not attended a CSMS governance meeting since.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OT security budget for the current year is $200,000 — the same as the previous three years, despite the risk register identifying $15 million in potential incident costs from unmitigated CRITICAL risks.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When the OT Security Manager requested a two-week maintenance window to implement the industrial DMZ firewall, the Operations Manager rejected it on the grounds that 'production targets cannot be met with a two-week shutdown.' No escalation or risk acceptance documentation was produced.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annual OT security report to the board is a 5-slide summary prepared by the IT Manager. OT security is item 7 on an 8-item board agenda and typically receives 10 minutes of discussion.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Following the Colonial Pipeline attack in 2021, the CEO sent a company-wide email stating that 'cybersecurity is everyone's responsibility' and asked the IT team to run a phishing simulation.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Classify each indicator as genuine commitment, performative compliance, or neither. For each, explain your reasoning with reference to Section 11.3.1 and Table 11.2.</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cumulative picture from these indicators suggests a specific management commitment failure mode. Identify the failure mode, explain how it typically develops in industrial organisations, and describe its likely consequence if not addressed.</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You are the newly appointed OT Security Manager at this refinery. Design a 90-day plan to build genuine management commitment — including the specific actions you would take, the stakeholders you would engage, and the materials you would use to make the case for investment.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Governance vs. Technology in OT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OT security industry has a persistent bias toward technology solutions — new security monitoring platforms, next-generation firewalls, AI-powered anomaly detection — and a chronic underinvestment in the governance structures, policies, organisational roles, and cultural foundations that determine whether those technologies are used effectively. The result is organisations that have purchased impressive security technology but have no governance framework to configure it correctly, respond to its alerts, maintain it over time, or integrate it with operational decision-making. Technology without governance is expensive decoration.'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Assess the empirical basis for the claim. What evidence from documented OT security incidents, industry maturity surveys, or academic research supports or challenges the claim that governance underinvestment is a more common failure than technology underinvestment?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Examine the structural reasons why industrial organisations systematically underinvest in governance relative to technology. What incentive structures, procurement processes, vendor dynamics, and organisational cultures produce this pattern?</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Engage with the strongest counterargument: there are genuine OT security risks that only technology can address (real-time threat detection, automated response) — and that governance frameworks alone cannot mitigate. Where is technology irreplaceable, and how does this affect the governance-technology balance?</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Propose a balanced framework for OT security investment that addresses both the governance deficit described in the proposition and the genuine technology requirements of a comprehensive OT security programme. What is the right sequence for investment — governance first or technology first?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CSMS Establishment Programme for an Automated Port Terminal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as the OT Security Programme Director for Pacific Gateway Port, which is expanding from a semi-automated to a fully automated terminal. The expansion will add 24 IGVs, a new Fleet Management Server, a fully automated crane control system (ASC — Automated Stacking Cranes), and a new cloud-based Terminal Operating System (TOS). The terminal is subject to the Australian Critical Infrastructure Act 2018 and its associated security obligations for port infrastructure.</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Design the CSMS governance structure for the expanded terminal, including: the executive sponsorship model; the key OT security roles and their reporting lines; the composition and terms of reference for the CSMS Governance Committee; and the management review process.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Develop a phased CSMS establishment programme using the Annex B six-step framework. For each phase, specify: the key activities; the timeline; the critical dependencies; and the key outputs. Address the specific challenge of establishing a CSMS for a system that is being built (the new automated terminal) simultaneously with operating the existing semi-automated facility.</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terminal operator's board has asked for a CSMS implementation business case — a document that justifies the cost of the CSMS programme against the value it delivers. Prepare a 500-word business case that: quantifies the risk that the CSMS programme is designed to address (using the risk register findings from the Pacific Gateway Port case study throughout this textbook); estimates the cost of the programme; and demonstrates that the investment is justified using the ALARP framework from Chapter 5.</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Australian Cyber Security Centre (ACSC) requires the terminal to demonstrate compliance with the Critical Infrastructure Act security obligations within 12 months. Identify the specific elements of your CSMS establishment programme that most directly demonstrate compliance, and explain how you would structure the compliance evidence package for the ACSC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11</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CSMS Governance Committee: </w:t>
            </w:r>
            <w:r>
              <w:rPr>
                <w:rFonts w:ascii="Times New Roman" w:cs="Times New Roman" w:eastAsia="Times New Roman" w:hAnsi="Times New Roman"/>
                <w:sz w:val="22"/>
                <w:szCs w:val="22"/>
              </w:rPr>
              <w:t xml:space="preserve">The primary cross-functional forum for managing the OT security programme. Meets at defined intervals (typically monthly) and brings together OT security, OT engineering, process safety, IT security, and operations representatives to review CSMS performance, make resource decisions, and resolve cross-functional conflicts.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Cyber Security Management System (CSMS): </w:t>
            </w:r>
            <w:r>
              <w:rPr>
                <w:rFonts w:ascii="Times New Roman" w:cs="Times New Roman" w:eastAsia="Times New Roman" w:hAnsi="Times New Roman"/>
                <w:sz w:val="22"/>
                <w:szCs w:val="22"/>
              </w:rPr>
              <w:t xml:space="preserve">A documented system of policies, procedures, practices, and controls that establishes, operates, monitors, reviews, maintains, and improves OT cyber security within an organisation. Defined by IEC 62443-2-1:2010. Distinguished from a risk analysis by its inclusion of governance structures, policies, organisational roles, and management processes.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IEC 62443-2-1 Category 2: </w:t>
            </w:r>
            <w:r>
              <w:rPr>
                <w:rFonts w:ascii="Times New Roman" w:cs="Times New Roman" w:eastAsia="Times New Roman" w:hAnsi="Times New Roman"/>
                <w:sz w:val="22"/>
                <w:szCs w:val="22"/>
              </w:rPr>
              <w:t xml:space="preserve">The policy, governance, and operational controls category of the CSMS standard — specifying requirements for security policy, organisation, asset management, human resources security, training, business continuity, and compliance. These are the governance requirements that this chapter addresses.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Management Commitment: </w:t>
            </w:r>
            <w:r>
              <w:rPr>
                <w:rFonts w:ascii="Times New Roman" w:cs="Times New Roman" w:eastAsia="Times New Roman" w:hAnsi="Times New Roman"/>
                <w:sz w:val="22"/>
                <w:szCs w:val="22"/>
              </w:rPr>
              <w:t xml:space="preserve">Executive-level engagement with and support for the OT security programme, demonstrated through resource allocation, active governance participation, and consistent enforcement of security requirements. Distinguished from performative compliance — signing policies without operational consequences.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Management Review: </w:t>
            </w:r>
            <w:r>
              <w:rPr>
                <w:rFonts w:ascii="Times New Roman" w:cs="Times New Roman" w:eastAsia="Times New Roman" w:hAnsi="Times New Roman"/>
                <w:sz w:val="22"/>
                <w:szCs w:val="22"/>
              </w:rPr>
              <w:t xml:space="preserve">A formal, documented review by senior management of the CSMS performance at defined intervals. Required by IEC 62443-2-1 §4.4.3 (SHALL). Provides the governance mechanism for executive accountability for OT security outcomes.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OT Security Manager: </w:t>
            </w:r>
            <w:r>
              <w:rPr>
                <w:rFonts w:ascii="Times New Roman" w:cs="Times New Roman" w:eastAsia="Times New Roman" w:hAnsi="Times New Roman"/>
                <w:sz w:val="22"/>
                <w:szCs w:val="22"/>
              </w:rPr>
              <w:t xml:space="preserve">The individual responsible for the day-to-day management of the CSMS — owns the risk register, chairs the CSMS Governance Committee, manages incident response, and reports CSMS status to the Executive Sponsor. Requires combined OT technical and security management competence.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Policy Hierarchy: </w:t>
            </w:r>
            <w:r>
              <w:rPr>
                <w:rFonts w:ascii="Times New Roman" w:cs="Times New Roman" w:eastAsia="Times New Roman" w:hAnsi="Times New Roman"/>
                <w:sz w:val="22"/>
                <w:szCs w:val="22"/>
              </w:rPr>
              <w:t xml:space="preserve">A structured set of governance documents at four tiers: Tier 1 (CSMS Security Policy), Tier 2 (topic-specific policies), Tier 3 (procedures and standards), and Tier 4 (records and evidence). Provides actionable governance without the limitations of a single comprehensive policy document.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RACI Matrix: </w:t>
            </w:r>
            <w:r>
              <w:rPr>
                <w:rFonts w:ascii="Times New Roman" w:cs="Times New Roman" w:eastAsia="Times New Roman" w:hAnsi="Times New Roman"/>
                <w:sz w:val="22"/>
                <w:szCs w:val="22"/>
              </w:rPr>
              <w:t xml:space="preserve">A responsibility assignment tool defining four roles for each CSMS activity: Responsible (performs the work), Accountable (answerable for the outcome — exactly one per activity), Consulted (input required before completion), and Informed (notified of outcome).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Security Culture: </w:t>
            </w:r>
            <w:r>
              <w:rPr>
                <w:rFonts w:ascii="Times New Roman" w:cs="Times New Roman" w:eastAsia="Times New Roman" w:hAnsi="Times New Roman"/>
                <w:sz w:val="22"/>
                <w:szCs w:val="22"/>
              </w:rPr>
              <w:t xml:space="preserve">The shared values, beliefs, and behavioural norms that determine how people in an organisation behave with respect to security — particularly under pressure and when no one is watching. Distinct from security training (which creates knowledge) and security policy (which creates rules). Shaped by leadership behaviour, enforcement consistency, and psychological safety for reporting concerns.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Tabletop Exercise: </w:t>
            </w:r>
            <w:r>
              <w:rPr>
                <w:rFonts w:ascii="Times New Roman" w:cs="Times New Roman" w:eastAsia="Times New Roman" w:hAnsi="Times New Roman"/>
                <w:sz w:val="22"/>
                <w:szCs w:val="22"/>
              </w:rPr>
              <w:t xml:space="preserve">A facilitated discussion-based exercise in which a realistic scenario is presented to a cross-functional group to test the organisational response — decisions, communications, and actions — in a controlled, low-risk environment. The most effective training format for developing integrated OT security incident response capability.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Tier 2 Policy: </w:t>
            </w:r>
            <w:r>
              <w:rPr>
                <w:rFonts w:ascii="Times New Roman" w:cs="Times New Roman" w:eastAsia="Times New Roman" w:hAnsi="Times New Roman"/>
                <w:sz w:val="22"/>
                <w:szCs w:val="22"/>
              </w:rPr>
              <w:t xml:space="preserve">A topic-specific security policy addressing one major security domain (access control, change management, patch management, remote access, vendor security). Provides detailed requirements for a specific audience, approved at senior management level and reviewed annually.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11</w:t>
      </w:r>
    </w:p>
    <w:p>
      <w:pPr>
        <w:spacing w:after="240" w:before="0"/>
        <w:jc w:val="center"/>
      </w:pPr>
      <w:r>
        <w:rPr>
          <w:rFonts w:ascii="Arial" w:cs="Arial" w:eastAsia="Arial" w:hAnsi="Arial"/>
          <w:color w:val="006666"/>
          <w:sz w:val="20"/>
          <w:szCs w:val="20"/>
        </w:rPr>
        <w:t xml:space="preserve">Proceed to Chapter 12: Countermeasure Implementation — Technical Controls for OT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11: Building the CSMS — Governance</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Building the CSMS — Policies, Organisation and Governance</dc:title>
  <dc:creator>Dr. [Author], PhD — Risk Analysis and Assessment</dc:creator>
  <cp:lastModifiedBy>Un-named</cp:lastModifiedBy>
  <cp:revision>1</cp:revision>
  <dcterms:created xsi:type="dcterms:W3CDTF">2026-05-12T09:50:35.180Z</dcterms:created>
  <dcterms:modified xsi:type="dcterms:W3CDTF">2026-05-12T09:50:35.180Z</dcterms:modified>
</cp:coreProperties>
</file>

<file path=docProps/custom.xml><?xml version="1.0" encoding="utf-8"?>
<Properties xmlns="http://schemas.openxmlformats.org/officeDocument/2006/custom-properties" xmlns:vt="http://schemas.openxmlformats.org/officeDocument/2006/docPropsVTypes"/>
</file>