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RISK ANALYSIS AND ASSESSMENT</w:t>
      </w:r>
    </w:p>
    <w:p>
      <w:pPr>
        <w:spacing w:after="80"/>
        <w:jc w:val="center"/>
      </w:pPr>
      <w:r>
        <w:rPr>
          <w:rFonts w:ascii="Arial" w:cs="Arial" w:eastAsia="Arial" w:hAnsi="Arial"/>
          <w:i/>
          <w:iCs/>
          <w:color w:val="2E75B6"/>
          <w:sz w:val="28"/>
          <w:szCs w:val="28"/>
        </w:rPr>
        <w:t xml:space="preserve">Third Edition</w:t>
      </w:r>
    </w:p>
    <w:p>
      <w:pPr>
        <w:spacing w:after="400"/>
      </w:pPr>
      <w:r>
        <w:t xml:space="preserve"/>
      </w:r>
    </w:p>
    <w:p>
      <w:pPr>
        <w:spacing w:after="80"/>
        <w:jc w:val="center"/>
      </w:pPr>
      <w:r>
        <w:rPr>
          <w:rFonts w:ascii="Arial" w:cs="Arial" w:eastAsia="Arial" w:hAnsi="Arial"/>
          <w:b/>
          <w:bCs/>
          <w:color w:val="2E75B6"/>
          <w:sz w:val="24"/>
          <w:szCs w:val="24"/>
        </w:rPr>
        <w:t xml:space="preserve">PART III: CSMS GOVERNANCE</w:t>
      </w:r>
    </w:p>
    <w:p>
      <w:pPr>
        <w:spacing w:after="800"/>
      </w:pPr>
      <w:r>
        <w:t xml:space="preserve"/>
      </w:r>
    </w:p>
    <w:p>
      <w:pPr>
        <w:spacing w:after="80"/>
        <w:jc w:val="center"/>
      </w:pPr>
      <w:r>
        <w:rPr>
          <w:rFonts w:ascii="Arial" w:cs="Arial" w:eastAsia="Arial" w:hAnsi="Arial"/>
          <w:b/>
          <w:bCs/>
          <w:color w:val="1F3864"/>
          <w:sz w:val="34"/>
          <w:szCs w:val="34"/>
        </w:rPr>
        <w:t xml:space="preserve">SUPPLEMENTARY CHAPTER</w:t>
      </w:r>
    </w:p>
    <w:p>
      <w:pPr>
        <w:spacing w:after="100"/>
        <w:jc w:val="center"/>
      </w:pPr>
      <w:r>
        <w:rPr>
          <w:rFonts w:ascii="Arial" w:cs="Arial" w:eastAsia="Arial" w:hAnsi="Arial"/>
          <w:b/>
          <w:bCs/>
          <w:color w:val="1F3864"/>
          <w:sz w:val="38"/>
          <w:szCs w:val="38"/>
        </w:rPr>
        <w:t xml:space="preserve">IEC 62443-2-1:2010 — The CSMS Standard</w:t>
      </w:r>
    </w:p>
    <w:p>
      <w:pPr>
        <w:spacing w:after="100"/>
        <w:jc w:val="center"/>
      </w:pPr>
      <w:r>
        <w:rPr>
          <w:rFonts w:ascii="Arial" w:cs="Arial" w:eastAsia="Arial" w:hAnsi="Arial"/>
          <w:b/>
          <w:bCs/>
          <w:color w:val="1F3864"/>
          <w:sz w:val="30"/>
          <w:szCs w:val="30"/>
        </w:rPr>
        <w:t xml:space="preserve">Establishing an Industrial Automation and Control System Security Programme</w:t>
      </w:r>
    </w:p>
    <w:p>
      <w:pPr>
        <w:spacing w:after="160"/>
        <w:jc w:val="center"/>
      </w:pPr>
      <w:r>
        <w:rPr>
          <w:rFonts w:ascii="Arial" w:cs="Arial" w:eastAsia="Arial" w:hAnsi="Arial"/>
          <w:i/>
          <w:iCs/>
          <w:color w:val="2E75B6"/>
          <w:sz w:val="22"/>
          <w:szCs w:val="22"/>
        </w:rPr>
        <w:t xml:space="preserve">A Clause-by-Clause Analysis and Practitioner Guide</w:t>
      </w:r>
    </w:p>
    <w:p>
      <w:r>
        <w:br w:type="page"/>
      </w:r>
    </w:p>
    <w:p>
      <w:pPr>
        <w:spacing w:after="160" w:before="200"/>
      </w:pPr>
      <w:r>
        <w:rPr>
          <w:rFonts w:ascii="Arial" w:cs="Arial" w:eastAsia="Arial" w:hAnsi="Arial"/>
          <w:b/>
          <w:bCs/>
          <w:color w:val="1F3864"/>
          <w:sz w:val="30"/>
          <w:szCs w:val="30"/>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completion of this chapter, the student will be able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Explain the scope, structure, and normative status of IEC 62443-2-1:2010 — its position within the broader IEC 62443 series, its relationship to ISO/IEC 27001, and the three-category architecture (Risk Analysis; Addressing Risk; Monitoring and Improving) that organises all CSMS elements.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2.  Describe the purpose, objective, rationale, and requirements of every element within the Risk Analysis category (§4.2) — including the business rationale element and all fourteen requirements of the risk identification, classification, and assessment element — and explain how these requirements connect to the practical risk assessment methodologies of Parts I and II of this textbook.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3.  Explain the full scope of the Addressing Risk with the CSMS category (§4.3), covering all three element groups: Security Policy, Organisation and Awareness; Selected Security Countermeasures; and Implementation — with specific reference to the SHALL and SHOULD distinction used in the standard and the practical implications of that distinction.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4.  Describe every element within the Selected Security Countermeasures element group (§4.3.3) — personnel security, physical and environmental security, network segmentation, access control (account administration, authentication, and authorisation), system development and maintenance, and incident planning and response — and apply each to a realistic industrial OT environment.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5.  Explain the Monitoring and Improving the CSMS category (§4.4), covering both the Conformance element and the Review, Improve and Maintain element, and design a compliance monitoring programme that meets all §4.4 requirements for a specified IACS scope.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6.  Distinguish between the normative requirements (SHALL) and guidance provisions (SHOULD) throughout IEC 62443-2-1 and evaluate the security implications of treating SHOULD provisions as optional in a risk-based CSMS programme.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7.  Compare IEC 62443-2-1 with ISO/IEC 27001:2013 — identifying the significant overlaps, the OT-specific extensions in 62443-2-1, and the conditions under which an organisation with an existing ISO 27001 ISMS can efficiently extend its management system to cover IACS using 62443-2-1.</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8.  Apply the complete IEC 62443-2-1 CSMS element framework to assess the conformance of a described IACS organisation's security programme, identifying specific gaps, classifying them by severity, and developing a structured remediation roadmap.</w:t>
            </w:r>
          </w:p>
        </w:tc>
      </w:tr>
    </w:tbl>
    <w:p>
      <w:pPr>
        <w:spacing w:after="400"/>
      </w:pPr>
      <w:r>
        <w:t xml:space="preserve"/>
      </w:r>
    </w:p>
    <w:p>
      <w:pPr>
        <w:pStyle w:val="Heading1"/>
        <w:spacing w:after="200" w:before="400"/>
      </w:pPr>
      <w:r>
        <w:rPr>
          <w:rFonts w:ascii="Arial" w:cs="Arial" w:eastAsia="Arial" w:hAnsi="Arial"/>
          <w:b/>
          <w:bCs/>
          <w:color w:val="1F3864"/>
          <w:sz w:val="34"/>
          <w:szCs w:val="34"/>
        </w:rPr>
        <w:t xml:space="preserve">Introduction: The Standard That Defines the CSMS</w:t>
      </w:r>
    </w:p>
    <w:p>
      <w:pPr>
        <w:spacing w:after="160" w:line="276"/>
        <w:jc w:val="both"/>
      </w:pPr>
      <w:r>
        <w:rPr>
          <w:rFonts w:ascii="Arial" w:cs="Arial" w:eastAsia="Arial" w:hAnsi="Arial"/>
          <w:b w:val="false"/>
          <w:bCs w:val="false"/>
          <w:color w:val="000000"/>
          <w:sz w:val="22"/>
          <w:szCs w:val="22"/>
        </w:rPr>
        <w:t xml:space="preserve">IEC 62443-2-1:2010 — formally titled 'Industrial Communication Networks — Network and System Security — Part 2-1: Establishing an Industrial Automation and Control System Security Programme' — is the international standard that defines what a Cyber Security Management System (CSMS) for Industrial Automation and Control Systems (IACS) must contain. Published in November 2010 by the International Electrotechnical Commission (IEC) Technical Committee 65 (Industrial-process measurement, control and automation), it represents the most comprehensive and internationally recognised framework for OT security management available.</w:t>
      </w:r>
    </w:p>
    <w:p>
      <w:pPr>
        <w:spacing w:after="160" w:line="276"/>
        <w:jc w:val="both"/>
      </w:pPr>
      <w:r>
        <w:rPr>
          <w:rFonts w:ascii="Arial" w:cs="Arial" w:eastAsia="Arial" w:hAnsi="Arial"/>
          <w:b w:val="false"/>
          <w:bCs w:val="false"/>
          <w:color w:val="000000"/>
          <w:sz w:val="22"/>
          <w:szCs w:val="22"/>
        </w:rPr>
        <w:t xml:space="preserve">Every subsequent chapter in Part III of this textbook — from the governance framework of Chapter 11 through the technical controls of Chapter 12, the operational processes of Chapter 13, and the monitoring and improvement programme of Chapter 14 — is grounded in, and structured around, the requirements of IEC 62443-2-1. This supplementary chapter provides the clause-by-clause analysis of the standard that contextualises and validates all of that subsequent material. It is the map of the territory that Part III navigates.</w:t>
      </w:r>
    </w:p>
    <w:p>
      <w:pPr>
        <w:spacing w:after="160" w:line="276"/>
        <w:jc w:val="both"/>
      </w:pPr>
      <w:r>
        <w:rPr>
          <w:rFonts w:ascii="Arial" w:cs="Arial" w:eastAsia="Arial" w:hAnsi="Arial"/>
          <w:b w:val="false"/>
          <w:bCs w:val="false"/>
          <w:color w:val="000000"/>
          <w:sz w:val="22"/>
          <w:szCs w:val="22"/>
        </w:rPr>
        <w:t xml:space="preserve">The standard's approach is management-system based — drawing heavily on the established ISO management system architecture (Plan-Do-Check-Act cycle, policy-procedure-record hierarchy, management review) that underpins ISO 27001 (information security), ISO 9001 (quality), and ISO 45001 (occupational health and safety). This design choice is deliberate: by aligning the CSMS structure with established management system frameworks, the standard enables organisations with existing management systems to extend those systems to cover OT security, rather than building a parallel system from scratch.</w:t>
      </w:r>
    </w:p>
    <w:p>
      <w:pPr>
        <w:spacing w:after="160" w:line="276"/>
        <w:jc w:val="both"/>
      </w:pPr>
      <w:r>
        <w:rPr>
          <w:rFonts w:ascii="Arial" w:cs="Arial" w:eastAsia="Arial" w:hAnsi="Arial"/>
          <w:b w:val="false"/>
          <w:bCs w:val="false"/>
          <w:color w:val="000000"/>
          <w:sz w:val="22"/>
          <w:szCs w:val="22"/>
        </w:rPr>
        <w:t xml:space="preserve">However, IEC 62443-2-1 is not simply ISO 27001 applied to OT. It introduces critical OT-specific considerations that fundamentally differentiate the IACS CSMS from its IT counterpart: the primacy of Health, Safety and Environmental (HSE) considerations in all security decisions; the operational constraints of continuous process industries (availability over confidentiality); the specific architectural requirements of IACS (zone and conduit model, security levels); and the integration requirements with process safety management that reflect the physical consequence potential of OT security failures.</w:t>
      </w:r>
    </w:p>
    <w:p>
      <w:pPr>
        <w:spacing w:after="160" w:line="276"/>
        <w:jc w:val="both"/>
      </w:pPr>
      <w:r>
        <w:rPr>
          <w:rFonts w:ascii="Arial" w:cs="Arial" w:eastAsia="Arial" w:hAnsi="Arial"/>
          <w:b w:val="false"/>
          <w:bCs w:val="false"/>
          <w:color w:val="000000"/>
          <w:sz w:val="22"/>
          <w:szCs w:val="22"/>
        </w:rPr>
        <w:t xml:space="preserve">This chapter reads the standard as a practitioner would — critically, with one eye on what each requirement means in the operational reality of an industrial facility, and the other on what it means for the risk assessor who must evaluate compliance. Every requirement is examined, the SHALL/SHOULD distinction is applied consistently, and the practical implications for OT security programme design are drawn explicitly.</w:t>
      </w:r>
    </w:p>
    <w:p>
      <w:pPr>
        <w:spacing w:after="160" w:line="276"/>
        <w:jc w:val="both"/>
      </w:pPr>
      <w:r>
        <w:rPr>
          <w:rFonts w:ascii="Arial" w:cs="Arial" w:eastAsia="Arial" w:hAnsi="Arial"/>
          <w:b/>
          <w:bCs/>
          <w:sz w:val="22"/>
          <w:szCs w:val="22"/>
        </w:rPr>
        <w:t xml:space="preserve">Note on document access: </w:t>
      </w:r>
      <w:r>
        <w:rPr>
          <w:rFonts w:ascii="Arial" w:cs="Arial" w:eastAsia="Arial" w:hAnsi="Arial"/>
          <w:sz w:val="22"/>
          <w:szCs w:val="22"/>
        </w:rPr>
        <w:t xml:space="preserve">IEC 62443-2-1:2010 is a commercial standard available through national standards bodies (BSI, ANSI, Standards Australia) and the IEC online store. This chapter provides a systematic analysis of the standard's content for educational purposes. Students and practitioners engaged in CSMS development should obtain the full standard. The IEC 62443 series is currently being revised; practitioners should verify whether any updates or amendments have been published subsequent to the 2010 edition.</w:t>
      </w:r>
    </w:p>
    <w:p>
      <w:r>
        <w:br w:type="page"/>
      </w:r>
    </w:p>
    <w:p>
      <w:pPr>
        <w:pStyle w:val="Heading1"/>
        <w:spacing w:after="200" w:before="400"/>
      </w:pPr>
      <w:r>
        <w:rPr>
          <w:rFonts w:ascii="Arial" w:cs="Arial" w:eastAsia="Arial" w:hAnsi="Arial"/>
          <w:b/>
          <w:bCs/>
          <w:color w:val="1F3864"/>
          <w:sz w:val="34"/>
          <w:szCs w:val="34"/>
        </w:rPr>
        <w:t xml:space="preserve">The IEC 62443 Series — Position and Relationships</w:t>
      </w:r>
    </w:p>
    <w:p>
      <w:pPr>
        <w:pStyle w:val="Heading2"/>
        <w:spacing w:after="160" w:before="300"/>
      </w:pPr>
      <w:r>
        <w:rPr>
          <w:rFonts w:ascii="Arial" w:cs="Arial" w:eastAsia="Arial" w:hAnsi="Arial"/>
          <w:b/>
          <w:bCs/>
          <w:color w:val="2E75B6"/>
          <w:sz w:val="27"/>
          <w:szCs w:val="27"/>
        </w:rPr>
        <w:t xml:space="preserve">The IEC 62443 Family of Standards</w:t>
      </w:r>
    </w:p>
    <w:p>
      <w:pPr>
        <w:spacing w:after="160" w:line="276"/>
        <w:jc w:val="both"/>
      </w:pPr>
      <w:r>
        <w:rPr>
          <w:rFonts w:ascii="Arial" w:cs="Arial" w:eastAsia="Arial" w:hAnsi="Arial"/>
          <w:b w:val="false"/>
          <w:bCs w:val="false"/>
          <w:color w:val="000000"/>
          <w:sz w:val="22"/>
          <w:szCs w:val="22"/>
        </w:rPr>
        <w:t xml:space="preserve">IEC 62443-2-1 is one part of the IEC 62443 series — a family of standards addressing security for industrial automation and control systems across four hierarchical levels: General (Part 1), Policies and Procedures (Part 2), System (Part 3), and Component (Part 4). Understanding where 62443-2-1 sits within this hierarchy is essential for applying it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000"/>
        <w:gridCol w:w="3860"/>
      </w:tblGrid>
      <w:tr>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w:t>
            </w:r>
          </w:p>
        </w:tc>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38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 to 62443-2-1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Terminology, Concepts and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Definitions, concepts, security models applicable across the series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Provides the foundational definitions and models that 62443-2-1 builds upon. Terms like 'security level', 'zone', 'conduit', and 'countermeasure' are defined here and used in 2-1.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2-1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Establishing an IACS Security Programme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CSMS management system — policies, procedures, practices, personnel</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This is the chapter subject. Defines WHAT a CSMS must contain. The management-system tier.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IACS Security Management System Implementation Guidance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Guidance on implementing 2-1 requirements in practice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Companion guidance to 2-1. Not yet published in full as of the 2010 edition; practitioners reference Annex A of 2-1 for implementation guidance.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2-3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Patch Management in the IACS Environment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OT-specific patch management guidance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Provides detailed guidance on the patch management requirement addressed at a high level in 2-1 §4.3.4.3.7.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Security Program Requirements for IACS Service Providers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Requirements for OT service providers (system integrators, vendors)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Governs what asset owners can require of their OT service providers — the supply chain security extension of the CSMS scope.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3-2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Security Risk Assessment for System Design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Zone and conduit methodology, security level determination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Provides the technical methodology for the risk assessment required by 2-1 §4.2.3. Defines the SL-T determination process.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System Security Requirements and Security Levels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System Requirements (SRs) at each security level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Defines the technical countermeasures required to achieve SL-T. The technical system requirements that 2-1's CSMS governs.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4-1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Secure Product Development Lifecycle Requirements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Product security development requirements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Governs how OT vendors develop secure products. Relevant to 2-1's supply chain and vendor management requirements.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Technical Security Requirements for IACS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Component-level security requirements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device-level companion to 3-3's system-level requirements. Used to specify device security requirements in procurement.</w:t>
            </w:r>
          </w:p>
        </w:tc>
      </w:tr>
    </w:tbl>
    <w:p>
      <w:pPr>
        <w:spacing w:after="220" w:before="80"/>
        <w:jc w:val="center"/>
      </w:pPr>
      <w:r>
        <w:rPr>
          <w:rFonts w:ascii="Arial" w:cs="Arial" w:eastAsia="Arial" w:hAnsi="Arial"/>
          <w:b/>
          <w:bCs/>
          <w:i/>
          <w:iCs/>
          <w:color w:val="1F3864"/>
          <w:sz w:val="20"/>
          <w:szCs w:val="20"/>
        </w:rPr>
        <w:t xml:space="preserve">Table SC.1: IEC 62443 Series Structure and Relationship to Part 2-1</w:t>
      </w:r>
    </w:p>
    <w:p>
      <w:pPr>
        <w:spacing w:after="200"/>
      </w:pPr>
      <w:r>
        <w:t xml:space="preserve"/>
      </w:r>
    </w:p>
    <w:p>
      <w:pPr>
        <w:pStyle w:val="Heading2"/>
        <w:spacing w:after="160" w:before="300"/>
      </w:pPr>
      <w:r>
        <w:rPr>
          <w:rFonts w:ascii="Arial" w:cs="Arial" w:eastAsia="Arial" w:hAnsi="Arial"/>
          <w:b/>
          <w:bCs/>
          <w:color w:val="2E75B6"/>
          <w:sz w:val="27"/>
          <w:szCs w:val="27"/>
        </w:rPr>
        <w:t xml:space="preserve">Relationship to ISO/IEC 27001</w:t>
      </w:r>
    </w:p>
    <w:p>
      <w:pPr>
        <w:spacing w:after="160" w:line="276"/>
        <w:jc w:val="both"/>
      </w:pPr>
      <w:r>
        <w:rPr>
          <w:rFonts w:ascii="Arial" w:cs="Arial" w:eastAsia="Arial" w:hAnsi="Arial"/>
          <w:b w:val="false"/>
          <w:bCs w:val="false"/>
          <w:color w:val="000000"/>
          <w:sz w:val="22"/>
          <w:szCs w:val="22"/>
        </w:rPr>
        <w:t xml:space="preserve">IEC 62443-2-1 was explicitly designed to complement and extend ISO/IEC 27001 — not to replace it. The foreword to the standard notes that 'Users of this standard are encouraged to read ISO/IEC 17799 and ISO/IEC 27001 for additional supporting information. This standard builds on the guidance in these ISO/IEC standards.' Annex C of 62443-2-1 provides a detailed bi-directional mapping between 62443-2-1 requirements and ISO 27001 controls — enabling organisations with existing ISO 27001 ISMS programmes to identify the additional IACS-specific requirements needed for 62443-2-1 compliance.</w:t>
      </w:r>
    </w:p>
    <w:p>
      <w:pPr>
        <w:spacing w:after="160" w:line="276"/>
        <w:jc w:val="both"/>
      </w:pPr>
      <w:r>
        <w:rPr>
          <w:rFonts w:ascii="Arial" w:cs="Arial" w:eastAsia="Arial" w:hAnsi="Arial"/>
          <w:b w:val="false"/>
          <w:bCs w:val="false"/>
          <w:color w:val="000000"/>
          <w:sz w:val="22"/>
          <w:szCs w:val="22"/>
        </w:rPr>
        <w:t xml:space="preserve">The fundamental relationship can be summarised as: ISO 27001 provides a general information security management system framework applicable to all information assets; IEC 62443-2-1 provides an IACS-specific security management system framework that extends ISO 27001 to address the particular requirements of industrial automation environments — the HSE implications, the availability primacy, the operational constraints, and the physical consequence potential that ISO 27001's IT-focused design does not adequately address.</w:t>
      </w:r>
    </w:p>
    <w:p>
      <w:pPr>
        <w:spacing w:after="160" w:line="276"/>
        <w:jc w:val="both"/>
      </w:pPr>
      <w:r>
        <w:rPr>
          <w:rFonts w:ascii="Arial" w:cs="Arial" w:eastAsia="Arial" w:hAnsi="Arial"/>
          <w:b w:val="false"/>
          <w:bCs w:val="false"/>
          <w:color w:val="000000"/>
          <w:sz w:val="22"/>
          <w:szCs w:val="22"/>
        </w:rPr>
        <w:t xml:space="preserve">For the OT security practitioner advising an organisation that already holds ISO 27001 certification, the practical message is: ISO 27001 is a valuable foundation but is insufficient for IACS security. The areas of 62443-2-1 that extend beyond ISO 27001 include: the HSE integration requirement (§4.2.3.11); the IACS-specific risk assessment requirements (§4.2.3.1 through §4.2.3.9); the zone and conduit architecture requirements (§4.3.3.4); the continuous operation constraints on authentication lockout (§4.3.3.6); the integration with Process Safety Management change management (§4.3.4.3.5); and the IACS-specific incident response requirements (§4.3.4.5).</w:t>
      </w:r>
    </w:p>
    <w:p>
      <w:pPr>
        <w:pStyle w:val="Heading2"/>
        <w:spacing w:after="160" w:before="300"/>
      </w:pPr>
      <w:r>
        <w:rPr>
          <w:rFonts w:ascii="Arial" w:cs="Arial" w:eastAsia="Arial" w:hAnsi="Arial"/>
          <w:b/>
          <w:bCs/>
          <w:color w:val="2E75B6"/>
          <w:sz w:val="27"/>
          <w:szCs w:val="27"/>
        </w:rPr>
        <w:t xml:space="preserve">SHALL vs SHOULD — The Normative Language Framework</w:t>
      </w:r>
    </w:p>
    <w:p>
      <w:pPr>
        <w:spacing w:after="160" w:line="276"/>
        <w:jc w:val="both"/>
      </w:pPr>
      <w:r>
        <w:rPr>
          <w:rFonts w:ascii="Arial" w:cs="Arial" w:eastAsia="Arial" w:hAnsi="Arial"/>
          <w:b w:val="false"/>
          <w:bCs w:val="false"/>
          <w:color w:val="000000"/>
          <w:sz w:val="22"/>
          <w:szCs w:val="22"/>
        </w:rPr>
        <w:t xml:space="preserve">IEC 62443-2-1 uses the ISO/IEC Directives normative language framework consistently — and the distinction between SHALL and SHOULD has significant practical implications for CSMS programme design and conformance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960"/>
        <w:gridCol w:w="2400"/>
      </w:tblGrid>
      <w:tr>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Normative Status</w:t>
            </w:r>
          </w:p>
        </w:tc>
        <w:tc>
          <w:tcPr>
            <w:tcW w:type="dxa" w:w="3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Practical Implication</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 from 62443-2-1</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Mandatory requirement. Non-compliance represents a non-conformance with the standard. A CSMS that does not meet a SHALL requirement does not conform to IEC 62443-2-1.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Must be implemented as stated. No discretion to substitute an alternative approach unless the standard explicitly provides for alternatives. Failure to implement a SHALL requirement must be documented as a non-conformance and addressed in the corrective action programme.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§4.2.3.1: 'The organisation SHALL select a particular risk assessment and analysis approach…'; §4.3.2.2.1: 'The organisation SHALL develop a formal written scope…'; §4.3.3.5.5: 'Access accounts SHALL be suspended or removed as soon as they are no longer needed…'</w:t>
            </w:r>
          </w:p>
        </w:tc>
      </w:tr>
      <w:tr>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SHOULD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Recommended practice. Non-compliance requires documented justification. A CSMS may deviate from a SHOULD requirement if a documented rationale explains why the deviation is appropriate in the specific context.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Represents the standard's view of best practice that applies in most situations. Deviations from SHOULD requirements should be risk-assessed — if the rationale for deviation does not reduce risk or is not well-reasoned, the deviation represents a security gap even if it does not constitute a technical non-conformance.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§4.2.2.1: 'The organisation SHOULD develop a high-level business rationale…'; §4.2.3.2: 'The organisation SHOULD provide participants in the risk assessment activity with appropriate information…'; §4.3.3.6.4: 'Log files SHOULD record all access attempts to critical systems…'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MAY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Permitted option. The organisation may choose to implement or not implement without explanation.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Discretionary. Neither required nor recommended as the primary approach. Typically used where multiple valid approaches exist.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Relatively rare in 62443-2-1. Used where the standard recognises legitimate alternative approaches to achieving the same security objective.</w:t>
            </w:r>
          </w:p>
        </w:tc>
      </w:tr>
    </w:tbl>
    <w:p>
      <w:pPr>
        <w:spacing w:after="220" w:before="80"/>
        <w:jc w:val="center"/>
      </w:pPr>
      <w:r>
        <w:rPr>
          <w:rFonts w:ascii="Arial" w:cs="Arial" w:eastAsia="Arial" w:hAnsi="Arial"/>
          <w:b/>
          <w:bCs/>
          <w:i/>
          <w:iCs/>
          <w:color w:val="1F3864"/>
          <w:sz w:val="20"/>
          <w:szCs w:val="20"/>
        </w:rPr>
        <w:t xml:space="preserve">Table SC.2: IEC 62443-2-1 Normative Language — SHALL vs SHOULD vs MAY</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A critical observation for the practitioner: the IEC 62443-2-1 standard contains substantially fewer SHALL requirements than a practitioner reading the standard for the first time might expect. Many of the most important security practices — detailed risk documentation, specific training frequency, audit review — are SHOULD requirements rather than SHALL. This creates a risk that organisations pursuing formal conformance focus exclusively on SHALL requirements while treating SHOULD requirements as optional, producing a technically conformant but operationally inadequate CSMS. The sound approach treats SHOULD requirements as SHALL requirements unless a specific, documented justification for deviation is established.</w:t>
      </w:r>
    </w:p>
    <w:p>
      <w:r>
        <w:br w:type="page"/>
      </w:r>
    </w:p>
    <w:p>
      <w:pPr>
        <w:pStyle w:val="Heading1"/>
        <w:spacing w:after="200" w:before="400"/>
      </w:pPr>
      <w:r>
        <w:rPr>
          <w:rFonts w:ascii="Arial" w:cs="Arial" w:eastAsia="Arial" w:hAnsi="Arial"/>
          <w:b/>
          <w:bCs/>
          <w:color w:val="1F3864"/>
          <w:sz w:val="34"/>
          <w:szCs w:val="34"/>
        </w:rPr>
        <w:t xml:space="preserve">§4.1 Overview — The CSMS Element Architecture</w:t>
      </w:r>
    </w:p>
    <w:p>
      <w:pPr>
        <w:spacing w:after="160" w:line="276"/>
        <w:jc w:val="both"/>
      </w:pPr>
      <w:r>
        <w:rPr>
          <w:rFonts w:ascii="Arial" w:cs="Arial" w:eastAsia="Arial" w:hAnsi="Arial"/>
          <w:b w:val="false"/>
          <w:bCs w:val="false"/>
          <w:color w:val="000000"/>
          <w:sz w:val="22"/>
          <w:szCs w:val="22"/>
        </w:rPr>
        <w:t xml:space="preserve">Section 4.1 of IEC 62443-2-1 provides the overview of the CSMS element architecture — establishing the three-category framework that organises all subsequent requirements. Understanding this architecture before examining individual requirements is essential because the categories are not sequential stages of a linear process — they are simultaneous, interdependent dimensions of a functioning management system.</w:t>
      </w:r>
    </w:p>
    <w:p>
      <w:pPr>
        <w:spacing w:after="160" w:line="276"/>
        <w:jc w:val="both"/>
      </w:pPr>
      <w:r>
        <w:rPr>
          <w:rFonts w:ascii="Arial" w:cs="Arial" w:eastAsia="Arial" w:hAnsi="Arial"/>
          <w:b w:val="false"/>
          <w:bCs w:val="false"/>
          <w:color w:val="000000"/>
          <w:sz w:val="22"/>
          <w:szCs w:val="22"/>
        </w:rPr>
        <w:t xml:space="preserve">The three categories are:</w:t>
      </w:r>
    </w:p>
    <w:p>
      <w:pPr>
        <w:pStyle w:val="ListParagraph"/>
        <w:numPr>
          <w:ilvl w:val="0"/>
          <w:numId w:val="2"/>
        </w:numPr>
        <w:spacing w:after="100" w:line="276"/>
      </w:pPr>
      <w:r>
        <w:rPr>
          <w:rFonts w:ascii="Arial" w:cs="Arial" w:eastAsia="Arial" w:hAnsi="Arial"/>
          <w:sz w:val="22"/>
          <w:szCs w:val="22"/>
        </w:rPr>
        <w:t xml:space="preserve">Category 1: Risk Analysis (§4.2) — the foundational analytical work that identifies, classifies, and assesses the cyber security risks facing the IACS. This is the PLAN phase of the PDCA cycle.</w:t>
      </w:r>
    </w:p>
    <w:p>
      <w:pPr>
        <w:pStyle w:val="ListParagraph"/>
        <w:numPr>
          <w:ilvl w:val="0"/>
          <w:numId w:val="2"/>
        </w:numPr>
        <w:spacing w:after="100" w:line="276"/>
      </w:pPr>
      <w:r>
        <w:rPr>
          <w:rFonts w:ascii="Arial" w:cs="Arial" w:eastAsia="Arial" w:hAnsi="Arial"/>
          <w:sz w:val="22"/>
          <w:szCs w:val="22"/>
        </w:rPr>
        <w:t xml:space="preserve">Category 2: Addressing Risk with the CSMS (§4.3) — the policies, procedures, technical controls, and operational processes that implement the risk treatment decisions arising from Category 1. This is the DO phase.</w:t>
      </w:r>
    </w:p>
    <w:p>
      <w:pPr>
        <w:pStyle w:val="ListParagraph"/>
        <w:numPr>
          <w:ilvl w:val="0"/>
          <w:numId w:val="2"/>
        </w:numPr>
        <w:spacing w:after="100" w:line="276"/>
      </w:pPr>
      <w:r>
        <w:rPr>
          <w:rFonts w:ascii="Arial" w:cs="Arial" w:eastAsia="Arial" w:hAnsi="Arial"/>
          <w:sz w:val="22"/>
          <w:szCs w:val="22"/>
        </w:rPr>
        <w:t xml:space="preserve">Category 3: Monitoring and Improving the CSMS (§4.4) — the conformance assessment, performance measurement, and improvement processes that verify the CSMS is working and drive its continuous development. This is the CHECK and ACT phase.</w:t>
      </w:r>
    </w:p>
    <w:p>
      <w:pPr>
        <w:spacing w:after="160" w:line="276"/>
        <w:jc w:val="both"/>
      </w:pPr>
      <w:r>
        <w:rPr>
          <w:rFonts w:ascii="Arial" w:cs="Arial" w:eastAsia="Arial" w:hAnsi="Arial"/>
          <w:b w:val="false"/>
          <w:bCs w:val="false"/>
          <w:color w:val="000000"/>
          <w:sz w:val="22"/>
          <w:szCs w:val="22"/>
        </w:rPr>
        <w:t xml:space="preserve">Section 4.1 also makes an important statement about the sequential nature of CSMS development: 'It is not the intent of the standard to specify a particular sequential process for identifying and addressing risk that incorporates these elements.' This is an acknowledgement that organisations do not always start from zero — some may have existing security programmes, existing management systems, or existing risk assessments that provide a foundation for the CSMS. The standard is agnostic about the order in which elements are developed, provided all elements are eventually in place and functioning.</w:t>
      </w:r>
    </w:p>
    <w:p>
      <w:pPr>
        <w:spacing w:after="160" w:line="276"/>
        <w:jc w:val="both"/>
      </w:pPr>
      <w:r>
        <w:rPr>
          <w:rFonts w:ascii="Arial" w:cs="Arial" w:eastAsia="Arial" w:hAnsi="Arial"/>
          <w:b w:val="false"/>
          <w:bCs w:val="false"/>
          <w:color w:val="000000"/>
          <w:sz w:val="22"/>
          <w:szCs w:val="22"/>
        </w:rPr>
        <w:t xml:space="preserve">The section also introduces the concept of scalability: 'While a CSMS is an excellent tool for managing risk within a large company it is equally applicable to small companies as well.' This is important context for practitioners working with smaller industrial organisations — the CSMS framework is not exclusively for large multinational operators. The implementation approach will differ in scale and formality, but the elements are the same.</w:t>
      </w:r>
    </w:p>
    <w:p>
      <w:r>
        <w:br w:type="page"/>
      </w:r>
    </w:p>
    <w:p>
      <w:pPr>
        <w:pStyle w:val="Heading1"/>
        <w:spacing w:after="200" w:before="400"/>
      </w:pPr>
      <w:r>
        <w:rPr>
          <w:rFonts w:ascii="Arial" w:cs="Arial" w:eastAsia="Arial" w:hAnsi="Arial"/>
          <w:b/>
          <w:bCs/>
          <w:color w:val="1F3864"/>
          <w:sz w:val="34"/>
          <w:szCs w:val="34"/>
        </w:rPr>
        <w:t xml:space="preserve">§4.2 Category 1: Risk Analysis</w:t>
      </w:r>
    </w:p>
    <w:p>
      <w:pPr>
        <w:pStyle w:val="Heading2"/>
        <w:spacing w:after="160" w:before="300"/>
      </w:pPr>
      <w:r>
        <w:rPr>
          <w:rFonts w:ascii="Arial" w:cs="Arial" w:eastAsia="Arial" w:hAnsi="Arial"/>
          <w:b/>
          <w:bCs/>
          <w:color w:val="2E75B6"/>
          <w:sz w:val="27"/>
          <w:szCs w:val="27"/>
        </w:rPr>
        <w:t xml:space="preserve">§4.2.1 Description of Category</w:t>
      </w:r>
    </w:p>
    <w:p>
      <w:pPr>
        <w:spacing w:after="160" w:line="276"/>
        <w:jc w:val="both"/>
      </w:pPr>
      <w:r>
        <w:rPr>
          <w:rFonts w:ascii="Arial" w:cs="Arial" w:eastAsia="Arial" w:hAnsi="Arial"/>
          <w:b w:val="false"/>
          <w:bCs w:val="false"/>
          <w:color w:val="000000"/>
          <w:sz w:val="22"/>
          <w:szCs w:val="22"/>
        </w:rPr>
        <w:t xml:space="preserve">The Risk Analysis category is described by the standard as providing 'much of the background information that feeds into many of the other elements in the CSMS.' This is precisely the right framing — the outputs of risk analysis are not discrete deliverables that are completed once and filed; they are the living intelligence that informs every subsequent CSMS element. The business rationale justifies investment. The risk assessment defines what needs to be protected and how urgently. The risk identification drives the selection of countermeasures. The reassessment triggers keep the CSMS calibrated to a changing environment.</w:t>
      </w:r>
    </w:p>
    <w:p>
      <w:pPr>
        <w:spacing w:after="160" w:line="276"/>
        <w:jc w:val="both"/>
      </w:pPr>
      <w:r>
        <w:rPr>
          <w:rFonts w:ascii="Arial" w:cs="Arial" w:eastAsia="Arial" w:hAnsi="Arial"/>
          <w:b w:val="false"/>
          <w:bCs w:val="false"/>
          <w:color w:val="000000"/>
          <w:sz w:val="22"/>
          <w:szCs w:val="22"/>
        </w:rPr>
        <w:t xml:space="preserve">The category contains two elements: Business Rationale (§4.2.2) and Risk Identification, Classification and Assessment (§4.2.3). These map directly to the foundational work described in the earlier chapters of this textbook.</w:t>
      </w:r>
    </w:p>
    <w:p>
      <w:pPr>
        <w:pStyle w:val="Heading2"/>
        <w:spacing w:after="160" w:before="300"/>
      </w:pPr>
      <w:r>
        <w:rPr>
          <w:rFonts w:ascii="Arial" w:cs="Arial" w:eastAsia="Arial" w:hAnsi="Arial"/>
          <w:b/>
          <w:bCs/>
          <w:color w:val="2E75B6"/>
          <w:sz w:val="27"/>
          <w:szCs w:val="27"/>
        </w:rPr>
        <w:t xml:space="preserve">§4.2.2 Element: Business Rationale</w:t>
      </w:r>
    </w:p>
    <w:p>
      <w:pPr>
        <w:spacing w:after="160" w:line="276"/>
        <w:jc w:val="both"/>
      </w:pPr>
      <w:r>
        <w:rPr>
          <w:rFonts w:ascii="Arial" w:cs="Arial" w:eastAsia="Arial" w:hAnsi="Arial"/>
          <w:b w:val="false"/>
          <w:bCs w:val="false"/>
          <w:color w:val="000000"/>
          <w:sz w:val="22"/>
          <w:szCs w:val="22"/>
        </w:rPr>
        <w:t xml:space="preserve">The Business Rationale element has a single requirement — §4.2.2.1 — which is a SHOULD (recommended, not mandatory): 'The organisation SHOULD develop a high-level business rationale, as a basis for its effort to manage IACS cyber security, which addresses the unique dependence of the organisation on IACS.'</w:t>
      </w:r>
    </w:p>
    <w:p>
      <w:pPr>
        <w:spacing w:after="160" w:line="276"/>
        <w:jc w:val="both"/>
      </w:pPr>
      <w:r>
        <w:rPr>
          <w:rFonts w:ascii="Arial" w:cs="Arial" w:eastAsia="Arial" w:hAnsi="Arial"/>
          <w:b w:val="false"/>
          <w:bCs w:val="false"/>
          <w:color w:val="000000"/>
          <w:sz w:val="22"/>
          <w:szCs w:val="22"/>
        </w:rPr>
        <w:t xml:space="preserve">Despite its SHOULD status, the business rationale is arguably the most strategically important element in the entire CSMS. The reason is straightforward: no other element of the CSMS can be sustained without management commitment; management commitment cannot be obtained or maintained without a compelling articulation of why the CSMS investment is justified; and that justification is precisely what the business rationale provides.</w:t>
      </w:r>
    </w:p>
    <w:p>
      <w:pPr>
        <w:spacing w:after="160" w:line="276"/>
        <w:jc w:val="both"/>
      </w:pPr>
      <w:r>
        <w:rPr>
          <w:rFonts w:ascii="Arial" w:cs="Arial" w:eastAsia="Arial" w:hAnsi="Arial"/>
          <w:b w:val="false"/>
          <w:bCs w:val="false"/>
          <w:color w:val="000000"/>
          <w:sz w:val="22"/>
          <w:szCs w:val="22"/>
        </w:rPr>
        <w:t xml:space="preserve">The standard's description of the business rationale element is admirably concise: 'A business rationale is based on the nature and magnitude of financial, HSE, and other potential consequences should IACS cyber incidents occur.' This framing — consequences first — is exactly right for OT security. The business rationale does not lead with technical threat intelligence or vulnerability catalogues. It leads with the physical, financial, and safety consequences that the IACS environment exists to prevent, and establishes those consequences as the motivation for security investment.</w:t>
      </w:r>
    </w:p>
    <w:p>
      <w:pPr>
        <w:spacing w:after="160" w:line="276"/>
        <w:jc w:val="both"/>
      </w:pPr>
      <w:r>
        <w:rPr>
          <w:rFonts w:ascii="Arial" w:cs="Arial" w:eastAsia="Arial" w:hAnsi="Arial"/>
          <w:b w:val="false"/>
          <w:bCs w:val="false"/>
          <w:color w:val="000000"/>
          <w:sz w:val="22"/>
          <w:szCs w:val="22"/>
        </w:rPr>
        <w:t xml:space="preserve">In practice, an effective business rationale for an IACS CSMS should include:</w:t>
      </w:r>
    </w:p>
    <w:p>
      <w:pPr>
        <w:pStyle w:val="ListParagraph"/>
        <w:numPr>
          <w:ilvl w:val="0"/>
          <w:numId w:val="2"/>
        </w:numPr>
        <w:spacing w:after="100" w:line="276"/>
      </w:pPr>
      <w:r>
        <w:rPr>
          <w:rFonts w:ascii="Arial" w:cs="Arial" w:eastAsia="Arial" w:hAnsi="Arial"/>
          <w:sz w:val="22"/>
          <w:szCs w:val="22"/>
        </w:rPr>
        <w:t xml:space="preserve">The specific IACS systems that are in scope, and what physical processes they manage</w:t>
      </w:r>
    </w:p>
    <w:p>
      <w:pPr>
        <w:pStyle w:val="ListParagraph"/>
        <w:numPr>
          <w:ilvl w:val="0"/>
          <w:numId w:val="2"/>
        </w:numPr>
        <w:spacing w:after="100" w:line="276"/>
      </w:pPr>
      <w:r>
        <w:rPr>
          <w:rFonts w:ascii="Arial" w:cs="Arial" w:eastAsia="Arial" w:hAnsi="Arial"/>
          <w:sz w:val="22"/>
          <w:szCs w:val="22"/>
        </w:rPr>
        <w:t xml:space="preserve">The consequences — financial, HSE, regulatory, reputational — if those IACS systems were compromised, disrupted, or destroyed</w:t>
      </w:r>
    </w:p>
    <w:p>
      <w:pPr>
        <w:pStyle w:val="ListParagraph"/>
        <w:numPr>
          <w:ilvl w:val="0"/>
          <w:numId w:val="2"/>
        </w:numPr>
        <w:spacing w:after="100" w:line="276"/>
      </w:pPr>
      <w:r>
        <w:rPr>
          <w:rFonts w:ascii="Arial" w:cs="Arial" w:eastAsia="Arial" w:hAnsi="Arial"/>
          <w:sz w:val="22"/>
          <w:szCs w:val="22"/>
        </w:rPr>
        <w:t xml:space="preserve">Reference incidents at comparable facilities (Colonial Pipeline, Ukrainian power grid, TRITON) that demonstrate the reality of the threat landscape</w:t>
      </w:r>
    </w:p>
    <w:p>
      <w:pPr>
        <w:pStyle w:val="ListParagraph"/>
        <w:numPr>
          <w:ilvl w:val="0"/>
          <w:numId w:val="2"/>
        </w:numPr>
        <w:spacing w:after="100" w:line="276"/>
      </w:pPr>
      <w:r>
        <w:rPr>
          <w:rFonts w:ascii="Arial" w:cs="Arial" w:eastAsia="Arial" w:hAnsi="Arial"/>
          <w:sz w:val="22"/>
          <w:szCs w:val="22"/>
        </w:rPr>
        <w:t xml:space="preserve">The regulatory and legal obligations that apply (COMAH, NIS2, Critical Infrastructure Acts) and the consequences of non-compliance</w:t>
      </w:r>
    </w:p>
    <w:p>
      <w:pPr>
        <w:pStyle w:val="ListParagraph"/>
        <w:numPr>
          <w:ilvl w:val="0"/>
          <w:numId w:val="2"/>
        </w:numPr>
        <w:spacing w:after="100" w:line="276"/>
      </w:pPr>
      <w:r>
        <w:rPr>
          <w:rFonts w:ascii="Arial" w:cs="Arial" w:eastAsia="Arial" w:hAnsi="Arial"/>
          <w:sz w:val="22"/>
          <w:szCs w:val="22"/>
        </w:rPr>
        <w:t xml:space="preserve">The return on investment framework — establishing that the cost of the CSMS programme is justified by the risk reduction it achieves against the consequence profile identified above</w:t>
      </w:r>
    </w:p>
    <w:p>
      <w:pPr>
        <w:pStyle w:val="Heading2"/>
        <w:spacing w:after="160" w:before="300"/>
      </w:pPr>
      <w:r>
        <w:rPr>
          <w:rFonts w:ascii="Arial" w:cs="Arial" w:eastAsia="Arial" w:hAnsi="Arial"/>
          <w:b/>
          <w:bCs/>
          <w:color w:val="2E75B6"/>
          <w:sz w:val="27"/>
          <w:szCs w:val="27"/>
        </w:rPr>
        <w:t xml:space="preserve">§4.2.3 Element: Risk Identification, Classification and Assessment</w:t>
      </w:r>
    </w:p>
    <w:p>
      <w:pPr>
        <w:spacing w:after="160" w:line="276"/>
        <w:jc w:val="both"/>
      </w:pPr>
      <w:r>
        <w:rPr>
          <w:rFonts w:ascii="Arial" w:cs="Arial" w:eastAsia="Arial" w:hAnsi="Arial"/>
          <w:b w:val="false"/>
          <w:bCs w:val="false"/>
          <w:color w:val="000000"/>
          <w:sz w:val="22"/>
          <w:szCs w:val="22"/>
        </w:rPr>
        <w:t xml:space="preserve">The risk assessment element is the most requirement-dense element in Category 1, containing fourteen individual requirements (§4.2.3.1 through §4.2.3.14). These requirements collectively define the minimum characteristics of a compliant IACS risk assessment programme. The standard is deliberately methodology-agnostic — it specifies what the risk assessment must achieve, not how it must be conducted. This explains the diversity of risk assessment methodologies that can be used in compliance with 62443-2-1 — from the IEC 62443-3-2 risk matrix approach of Chapter 6, through the HAZOP methodology of Chapter 7, the STRIDE analysis of Chapter 8, the LOPA of Chapter 9, to the Bow-Tie of Chapter 10.</w:t>
      </w:r>
    </w:p>
    <w:p>
      <w:pPr>
        <w:spacing w:after="160" w:line="276"/>
        <w:jc w:val="both"/>
      </w:pPr>
      <w:r>
        <w:rPr>
          <w:rFonts w:ascii="Arial" w:cs="Arial" w:eastAsia="Arial" w:hAnsi="Arial"/>
          <w:b w:val="false"/>
          <w:bCs w:val="false"/>
          <w:color w:val="000000"/>
          <w:sz w:val="22"/>
          <w:szCs w:val="22"/>
        </w:rPr>
        <w:t xml:space="preserve">The requirements can be grouped into five functional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700"/>
        <w:gridCol w:w="5460"/>
      </w:tblGrid>
      <w:tr>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Ref</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4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Practical Meaning and Implementation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Select a risk assessment methodology</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organisation must formally select a specific risk assessment methodology and document that selection. This is not merely an academic exercise — the chosen methodology determines the scope, depth, and outputs of all subsequent risk assessment activities. IEC 62443-3-2 provides the recommended methodology for zone-based security level determination. The key requirement is that the methodology 'identifies and prioritizes risks based upon security threats, vulnerabilities and consequences related to their IACS assets' — all three components (threat, vulnerability, consequence) must be addressed.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Provide risk assessment background information</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SHOULD</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Participants in the risk assessment should receive appropriate orientation before beginning — including methodology training, background on the specific IACS being assessed, and relevant threat intelligence. In practice, this requirement reflects the reality that risk assessments conducted by unoriented participants produce inconsistent and unreliable results. The HAZOP study leader's pre-study preparation package (Chapter 7) is the archetype of what this requirement envisions.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Conduct a high-level risk assessment</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mandatory high-level risk assessment must be performed to 'understand the financial and HSE consequences in the event that availability, integrity or confidentiality of the IACS is compromised.' This maps to the initial hazard identification and consequence analysis work described in Chapters 2–3 of this textbook. The high-level assessment provides the triage that prioritises which IACS systems require detailed assessment.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Identify the IACS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organisation must 'identify the various IACS, gather data about the devices to characterise the nature of the security risk and group the devices into logical systems.' This is the asset identification and classification activity that underpins the zone and conduit architecture of IEC 62443-3-2. Without a complete and accurate asset inventory, the risk assessment is necessarily incomplete. The OT-IDS asset discovery function (Chapter 12) supports this requirement operationally.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Develop simple network diagrams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organisation must develop network diagrams 'for each of the logically integrated systems showing the major devices, network types and general locations of the equipment.' These diagrams serve multiple purposes: they establish the assessment baseline; they enable identification of communication paths that may represent attack vectors; they facilitate communication with non-technical stakeholders; and they form the foundation of the zone and conduit architecture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Prioritise systems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organisation must develop criteria and assign priority ratings for mitigating the risk of each logical control system. This prioritisation maps to the risk evaluation and treatment activity of Chapter 5 — the process by which risk scores are translated into treatment priorities. The prioritisation criteria must reflect both consequence severity and likelihood — not merely consequence alone.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Perform a detailed vulnerability assessment</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mandatory detailed vulnerability assessment must be conducted of individual logical IACS. The standard notes this 'may be scoped based on the high-level risk assessment results and prioritisation' — enabling organisations to focus detailed assessment effort on higher-priority systems. The vulnerability assessment addresses the specific technical vulnerabilities in deployed OT systems — protocol weaknesses (Chapter 3), architectural gaps, configuration deficiencies, and patch status.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Identify a detailed risk assessment methodology</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detailed risk assessment methodology must include 'methods for prioritising detailed vulnerabilities identified in the detailed vulnerability assessment.' This requirement ensures that the vulnerability assessment outputs are translated into prioritised risk items, not simply catalogued. The IEC 62443 risk matrix (Chapter 6), LOPA (Chapter 9), and STRIDE (Chapter 8) are all methodologies that meet this requirement.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Conduct a detailed risk assessment</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detailed risk assessment must be conducted incorporating the vulnerabilities identified in §4.2.3.7. This produces the risk register with scored, prioritised risk items that forms the management foundation of the CSMS. The risk register is the primary input to the countermeasure selection process in Category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Identify the reassessment frequency and triggering criteria</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organisation must define how frequently risk and vulnerability assessments will be repeated, and what events will trigger an unscheduled reassessment. The reassessment trigger framework of Chapter 14 (§14.4) directly implements this requirement. Trigger criteria should include: threat landscape changes, OT environment changes, regulatory changes, security incidents, and organisational 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Integrate physical, HSE and cyber security risk assessment results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results of physical, HSE, and cyber security risk assessments must be integrated. This is one of the most distinctively OT-specific requirements in the standard — it reflects the reality that cyber events in IACS environments can cause physical and safety consequences, and that treating cyber risk in isolation from physical and safety risk produces an incomplete and potentially misleading risk picture. The Bow-Tie methodology (Chapter 10) is particularly effective for this integration.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Conduct risk assessments throughout the lifecycle of the IACS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assessments shall be conducted through all stages of the technology lifecycle including development, implementation, changes and retirement.' This requirement establishes that risk assessment is not a point-in-time activity but a continuous programme. It connects to the change management requirement (§4.3.4.3.3) — every significant change to the IACS must include a risk assessment of the change's security implications.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Document the risk assessment</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risk assessment methodology and results must be documented. This is both a conformance requirement (auditors need documentary evidence) and an operational requirement — an undocumented risk assessment cannot be reviewed, updated, or used as the basis for management decisions. The risk register, zone architecture documentation, and SL-T determination records collectively satisfy this requirement.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Maintain vulnerability assessment records</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SHOULD</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Up-to-date vulnerability assessment records should be maintained for all IACS assets. In practice, this means maintaining the asset inventory with current patch levels, known vulnerabilities, and compensating control status — the operational vulnerability management function described in Chapter 12 (§12.6).</w:t>
            </w:r>
          </w:p>
        </w:tc>
      </w:tr>
    </w:tbl>
    <w:p>
      <w:pPr>
        <w:spacing w:after="220" w:before="80"/>
        <w:jc w:val="center"/>
      </w:pPr>
      <w:r>
        <w:rPr>
          <w:rFonts w:ascii="Arial" w:cs="Arial" w:eastAsia="Arial" w:hAnsi="Arial"/>
          <w:b/>
          <w:bCs/>
          <w:i/>
          <w:iCs/>
          <w:color w:val="1F3864"/>
          <w:sz w:val="20"/>
          <w:szCs w:val="20"/>
        </w:rPr>
        <w:t xml:space="preserve">Table SC.3: §4.2.3 Risk Identification, Classification and Assessment — All Requirements</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§4.3 Category 2: Addressing Risk with the CSMS</w:t>
      </w:r>
    </w:p>
    <w:p>
      <w:pPr>
        <w:pStyle w:val="Heading2"/>
        <w:spacing w:after="160" w:before="300"/>
      </w:pPr>
      <w:r>
        <w:rPr>
          <w:rFonts w:ascii="Arial" w:cs="Arial" w:eastAsia="Arial" w:hAnsi="Arial"/>
          <w:b/>
          <w:bCs/>
          <w:color w:val="2E75B6"/>
          <w:sz w:val="27"/>
          <w:szCs w:val="27"/>
        </w:rPr>
        <w:t xml:space="preserve">§4.3.1 Description of Category</w:t>
      </w:r>
    </w:p>
    <w:p>
      <w:pPr>
        <w:spacing w:after="160" w:line="276"/>
        <w:jc w:val="both"/>
      </w:pPr>
      <w:r>
        <w:rPr>
          <w:rFonts w:ascii="Arial" w:cs="Arial" w:eastAsia="Arial" w:hAnsi="Arial"/>
          <w:b w:val="false"/>
          <w:bCs w:val="false"/>
          <w:color w:val="000000"/>
          <w:sz w:val="22"/>
          <w:szCs w:val="22"/>
        </w:rPr>
        <w:t xml:space="preserve">Category 2 is the largest and most detailed category in IEC 62443-2-1, containing the bulk of the requirements that define the operational content of a functioning CSMS. It is divided into three element groups: Security Policy, Organisation and Awareness (§4.3.2); Selected Security Countermeasures (§4.3.3); and Implementation (§4.3.4). These element groups together address all dimensions of the 'Doing' phase of the PDCA cycle — establishing what the organisation's security posture looks like, implementing the technical and organisational controls, and managing the operational processes that sustain those controls.</w:t>
      </w:r>
    </w:p>
    <w:p>
      <w:pPr>
        <w:pStyle w:val="Heading2"/>
        <w:spacing w:after="160" w:before="300"/>
      </w:pPr>
      <w:r>
        <w:rPr>
          <w:rFonts w:ascii="Arial" w:cs="Arial" w:eastAsia="Arial" w:hAnsi="Arial"/>
          <w:b/>
          <w:bCs/>
          <w:color w:val="2E75B6"/>
          <w:sz w:val="27"/>
          <w:szCs w:val="27"/>
        </w:rPr>
        <w:t xml:space="preserve">§4.3.2 Element Group: Security Policy, Organisation and Awareness</w:t>
      </w:r>
    </w:p>
    <w:p>
      <w:pPr>
        <w:spacing w:after="160" w:line="276"/>
        <w:jc w:val="both"/>
      </w:pPr>
      <w:r>
        <w:rPr>
          <w:rFonts w:ascii="Arial" w:cs="Arial" w:eastAsia="Arial" w:hAnsi="Arial"/>
          <w:b w:val="false"/>
          <w:bCs w:val="false"/>
          <w:color w:val="000000"/>
          <w:sz w:val="22"/>
          <w:szCs w:val="22"/>
        </w:rPr>
        <w:t xml:space="preserve">The Security Policy, Organisation and Awareness element group contains five elements: CSMS Scope (§4.3.2.2), Organising for Security (§4.3.2.3), Staff Training and Security Awareness (§4.3.2.4), Business Continuity Plan (§4.3.2.5), and Security Policies and Procedures (§4.3.2.6). These elements collectively establish the governance foundation upon which all technical controls rest.</w:t>
      </w:r>
    </w:p>
    <w:p>
      <w:pPr>
        <w:pStyle w:val="Heading3"/>
        <w:spacing w:after="120" w:before="220"/>
      </w:pPr>
      <w:r>
        <w:rPr>
          <w:rFonts w:ascii="Arial" w:cs="Arial" w:eastAsia="Arial" w:hAnsi="Arial"/>
          <w:b/>
          <w:bCs/>
          <w:color w:val="1F3864"/>
          <w:sz w:val="23"/>
          <w:szCs w:val="23"/>
        </w:rPr>
        <w:t xml:space="preserve">§4.3.2.2 Element: CSMS Scope</w:t>
      </w:r>
    </w:p>
    <w:p>
      <w:pPr>
        <w:spacing w:after="160" w:line="276"/>
        <w:jc w:val="both"/>
      </w:pPr>
      <w:r>
        <w:rPr>
          <w:rFonts w:ascii="Arial" w:cs="Arial" w:eastAsia="Arial" w:hAnsi="Arial"/>
          <w:b w:val="false"/>
          <w:bCs w:val="false"/>
          <w:color w:val="000000"/>
          <w:sz w:val="22"/>
          <w:szCs w:val="22"/>
        </w:rPr>
        <w:t xml:space="preserve">The CSMS Scope element contains two requirements: §4.3.2.2.1 (SHALL) requires a formal written scope for the cyber security programme; §4.3.2.2.2 (SHOULD) recommends that the scope 'explain the strategic goals, process, and timing for the CSMS'.</w:t>
      </w:r>
    </w:p>
    <w:p>
      <w:pPr>
        <w:spacing w:after="160" w:line="276"/>
        <w:jc w:val="both"/>
      </w:pPr>
      <w:r>
        <w:rPr>
          <w:rFonts w:ascii="Arial" w:cs="Arial" w:eastAsia="Arial" w:hAnsi="Arial"/>
          <w:b w:val="false"/>
          <w:bCs w:val="false"/>
          <w:color w:val="000000"/>
          <w:sz w:val="22"/>
          <w:szCs w:val="22"/>
        </w:rPr>
        <w:t xml:space="preserve">The scope document is the foundational boundary definition for the entire CSMS. It defines what is inside the CSMS (and therefore subject to all its requirements) and what is outside. The scope must address: the organisational boundary (which business units, sites, and functions are included); the technical boundary (which IACS systems are included); the integration points with partners, customers, and suppliers; and the geographic extent. Poorly defined scope is one of the most common CSMS implementation failures — organisations that scope too narrowly leave critical IACS assets unprotected; those that scope too broadly create governance burdens that are unsustainable.</w:t>
      </w:r>
    </w:p>
    <w:p>
      <w:pPr>
        <w:pStyle w:val="Heading3"/>
        <w:spacing w:after="120" w:before="220"/>
      </w:pPr>
      <w:r>
        <w:rPr>
          <w:rFonts w:ascii="Arial" w:cs="Arial" w:eastAsia="Arial" w:hAnsi="Arial"/>
          <w:b/>
          <w:bCs/>
          <w:color w:val="1F3864"/>
          <w:sz w:val="23"/>
          <w:szCs w:val="23"/>
        </w:rPr>
        <w:t xml:space="preserve">§4.3.2.3 Element: Organising for Security</w:t>
      </w:r>
    </w:p>
    <w:p>
      <w:pPr>
        <w:spacing w:after="160" w:line="276"/>
        <w:jc w:val="both"/>
      </w:pPr>
      <w:r>
        <w:rPr>
          <w:rFonts w:ascii="Arial" w:cs="Arial" w:eastAsia="Arial" w:hAnsi="Arial"/>
          <w:b w:val="false"/>
          <w:bCs w:val="false"/>
          <w:color w:val="000000"/>
          <w:sz w:val="22"/>
          <w:szCs w:val="22"/>
        </w:rPr>
        <w:t xml:space="preserve">This element has seven requirements addressing the human organisation responsible for CSMS governance. The most important requirements are §4.3.2.3.1 (SHALL: 'The organisation shall obtain senior management support for a cyber security program'), which establishes the foundational governance principle that security without executive commitment is unsustainable; and the requirements that define specific roles, responsibilities, and accountability structures for CSMS governance — directly reflected in the RACI framework of Chapter 11.</w:t>
      </w:r>
    </w:p>
    <w:p>
      <w:pPr>
        <w:spacing w:after="160" w:line="276"/>
        <w:jc w:val="both"/>
      </w:pPr>
      <w:r>
        <w:rPr>
          <w:rFonts w:ascii="Arial" w:cs="Arial" w:eastAsia="Arial" w:hAnsi="Arial"/>
          <w:b w:val="false"/>
          <w:bCs w:val="false"/>
          <w:color w:val="000000"/>
          <w:sz w:val="22"/>
          <w:szCs w:val="22"/>
        </w:rPr>
        <w:t xml:space="preserve">The standard's rationale for this element is particularly well stated: 'Commitment to a security program begins at the top of the organisation. Because cyber security of IACS involves several different sets of skills not often found in any one particular section or department of an organisation, it is imperative that senior leadership formulate an approach to managing security with clear identification of accountability and responsibility.'</w:t>
      </w:r>
    </w:p>
    <w:p>
      <w:pPr>
        <w:pStyle w:val="Heading3"/>
        <w:spacing w:after="120" w:before="220"/>
      </w:pPr>
      <w:r>
        <w:rPr>
          <w:rFonts w:ascii="Arial" w:cs="Arial" w:eastAsia="Arial" w:hAnsi="Arial"/>
          <w:b/>
          <w:bCs/>
          <w:color w:val="1F3864"/>
          <w:sz w:val="23"/>
          <w:szCs w:val="23"/>
        </w:rPr>
        <w:t xml:space="preserve">§4.3.2.4 Element: Staff Training and Security Awareness</w:t>
      </w:r>
    </w:p>
    <w:p>
      <w:pPr>
        <w:spacing w:after="160" w:line="276"/>
        <w:jc w:val="both"/>
      </w:pPr>
      <w:r>
        <w:rPr>
          <w:rFonts w:ascii="Arial" w:cs="Arial" w:eastAsia="Arial" w:hAnsi="Arial"/>
          <w:b w:val="false"/>
          <w:bCs w:val="false"/>
          <w:color w:val="000000"/>
          <w:sz w:val="22"/>
          <w:szCs w:val="22"/>
        </w:rPr>
        <w:t xml:space="preserve">The training element addresses both general security awareness (applicable to all personnel) and role-specific training for those with specific CSMS responsibilities. Key requirements include:</w:t>
      </w:r>
    </w:p>
    <w:p>
      <w:pPr>
        <w:pStyle w:val="ListParagraph"/>
        <w:numPr>
          <w:ilvl w:val="0"/>
          <w:numId w:val="2"/>
        </w:numPr>
        <w:spacing w:after="100" w:line="276"/>
      </w:pPr>
      <w:r>
        <w:rPr>
          <w:rFonts w:ascii="Arial" w:cs="Arial" w:eastAsia="Arial" w:hAnsi="Arial"/>
          <w:sz w:val="22"/>
          <w:szCs w:val="22"/>
        </w:rPr>
        <w:t xml:space="preserve">§4.3.2.4.1 (SHALL): 'The organisation shall provide security awareness education for all appropriate workers.' This is a mandatory baseline requirement — not every employee needs detailed OT security training, but all employees with any IACS interaction must receive appropriate security awareness.</w:t>
      </w:r>
    </w:p>
    <w:p>
      <w:pPr>
        <w:pStyle w:val="ListParagraph"/>
        <w:numPr>
          <w:ilvl w:val="0"/>
          <w:numId w:val="2"/>
        </w:numPr>
        <w:spacing w:after="100" w:line="276"/>
      </w:pPr>
      <w:r>
        <w:rPr>
          <w:rFonts w:ascii="Arial" w:cs="Arial" w:eastAsia="Arial" w:hAnsi="Arial"/>
          <w:sz w:val="22"/>
          <w:szCs w:val="22"/>
        </w:rPr>
        <w:t xml:space="preserve">§4.3.2.4.2 (SHOULD): Role-specific security education should be developed for the various IACS-related roles. This maps directly to the role-based training programme described in Chapter 11 (§11.6.1) — operators, engineers, IT security staff, executives, and contractors each requiring differentiated training content.</w:t>
      </w:r>
    </w:p>
    <w:p>
      <w:pPr>
        <w:pStyle w:val="ListParagraph"/>
        <w:numPr>
          <w:ilvl w:val="0"/>
          <w:numId w:val="2"/>
        </w:numPr>
        <w:spacing w:after="100" w:line="276"/>
      </w:pPr>
      <w:r>
        <w:rPr>
          <w:rFonts w:ascii="Arial" w:cs="Arial" w:eastAsia="Arial" w:hAnsi="Arial"/>
          <w:sz w:val="22"/>
          <w:szCs w:val="22"/>
        </w:rPr>
        <w:t xml:space="preserve">§4.3.2.4.3 (SHOULD): Training effectiveness should be evaluated. Training that is delivered but not evaluated for effectiveness may produce compliance records without producing security-competent personnel.</w:t>
      </w:r>
    </w:p>
    <w:p>
      <w:pPr>
        <w:pStyle w:val="Heading3"/>
        <w:spacing w:after="120" w:before="220"/>
      </w:pPr>
      <w:r>
        <w:rPr>
          <w:rFonts w:ascii="Arial" w:cs="Arial" w:eastAsia="Arial" w:hAnsi="Arial"/>
          <w:b/>
          <w:bCs/>
          <w:color w:val="1F3864"/>
          <w:sz w:val="23"/>
          <w:szCs w:val="23"/>
        </w:rPr>
        <w:t xml:space="preserve">§4.3.2.5 Element: Business Continuity Plan</w:t>
      </w:r>
    </w:p>
    <w:p>
      <w:pPr>
        <w:spacing w:after="160" w:line="276"/>
        <w:jc w:val="both"/>
      </w:pPr>
      <w:r>
        <w:rPr>
          <w:rFonts w:ascii="Arial" w:cs="Arial" w:eastAsia="Arial" w:hAnsi="Arial"/>
          <w:b w:val="false"/>
          <w:bCs w:val="false"/>
          <w:color w:val="000000"/>
          <w:sz w:val="22"/>
          <w:szCs w:val="22"/>
        </w:rPr>
        <w:t xml:space="preserve">The Business Continuity element requires that the organisation 'develop a business continuity plan that addresses the impact of a security incident or event' (§4.3.2.5.1, SHALL). The standard's rationale notes: 'The possibility that security incidents may impact the ability of the organisation to execute its business processes should be recognised. Contingency plans should be established that will allow for the continued operation of the organisation or for the recovery from the incident.'</w:t>
      </w:r>
    </w:p>
    <w:p>
      <w:pPr>
        <w:spacing w:after="160" w:line="276"/>
        <w:jc w:val="both"/>
      </w:pPr>
      <w:r>
        <w:rPr>
          <w:rFonts w:ascii="Arial" w:cs="Arial" w:eastAsia="Arial" w:hAnsi="Arial"/>
          <w:b w:val="false"/>
          <w:bCs w:val="false"/>
          <w:color w:val="000000"/>
          <w:sz w:val="22"/>
          <w:szCs w:val="22"/>
        </w:rPr>
        <w:t xml:space="preserve">The OT-specific dimension of this requirement is the recognition that IACS security incidents may have consequences that extend far beyond data loss — including process shutdown, equipment damage, environmental release, and physical harm. The business continuity plan must address these IACS-specific consequences, including: emergency operating procedures for manual control when SCADA is unavailable; recovery procedures for control system restoration after an incident; and the specific regulatory notification requirements that a major OT security incident may trigger (COMAH notification, NIS2 notification, Critical Infrastructure Act reporting).</w:t>
      </w:r>
    </w:p>
    <w:p>
      <w:pPr>
        <w:pStyle w:val="Heading3"/>
        <w:spacing w:after="120" w:before="220"/>
      </w:pPr>
      <w:r>
        <w:rPr>
          <w:rFonts w:ascii="Arial" w:cs="Arial" w:eastAsia="Arial" w:hAnsi="Arial"/>
          <w:b/>
          <w:bCs/>
          <w:color w:val="1F3864"/>
          <w:sz w:val="23"/>
          <w:szCs w:val="23"/>
        </w:rPr>
        <w:t xml:space="preserve">§4.3.2.6 Element: Security Policies and Procedures</w:t>
      </w:r>
    </w:p>
    <w:p>
      <w:pPr>
        <w:spacing w:after="160" w:line="276"/>
        <w:jc w:val="both"/>
      </w:pPr>
      <w:r>
        <w:rPr>
          <w:rFonts w:ascii="Arial" w:cs="Arial" w:eastAsia="Arial" w:hAnsi="Arial"/>
          <w:b w:val="false"/>
          <w:bCs w:val="false"/>
          <w:color w:val="000000"/>
          <w:sz w:val="22"/>
          <w:szCs w:val="22"/>
        </w:rPr>
        <w:t xml:space="preserve">Security Policies and Procedures is the element that most directly corresponds to the policy hierarchy described in Chapter 11 (§11.4). The standard requires that the organisation 'establish and maintain a security policy and supporting information security standards and guidelines' (§4.3.2.6.1, SHALL). The policy must 'define the role of cyber security and the cyber security responsibilities for the entire IACS' and 'reflect the organisation's risk assessment and its business rationale for investing in IACS cyber security.'</w:t>
      </w:r>
    </w:p>
    <w:p>
      <w:pPr>
        <w:spacing w:after="160" w:line="276"/>
        <w:jc w:val="both"/>
      </w:pPr>
      <w:r>
        <w:rPr>
          <w:rFonts w:ascii="Arial" w:cs="Arial" w:eastAsia="Arial" w:hAnsi="Arial"/>
          <w:b w:val="false"/>
          <w:bCs w:val="false"/>
          <w:color w:val="000000"/>
          <w:sz w:val="22"/>
          <w:szCs w:val="22"/>
        </w:rPr>
        <w:t xml:space="preserve">The standard provides extensive guidance on policy content requirements in its Annex A — the policy framework must address: the purpose and scope; the security objectives; roles and responsibilities; the consequences of policy violation; and the review and update process. The Tier 1/Tier 2/Tier 3/Tier 4 policy hierarchy of Chapter 11 represents a best-practice implementation of this element.</w:t>
      </w:r>
    </w:p>
    <w:p>
      <w:pPr>
        <w:pStyle w:val="Heading2"/>
        <w:spacing w:after="160" w:before="300"/>
      </w:pPr>
      <w:r>
        <w:rPr>
          <w:rFonts w:ascii="Arial" w:cs="Arial" w:eastAsia="Arial" w:hAnsi="Arial"/>
          <w:b/>
          <w:bCs/>
          <w:color w:val="2E75B6"/>
          <w:sz w:val="27"/>
          <w:szCs w:val="27"/>
        </w:rPr>
        <w:t xml:space="preserve">§4.3.3 Element Group: Selected Security Countermeasures</w:t>
      </w:r>
    </w:p>
    <w:p>
      <w:pPr>
        <w:spacing w:after="160" w:line="276"/>
        <w:jc w:val="both"/>
      </w:pPr>
      <w:r>
        <w:rPr>
          <w:rFonts w:ascii="Arial" w:cs="Arial" w:eastAsia="Arial" w:hAnsi="Arial"/>
          <w:b w:val="false"/>
          <w:bCs w:val="false"/>
          <w:color w:val="000000"/>
          <w:sz w:val="22"/>
          <w:szCs w:val="22"/>
        </w:rPr>
        <w:t xml:space="preserve">The Selected Security Countermeasures element group is the most technically detailed section of IEC 62443-2-1, containing seven elements that address specific categories of security control. These elements define the minimum set of technical and procedural controls that every compliant IACS CSMS must implement — they are the security controls that translate risk assessment findings into operational risk reduction.</w:t>
      </w:r>
    </w:p>
    <w:p>
      <w:pPr>
        <w:pStyle w:val="Heading3"/>
        <w:spacing w:after="120" w:before="220"/>
      </w:pPr>
      <w:r>
        <w:rPr>
          <w:rFonts w:ascii="Arial" w:cs="Arial" w:eastAsia="Arial" w:hAnsi="Arial"/>
          <w:b/>
          <w:bCs/>
          <w:color w:val="1F3864"/>
          <w:sz w:val="23"/>
          <w:szCs w:val="23"/>
        </w:rPr>
        <w:t xml:space="preserve">§4.3.3.1 Element: Personnel Security</w:t>
      </w:r>
    </w:p>
    <w:p>
      <w:pPr>
        <w:spacing w:after="160" w:line="276"/>
        <w:jc w:val="both"/>
      </w:pPr>
      <w:r>
        <w:rPr>
          <w:rFonts w:ascii="Arial" w:cs="Arial" w:eastAsia="Arial" w:hAnsi="Arial"/>
          <w:b w:val="false"/>
          <w:bCs w:val="false"/>
          <w:color w:val="000000"/>
          <w:sz w:val="22"/>
          <w:szCs w:val="22"/>
        </w:rPr>
        <w:t xml:space="preserve">The Personnel Security element requires procedures to verify that 'all individuals with unescorted access to IACS components are an acceptable security risk' (§4.3.3.1.1, SHALL). This is the pre-employment screening requirement discussed in Chapter 13 (§13.5.1). The standard also requires procedures for ongoing personnel security — including processes for handling changes in personnel security status and for managing the departure of personnel with IACS knowledge or access (§4.3.3.1.3, SHALL).</w:t>
      </w:r>
    </w:p>
    <w:p>
      <w:pPr>
        <w:spacing w:after="160" w:line="276"/>
        <w:jc w:val="both"/>
      </w:pPr>
      <w:r>
        <w:rPr>
          <w:rFonts w:ascii="Arial" w:cs="Arial" w:eastAsia="Arial" w:hAnsi="Arial"/>
          <w:b w:val="false"/>
          <w:bCs w:val="false"/>
          <w:color w:val="000000"/>
          <w:sz w:val="22"/>
          <w:szCs w:val="22"/>
        </w:rPr>
        <w:t xml:space="preserve">The standard is OT-specific in its rationale: 'The implementation of personnel security controls for personnel with access to IACS equipment and the information needed to support IACS may require special handling given the HSE implications of unauthorised access to the IACS.' This acknowledges that the consequences of insider threat in OT environments are fundamentally different from IT environments — an insider with access to an IACS can cause physical harm, not merely data loss.</w:t>
      </w:r>
    </w:p>
    <w:p>
      <w:pPr>
        <w:pStyle w:val="Heading3"/>
        <w:spacing w:after="120" w:before="220"/>
      </w:pPr>
      <w:r>
        <w:rPr>
          <w:rFonts w:ascii="Arial" w:cs="Arial" w:eastAsia="Arial" w:hAnsi="Arial"/>
          <w:b/>
          <w:bCs/>
          <w:color w:val="1F3864"/>
          <w:sz w:val="23"/>
          <w:szCs w:val="23"/>
        </w:rPr>
        <w:t xml:space="preserve">§4.3.3.2 Element: Physical and Environmental Security</w:t>
      </w:r>
    </w:p>
    <w:p>
      <w:pPr>
        <w:spacing w:after="160" w:line="276"/>
        <w:jc w:val="both"/>
      </w:pPr>
      <w:r>
        <w:rPr>
          <w:rFonts w:ascii="Arial" w:cs="Arial" w:eastAsia="Arial" w:hAnsi="Arial"/>
          <w:b w:val="false"/>
          <w:bCs w:val="false"/>
          <w:color w:val="000000"/>
          <w:sz w:val="22"/>
          <w:szCs w:val="22"/>
        </w:rPr>
        <w:t xml:space="preserve">Physical and Environmental Security requires that physical access to IACS components be controlled and monitored. Key requirements include:</w:t>
      </w:r>
    </w:p>
    <w:p>
      <w:pPr>
        <w:pStyle w:val="ListParagraph"/>
        <w:numPr>
          <w:ilvl w:val="0"/>
          <w:numId w:val="2"/>
        </w:numPr>
        <w:spacing w:after="100" w:line="276"/>
      </w:pPr>
      <w:r>
        <w:rPr>
          <w:rFonts w:ascii="Arial" w:cs="Arial" w:eastAsia="Arial" w:hAnsi="Arial"/>
          <w:sz w:val="22"/>
          <w:szCs w:val="22"/>
        </w:rPr>
        <w:t xml:space="preserve">§4.3.3.2.1 (SHALL): Develop a physical security plan. The plan must address physical access control measures for all IACS components within the CSMS scope.</w:t>
      </w:r>
    </w:p>
    <w:p>
      <w:pPr>
        <w:pStyle w:val="ListParagraph"/>
        <w:numPr>
          <w:ilvl w:val="0"/>
          <w:numId w:val="2"/>
        </w:numPr>
        <w:spacing w:after="100" w:line="276"/>
      </w:pPr>
      <w:r>
        <w:rPr>
          <w:rFonts w:ascii="Arial" w:cs="Arial" w:eastAsia="Arial" w:hAnsi="Arial"/>
          <w:sz w:val="22"/>
          <w:szCs w:val="22"/>
        </w:rPr>
        <w:t xml:space="preserve">§4.3.3.2.2 (SHALL): Implement physical access control — 'physical access to critical IACS components shall be limited and monitored.' This maps to the physical security zone framework of Chapter 13 (§13.6).</w:t>
      </w:r>
    </w:p>
    <w:p>
      <w:pPr>
        <w:pStyle w:val="ListParagraph"/>
        <w:numPr>
          <w:ilvl w:val="0"/>
          <w:numId w:val="2"/>
        </w:numPr>
        <w:spacing w:after="100" w:line="276"/>
      </w:pPr>
      <w:r>
        <w:rPr>
          <w:rFonts w:ascii="Arial" w:cs="Arial" w:eastAsia="Arial" w:hAnsi="Arial"/>
          <w:sz w:val="22"/>
          <w:szCs w:val="22"/>
        </w:rPr>
        <w:t xml:space="preserve">§4.3.3.2.4 (SHALL): Maintain physical access records — 'a record shall be maintained of physical access to critical areas.' Physical access logs are an essential audit trail for insider threat investigation and regulatory compliance.</w:t>
      </w:r>
    </w:p>
    <w:p>
      <w:pPr>
        <w:spacing w:after="160" w:line="276"/>
        <w:jc w:val="both"/>
      </w:pPr>
      <w:r>
        <w:rPr>
          <w:rFonts w:ascii="Arial" w:cs="Arial" w:eastAsia="Arial" w:hAnsi="Arial"/>
          <w:b w:val="false"/>
          <w:bCs w:val="false"/>
          <w:color w:val="000000"/>
          <w:sz w:val="22"/>
          <w:szCs w:val="22"/>
        </w:rPr>
        <w:t xml:space="preserve">The standard's rationale is important: 'Physical control is the first line of defence. It is difficult to compromise an IACS from a cyber standpoint, if there is no physical access to the IACS hardware and network.' This establishes physical security not as a complement to cyber security but as its prerequisite — reminding the practitioner that network security controls are rendered irrelevant if an attacker can physically connect a device to the OT network.</w:t>
      </w:r>
    </w:p>
    <w:p>
      <w:pPr>
        <w:pStyle w:val="Heading3"/>
        <w:spacing w:after="120" w:before="220"/>
      </w:pPr>
      <w:r>
        <w:rPr>
          <w:rFonts w:ascii="Arial" w:cs="Arial" w:eastAsia="Arial" w:hAnsi="Arial"/>
          <w:b/>
          <w:bCs/>
          <w:color w:val="1F3864"/>
          <w:sz w:val="23"/>
          <w:szCs w:val="23"/>
        </w:rPr>
        <w:t xml:space="preserve">§4.3.3.3 Element: Network Segmentation</w:t>
      </w:r>
    </w:p>
    <w:p>
      <w:pPr>
        <w:spacing w:after="160" w:line="276"/>
        <w:jc w:val="both"/>
      </w:pPr>
      <w:r>
        <w:rPr>
          <w:rFonts w:ascii="Arial" w:cs="Arial" w:eastAsia="Arial" w:hAnsi="Arial"/>
          <w:b w:val="false"/>
          <w:bCs w:val="false"/>
          <w:color w:val="000000"/>
          <w:sz w:val="22"/>
          <w:szCs w:val="22"/>
        </w:rPr>
        <w:t xml:space="preserve">Network Segmentation is defined by the standard as 'a key security countermeasure designed to compartmentalise devices into security zones where identified security practices are employed to achieve the desired target security level.' The three SHALL requirements are:</w:t>
      </w:r>
    </w:p>
    <w:p>
      <w:pPr>
        <w:pStyle w:val="ListParagraph"/>
        <w:numPr>
          <w:ilvl w:val="0"/>
          <w:numId w:val="2"/>
        </w:numPr>
        <w:spacing w:after="100" w:line="276"/>
      </w:pPr>
      <w:r>
        <w:rPr>
          <w:rFonts w:ascii="Arial" w:cs="Arial" w:eastAsia="Arial" w:hAnsi="Arial"/>
          <w:sz w:val="22"/>
          <w:szCs w:val="22"/>
        </w:rPr>
        <w:t xml:space="preserve">§4.3.3.4.1: 'A network segmentation countermeasure strategy employing security zones SHALL be developed for IACS devices based upon the risk level of the IACS.' This is the zone architecture design requirement.</w:t>
      </w:r>
    </w:p>
    <w:p>
      <w:pPr>
        <w:pStyle w:val="ListParagraph"/>
        <w:numPr>
          <w:ilvl w:val="0"/>
          <w:numId w:val="2"/>
        </w:numPr>
        <w:spacing w:after="100" w:line="276"/>
      </w:pPr>
      <w:r>
        <w:rPr>
          <w:rFonts w:ascii="Arial" w:cs="Arial" w:eastAsia="Arial" w:hAnsi="Arial"/>
          <w:sz w:val="22"/>
          <w:szCs w:val="22"/>
        </w:rPr>
        <w:t xml:space="preserve">§4.3.3.4.2: 'High-risk IACS shall be isolated from or employ a barrier device to separate it from other zones with different security levels or risks.' This is the conduit control requirement.</w:t>
      </w:r>
    </w:p>
    <w:p>
      <w:pPr>
        <w:pStyle w:val="ListParagraph"/>
        <w:numPr>
          <w:ilvl w:val="0"/>
          <w:numId w:val="2"/>
        </w:numPr>
        <w:spacing w:after="100" w:line="276"/>
      </w:pPr>
      <w:r>
        <w:rPr>
          <w:rFonts w:ascii="Arial" w:cs="Arial" w:eastAsia="Arial" w:hAnsi="Arial"/>
          <w:sz w:val="22"/>
          <w:szCs w:val="22"/>
        </w:rPr>
        <w:t xml:space="preserve">§4.3.3.4.3: 'Barrier devices shall block all non-essential communications in and out of the security zone containing critical control equipment.' This is the default-deny firewall posture requirement.</w:t>
      </w:r>
    </w:p>
    <w:p>
      <w:pPr>
        <w:spacing w:after="160" w:line="276"/>
        <w:jc w:val="both"/>
      </w:pPr>
      <w:r>
        <w:rPr>
          <w:rFonts w:ascii="Arial" w:cs="Arial" w:eastAsia="Arial" w:hAnsi="Arial"/>
          <w:b w:val="false"/>
          <w:bCs w:val="false"/>
          <w:color w:val="000000"/>
          <w:sz w:val="22"/>
          <w:szCs w:val="22"/>
        </w:rPr>
        <w:t xml:space="preserve">The standard's rationale includes an important caveat: 'The use of security countermeasures should be commensurate with the level of risk. While network segmentation is an important security countermeasure employed in conjunction with other layers of defense to reduce the risk that may be associated with IACS, it may not be necessary if the security risks are low.' This establishes network segmentation as a risk-proportionate control, not an absolute requirement regardless of risk — though in practice, very few IACS environments face a risk level low enough to justify the absence of any network segmentation.</w:t>
      </w:r>
    </w:p>
    <w:p>
      <w:pPr>
        <w:pStyle w:val="Heading3"/>
        <w:spacing w:after="120" w:before="220"/>
      </w:pPr>
      <w:r>
        <w:rPr>
          <w:rFonts w:ascii="Arial" w:cs="Arial" w:eastAsia="Arial" w:hAnsi="Arial"/>
          <w:b/>
          <w:bCs/>
          <w:color w:val="1F3864"/>
          <w:sz w:val="23"/>
          <w:szCs w:val="23"/>
        </w:rPr>
        <w:t xml:space="preserve">§4.3.3.4-6 Elements: Access Control — Account Administration, Authentication, and Authorisation</w:t>
      </w:r>
    </w:p>
    <w:p>
      <w:pPr>
        <w:spacing w:after="160" w:line="276"/>
        <w:jc w:val="both"/>
      </w:pPr>
      <w:r>
        <w:rPr>
          <w:rFonts w:ascii="Arial" w:cs="Arial" w:eastAsia="Arial" w:hAnsi="Arial"/>
          <w:b w:val="false"/>
          <w:bCs w:val="false"/>
          <w:color w:val="000000"/>
          <w:sz w:val="22"/>
          <w:szCs w:val="22"/>
        </w:rPr>
        <w:t xml:space="preserve">IEC 62443-2-1 treats access control as three distinct but interdependent elements: Account Administration (§4.3.3.5), Authentication (§4.3.3.6), and Authorisation (§4.3.3.7). This tripartite structure reflects the three fundamental components of access control: who has accounts (administration); how identity is verified (authentication); and what those accounts are permitted to do (authorisation).</w:t>
      </w:r>
    </w:p>
    <w:p>
      <w:pPr>
        <w:spacing w:after="160" w:line="276"/>
        <w:jc w:val="both"/>
      </w:pPr>
      <w:r>
        <w:rPr>
          <w:rFonts w:ascii="Arial" w:cs="Arial" w:eastAsia="Arial" w:hAnsi="Arial"/>
          <w:b w:val="false"/>
          <w:bCs w:val="false"/>
          <w:color w:val="000000"/>
          <w:sz w:val="22"/>
          <w:szCs w:val="22"/>
        </w:rPr>
        <w:t xml:space="preserve">The Account Administration requirements (§4.3.3.5) are particularly important in OT environments where shared accounts, default credentials, and perpetual access are endemic:</w:t>
      </w:r>
    </w:p>
    <w:p>
      <w:pPr>
        <w:pStyle w:val="ListParagraph"/>
        <w:numPr>
          <w:ilvl w:val="0"/>
          <w:numId w:val="2"/>
        </w:numPr>
        <w:spacing w:after="100" w:line="276"/>
      </w:pPr>
      <w:r>
        <w:rPr>
          <w:rFonts w:ascii="Arial" w:cs="Arial" w:eastAsia="Arial" w:hAnsi="Arial"/>
          <w:sz w:val="22"/>
          <w:szCs w:val="22"/>
        </w:rPr>
        <w:t xml:space="preserve">§4.3.3.5.1 (SHALL): Access privileges must be in accordance with the organisation's authorisation security policy.</w:t>
      </w:r>
    </w:p>
    <w:p>
      <w:pPr>
        <w:pStyle w:val="ListParagraph"/>
        <w:numPr>
          <w:ilvl w:val="0"/>
          <w:numId w:val="2"/>
        </w:numPr>
        <w:spacing w:after="100" w:line="276"/>
      </w:pPr>
      <w:r>
        <w:rPr>
          <w:rFonts w:ascii="Arial" w:cs="Arial" w:eastAsia="Arial" w:hAnsi="Arial"/>
          <w:sz w:val="22"/>
          <w:szCs w:val="22"/>
        </w:rPr>
        <w:t xml:space="preserve">§4.3.3.5.5 (SHALL): 'Access accounts shall be suspended or removed as soon as they are no longer needed' — addressing the critical employee departure risk.</w:t>
      </w:r>
    </w:p>
    <w:p>
      <w:pPr>
        <w:pStyle w:val="ListParagraph"/>
        <w:numPr>
          <w:ilvl w:val="0"/>
          <w:numId w:val="2"/>
        </w:numPr>
        <w:spacing w:after="100" w:line="276"/>
      </w:pPr>
      <w:r>
        <w:rPr>
          <w:rFonts w:ascii="Arial" w:cs="Arial" w:eastAsia="Arial" w:hAnsi="Arial"/>
          <w:sz w:val="22"/>
          <w:szCs w:val="22"/>
        </w:rPr>
        <w:t xml:space="preserve">§4.3.3.5.6 (SHALL): All access accounts must be reviewed regularly.</w:t>
      </w:r>
    </w:p>
    <w:p>
      <w:pPr>
        <w:pStyle w:val="ListParagraph"/>
        <w:numPr>
          <w:ilvl w:val="0"/>
          <w:numId w:val="2"/>
        </w:numPr>
        <w:spacing w:after="100" w:line="276"/>
      </w:pPr>
      <w:r>
        <w:rPr>
          <w:rFonts w:ascii="Arial" w:cs="Arial" w:eastAsia="Arial" w:hAnsi="Arial"/>
          <w:sz w:val="22"/>
          <w:szCs w:val="22"/>
        </w:rPr>
        <w:t xml:space="preserve">§4.3.3.5.7 (SHALL): 'Default passwords for access accounts shall be changed before the IACS is put into service' — one of the most frequently violated requirements in OT environments.</w:t>
      </w:r>
    </w:p>
    <w:p>
      <w:pPr>
        <w:spacing w:after="160" w:line="276"/>
        <w:jc w:val="both"/>
      </w:pPr>
      <w:r>
        <w:rPr>
          <w:rFonts w:ascii="Arial" w:cs="Arial" w:eastAsia="Arial" w:hAnsi="Arial"/>
          <w:b w:val="false"/>
          <w:bCs w:val="false"/>
          <w:color w:val="000000"/>
          <w:sz w:val="22"/>
          <w:szCs w:val="22"/>
        </w:rPr>
        <w:t xml:space="preserve">The Authentication element (§4.3.3.6) contains an OT-specific requirement that distinguishes 62443-2-1 from IT security frameworks: §4.3.3.6.6 requires a policy addressing 'appropriate system responses to failed login attempts' — and the standard explicitly notes that automatic lockout 'is considered carefully in the IACS environment, since failure to authenticate a valid user could have HSE implications if the user is not able to perform tasks in a critical situation.' This is the OT authentication paradox: strong lockout policies that are standard in IT can be dangerous in OT where an operator locked out during a process emergency cannot access the control system.</w:t>
      </w:r>
    </w:p>
    <w:p>
      <w:pPr>
        <w:pStyle w:val="Heading3"/>
        <w:spacing w:after="120" w:before="220"/>
      </w:pPr>
      <w:r>
        <w:rPr>
          <w:rFonts w:ascii="Arial" w:cs="Arial" w:eastAsia="Arial" w:hAnsi="Arial"/>
          <w:b/>
          <w:bCs/>
          <w:color w:val="1F3864"/>
          <w:sz w:val="23"/>
          <w:szCs w:val="23"/>
        </w:rPr>
        <w:t xml:space="preserve">§4.3.3.7 Element: System Development and Maintenance</w:t>
      </w:r>
    </w:p>
    <w:p>
      <w:pPr>
        <w:spacing w:after="160" w:line="276"/>
        <w:jc w:val="both"/>
      </w:pPr>
      <w:r>
        <w:rPr>
          <w:rFonts w:ascii="Arial" w:cs="Arial" w:eastAsia="Arial" w:hAnsi="Arial"/>
          <w:b w:val="false"/>
          <w:bCs w:val="false"/>
          <w:color w:val="000000"/>
          <w:sz w:val="22"/>
          <w:szCs w:val="22"/>
        </w:rPr>
        <w:t xml:space="preserve">The System Development and Maintenance element addresses the security of IACS throughout its operational lifecycle — not merely at commissioning but through all changes, upgrades, and maintenance activities. The standard's rationale is pointed: 'Organisations have found that maintenance of the CSMS is more challenging than establishing it. For this reason, procedures that proactively address cyber security as part of the natural evolution of the IACS systems are critical.'</w:t>
      </w:r>
    </w:p>
    <w:p>
      <w:pPr>
        <w:spacing w:after="160" w:line="276"/>
        <w:jc w:val="both"/>
      </w:pPr>
      <w:r>
        <w:rPr>
          <w:rFonts w:ascii="Arial" w:cs="Arial" w:eastAsia="Arial" w:hAnsi="Arial"/>
          <w:b w:val="false"/>
          <w:bCs w:val="false"/>
          <w:color w:val="000000"/>
          <w:sz w:val="22"/>
          <w:szCs w:val="22"/>
        </w:rPr>
        <w:t xml:space="preserve">The most important requirements of this element are:</w:t>
      </w:r>
    </w:p>
    <w:p>
      <w:pPr>
        <w:pStyle w:val="ListParagraph"/>
        <w:numPr>
          <w:ilvl w:val="0"/>
          <w:numId w:val="2"/>
        </w:numPr>
        <w:spacing w:after="100" w:line="276"/>
      </w:pPr>
      <w:r>
        <w:rPr>
          <w:rFonts w:ascii="Arial" w:cs="Arial" w:eastAsia="Arial" w:hAnsi="Arial"/>
          <w:sz w:val="22"/>
          <w:szCs w:val="22"/>
        </w:rPr>
        <w:t xml:space="preserve">§4.3.4.3.2 (SHALL): 'A change management system for the IACS environment shall be developed and implemented. The change management process shall follow separation of duty principles to avoid conflicts of interest.' This is the foundational OT change management requirement — every change to the IACS must go through a formal, documented process with security review.</w:t>
      </w:r>
    </w:p>
    <w:p>
      <w:pPr>
        <w:pStyle w:val="ListParagraph"/>
        <w:numPr>
          <w:ilvl w:val="0"/>
          <w:numId w:val="2"/>
        </w:numPr>
        <w:spacing w:after="100" w:line="276"/>
      </w:pPr>
      <w:r>
        <w:rPr>
          <w:rFonts w:ascii="Arial" w:cs="Arial" w:eastAsia="Arial" w:hAnsi="Arial"/>
          <w:sz w:val="22"/>
          <w:szCs w:val="22"/>
        </w:rPr>
        <w:t xml:space="preserve">§4.3.4.3.3 (SHALL): 'Proposed changes to IACS shall be reviewed for their potential impact to HSE risks and cyber security risks by individuals technically knowledgeable about the industrial operation and the IACS system.' The HSE review requirement for change management is OT-specific — IT change management does not routinely require safety impact assessment.</w:t>
      </w:r>
    </w:p>
    <w:p>
      <w:pPr>
        <w:pStyle w:val="ListParagraph"/>
        <w:numPr>
          <w:ilvl w:val="0"/>
          <w:numId w:val="2"/>
        </w:numPr>
        <w:spacing w:after="100" w:line="276"/>
      </w:pPr>
      <w:r>
        <w:rPr>
          <w:rFonts w:ascii="Arial" w:cs="Arial" w:eastAsia="Arial" w:hAnsi="Arial"/>
          <w:sz w:val="22"/>
          <w:szCs w:val="22"/>
        </w:rPr>
        <w:t xml:space="preserve">§4.3.4.3.5 (SHOULD): 'Cyber security change management procedures should be integrated with existing PSM procedures.' This integration requirement reflects the recognition that in process safety-regulated environments, the Process Safety Management change management process and the cyber security change management process must not produce contradictory decisions about the same change.</w:t>
      </w:r>
    </w:p>
    <w:p>
      <w:pPr>
        <w:pStyle w:val="ListParagraph"/>
        <w:numPr>
          <w:ilvl w:val="0"/>
          <w:numId w:val="2"/>
        </w:numPr>
        <w:spacing w:after="100" w:line="276"/>
      </w:pPr>
      <w:r>
        <w:rPr>
          <w:rFonts w:ascii="Arial" w:cs="Arial" w:eastAsia="Arial" w:hAnsi="Arial"/>
          <w:sz w:val="22"/>
          <w:szCs w:val="22"/>
        </w:rPr>
        <w:t xml:space="preserve">§4.3.4.3.7 (SHALL): 'A procedure for patch management shall be established, documented, and followed.' The mandatory nature of a documented patch management procedure — not merely patch management activity — is notable. The procedure provides the audit trail that demonstrates systematic vulnerability management.</w:t>
      </w:r>
    </w:p>
    <w:p>
      <w:pPr>
        <w:pStyle w:val="ListParagraph"/>
        <w:numPr>
          <w:ilvl w:val="0"/>
          <w:numId w:val="2"/>
        </w:numPr>
        <w:spacing w:after="100" w:line="276"/>
      </w:pPr>
      <w:r>
        <w:rPr>
          <w:rFonts w:ascii="Arial" w:cs="Arial" w:eastAsia="Arial" w:hAnsi="Arial"/>
          <w:sz w:val="22"/>
          <w:szCs w:val="22"/>
        </w:rPr>
        <w:t xml:space="preserve">§4.3.4.3.9 (SHALL): Backup and restoration procedures must be established, used, and verified by appropriate testing. The verification requirement is often overlooked — many organisations have backup procedures that have never been tested for restoration effectiveness.</w:t>
      </w:r>
    </w:p>
    <w:p>
      <w:pPr>
        <w:pStyle w:val="Heading3"/>
        <w:spacing w:after="120" w:before="220"/>
      </w:pPr>
      <w:r>
        <w:rPr>
          <w:rFonts w:ascii="Arial" w:cs="Arial" w:eastAsia="Arial" w:hAnsi="Arial"/>
          <w:b/>
          <w:bCs/>
          <w:color w:val="1F3864"/>
          <w:sz w:val="23"/>
          <w:szCs w:val="23"/>
        </w:rPr>
        <w:t xml:space="preserve">§4.3.3.8 Element: Information and Document Management</w:t>
      </w:r>
    </w:p>
    <w:p>
      <w:pPr>
        <w:spacing w:after="160" w:line="276"/>
        <w:jc w:val="both"/>
      </w:pPr>
      <w:r>
        <w:rPr>
          <w:rFonts w:ascii="Arial" w:cs="Arial" w:eastAsia="Arial" w:hAnsi="Arial"/>
          <w:b w:val="false"/>
          <w:bCs w:val="false"/>
          <w:color w:val="000000"/>
          <w:sz w:val="22"/>
          <w:szCs w:val="22"/>
        </w:rPr>
        <w:t xml:space="preserve">The Information and Document Management element requires that information associated with the IACS and CSMS be classified, managed, and protected appropriately. Key requirements include classification levels for IACS information (§4.3.4.4.2, SHALL), lifecycle management processes (§4.3.4.4.1, SHALL), and specific handling procedures for each classification level.</w:t>
      </w:r>
    </w:p>
    <w:p>
      <w:pPr>
        <w:spacing w:after="160" w:line="276"/>
        <w:jc w:val="both"/>
      </w:pPr>
      <w:r>
        <w:rPr>
          <w:rFonts w:ascii="Arial" w:cs="Arial" w:eastAsia="Arial" w:hAnsi="Arial"/>
          <w:b w:val="false"/>
          <w:bCs w:val="false"/>
          <w:color w:val="000000"/>
          <w:sz w:val="22"/>
          <w:szCs w:val="22"/>
        </w:rPr>
        <w:t xml:space="preserve">This element is particularly relevant for OT security because much of the information that enables targeted attacks — network diagrams, PLC programme logic, process data historian exports, vendor access credentials — is stored outside the IACS in forms that may not be protected by IACS access controls. Engineering documentation stored on a shared network drive, network diagrams emailed to contractors, PLC project files on a USB drive — all represent document management failures with security consequences.</w:t>
      </w:r>
    </w:p>
    <w:p>
      <w:pPr>
        <w:pStyle w:val="Heading3"/>
        <w:spacing w:after="120" w:before="220"/>
      </w:pPr>
      <w:r>
        <w:rPr>
          <w:rFonts w:ascii="Arial" w:cs="Arial" w:eastAsia="Arial" w:hAnsi="Arial"/>
          <w:b/>
          <w:bCs/>
          <w:color w:val="1F3864"/>
          <w:sz w:val="23"/>
          <w:szCs w:val="23"/>
        </w:rPr>
        <w:t xml:space="preserve">§4.3.3.9 Element: Incident Planning and Response</w:t>
      </w:r>
    </w:p>
    <w:p>
      <w:pPr>
        <w:spacing w:after="160" w:line="276"/>
        <w:jc w:val="both"/>
      </w:pPr>
      <w:r>
        <w:rPr>
          <w:rFonts w:ascii="Arial" w:cs="Arial" w:eastAsia="Arial" w:hAnsi="Arial"/>
          <w:b w:val="false"/>
          <w:bCs w:val="false"/>
          <w:color w:val="000000"/>
          <w:sz w:val="22"/>
          <w:szCs w:val="22"/>
        </w:rPr>
        <w:t xml:space="preserve">The Incident Planning and Response element contains eleven requirements addressing both the preparation for and response to OT security incidents. The SHALL requirements include:</w:t>
      </w:r>
    </w:p>
    <w:p>
      <w:pPr>
        <w:pStyle w:val="ListParagraph"/>
        <w:numPr>
          <w:ilvl w:val="0"/>
          <w:numId w:val="2"/>
        </w:numPr>
        <w:spacing w:after="100" w:line="276"/>
      </w:pPr>
      <w:r>
        <w:rPr>
          <w:rFonts w:ascii="Arial" w:cs="Arial" w:eastAsia="Arial" w:hAnsi="Arial"/>
          <w:sz w:val="22"/>
          <w:szCs w:val="22"/>
        </w:rPr>
        <w:t xml:space="preserve">§4.3.4.5.1 (SHALL): Develop an incident response plan specific to the IACS environment.</w:t>
      </w:r>
    </w:p>
    <w:p>
      <w:pPr>
        <w:pStyle w:val="ListParagraph"/>
        <w:numPr>
          <w:ilvl w:val="0"/>
          <w:numId w:val="2"/>
        </w:numPr>
        <w:spacing w:after="100" w:line="276"/>
      </w:pPr>
      <w:r>
        <w:rPr>
          <w:rFonts w:ascii="Arial" w:cs="Arial" w:eastAsia="Arial" w:hAnsi="Arial"/>
          <w:sz w:val="22"/>
          <w:szCs w:val="22"/>
        </w:rPr>
        <w:t xml:space="preserve">§4.3.4.5.2 (SHALL): Communicate the incident response plan to all appropriate organisations.</w:t>
      </w:r>
    </w:p>
    <w:p>
      <w:pPr>
        <w:pStyle w:val="ListParagraph"/>
        <w:numPr>
          <w:ilvl w:val="0"/>
          <w:numId w:val="2"/>
        </w:numPr>
        <w:spacing w:after="100" w:line="276"/>
      </w:pPr>
      <w:r>
        <w:rPr>
          <w:rFonts w:ascii="Arial" w:cs="Arial" w:eastAsia="Arial" w:hAnsi="Arial"/>
          <w:sz w:val="22"/>
          <w:szCs w:val="22"/>
        </w:rPr>
        <w:t xml:space="preserve">§4.3.4.5.6 (SHALL): 'If an incident is identified, the organisation shall promptly respond in accordance with the established procedures.'</w:t>
      </w:r>
    </w:p>
    <w:p>
      <w:pPr>
        <w:pStyle w:val="ListParagraph"/>
        <w:numPr>
          <w:ilvl w:val="0"/>
          <w:numId w:val="2"/>
        </w:numPr>
        <w:spacing w:after="100" w:line="276"/>
      </w:pPr>
      <w:r>
        <w:rPr>
          <w:rFonts w:ascii="Arial" w:cs="Arial" w:eastAsia="Arial" w:hAnsi="Arial"/>
          <w:sz w:val="22"/>
          <w:szCs w:val="22"/>
        </w:rPr>
        <w:t xml:space="preserve">§4.3.4.5.8 (SHALL): 'The details of an identified incident shall be documented to record the incident, the response, the lessons learned, and any actions taken to modify the CSMS.'</w:t>
      </w:r>
    </w:p>
    <w:p>
      <w:pPr>
        <w:pStyle w:val="ListParagraph"/>
        <w:numPr>
          <w:ilvl w:val="0"/>
          <w:numId w:val="2"/>
        </w:numPr>
        <w:spacing w:after="100" w:line="276"/>
      </w:pPr>
      <w:r>
        <w:rPr>
          <w:rFonts w:ascii="Arial" w:cs="Arial" w:eastAsia="Arial" w:hAnsi="Arial"/>
          <w:sz w:val="22"/>
          <w:szCs w:val="22"/>
        </w:rPr>
        <w:t xml:space="preserve">§4.3.4.5.10 (SHALL): 'The organisation shall have a business methodology in place to address issues discovered and ensure they are corrected.'</w:t>
      </w:r>
    </w:p>
    <w:p>
      <w:pPr>
        <w:spacing w:after="160" w:line="276"/>
        <w:jc w:val="both"/>
      </w:pPr>
      <w:r>
        <w:rPr>
          <w:rFonts w:ascii="Arial" w:cs="Arial" w:eastAsia="Arial" w:hAnsi="Arial"/>
          <w:b w:val="false"/>
          <w:bCs w:val="false"/>
          <w:color w:val="000000"/>
          <w:sz w:val="22"/>
          <w:szCs w:val="22"/>
        </w:rPr>
        <w:t xml:space="preserve">The SHOULD requirements add important operational depth:</w:t>
      </w:r>
    </w:p>
    <w:p>
      <w:pPr>
        <w:pStyle w:val="ListParagraph"/>
        <w:numPr>
          <w:ilvl w:val="0"/>
          <w:numId w:val="2"/>
        </w:numPr>
        <w:spacing w:after="100" w:line="276"/>
      </w:pPr>
      <w:r>
        <w:rPr>
          <w:rFonts w:ascii="Arial" w:cs="Arial" w:eastAsia="Arial" w:hAnsi="Arial"/>
          <w:sz w:val="22"/>
          <w:szCs w:val="22"/>
        </w:rPr>
        <w:t xml:space="preserve">§4.3.4.5.3 (SHOULD): Establish a reporting procedure for unusual activities that may indicate a cyber security incident.</w:t>
      </w:r>
    </w:p>
    <w:p>
      <w:pPr>
        <w:pStyle w:val="ListParagraph"/>
        <w:numPr>
          <w:ilvl w:val="0"/>
          <w:numId w:val="2"/>
        </w:numPr>
        <w:spacing w:after="100" w:line="276"/>
      </w:pPr>
      <w:r>
        <w:rPr>
          <w:rFonts w:ascii="Arial" w:cs="Arial" w:eastAsia="Arial" w:hAnsi="Arial"/>
          <w:sz w:val="22"/>
          <w:szCs w:val="22"/>
        </w:rPr>
        <w:t xml:space="preserve">§4.3.4.5.7 (SHOULD): Procedures should be in place to identify both failed and successful cyber security breaches.</w:t>
      </w:r>
    </w:p>
    <w:p>
      <w:pPr>
        <w:pStyle w:val="ListParagraph"/>
        <w:numPr>
          <w:ilvl w:val="0"/>
          <w:numId w:val="2"/>
        </w:numPr>
        <w:spacing w:after="100" w:line="276"/>
      </w:pPr>
      <w:r>
        <w:rPr>
          <w:rFonts w:ascii="Arial" w:cs="Arial" w:eastAsia="Arial" w:hAnsi="Arial"/>
          <w:sz w:val="22"/>
          <w:szCs w:val="22"/>
        </w:rPr>
        <w:t xml:space="preserve">§4.3.4.5.11 (SHOULD): 'Drills should be conducted to test the incident response program on a routine basis.' The tabletop exercise programme of Chapter 13 (§13.7) is the implementation of this SHOULD requirement.</w:t>
      </w:r>
    </w:p>
    <w:p>
      <w:pPr>
        <w:pStyle w:val="Heading2"/>
        <w:spacing w:after="160" w:before="300"/>
      </w:pPr>
      <w:r>
        <w:rPr>
          <w:rFonts w:ascii="Arial" w:cs="Arial" w:eastAsia="Arial" w:hAnsi="Arial"/>
          <w:b/>
          <w:bCs/>
          <w:color w:val="2E75B6"/>
          <w:sz w:val="27"/>
          <w:szCs w:val="27"/>
        </w:rPr>
        <w:t xml:space="preserve">§4.3.4 Element Group: Implementation</w:t>
      </w:r>
    </w:p>
    <w:p>
      <w:pPr>
        <w:spacing w:after="160" w:line="276"/>
        <w:jc w:val="both"/>
      </w:pPr>
      <w:r>
        <w:rPr>
          <w:rFonts w:ascii="Arial" w:cs="Arial" w:eastAsia="Arial" w:hAnsi="Arial"/>
          <w:b w:val="false"/>
          <w:bCs w:val="false"/>
          <w:color w:val="000000"/>
          <w:sz w:val="22"/>
          <w:szCs w:val="22"/>
        </w:rPr>
        <w:t xml:space="preserve">The Implementation element group addresses the practical management of the countermeasures defined in §4.3.3. It contains two elements: Risk Management and Implementation (§4.3.4.2) and System Development and Maintenance (§4.3.4.3). These elements address the sustained, ongoing management of the CSMS — not just its initial establishment.</w:t>
      </w:r>
    </w:p>
    <w:p>
      <w:pPr>
        <w:pStyle w:val="ListParagraph"/>
        <w:numPr>
          <w:ilvl w:val="0"/>
          <w:numId w:val="2"/>
        </w:numPr>
        <w:spacing w:after="100" w:line="276"/>
      </w:pPr>
      <w:r>
        <w:rPr>
          <w:rFonts w:ascii="Arial" w:cs="Arial" w:eastAsia="Arial" w:hAnsi="Arial"/>
          <w:sz w:val="22"/>
          <w:szCs w:val="22"/>
        </w:rPr>
        <w:t xml:space="preserve">§4.3.4.2.1 (SHALL): 'The organisation shall adopt a risk management framework that includes selection and implementation of IACS devices and countermeasures to manage risk to an acceptable level over the life of the facility.' The phrase 'over the life of the facility' is important — CSMS is a permanent programme, not a project with an end date.</w:t>
      </w:r>
    </w:p>
    <w:p>
      <w:pPr>
        <w:pStyle w:val="ListParagraph"/>
        <w:numPr>
          <w:ilvl w:val="0"/>
          <w:numId w:val="2"/>
        </w:numPr>
        <w:spacing w:after="100" w:line="276"/>
      </w:pPr>
      <w:r>
        <w:rPr>
          <w:rFonts w:ascii="Arial" w:cs="Arial" w:eastAsia="Arial" w:hAnsi="Arial"/>
          <w:sz w:val="22"/>
          <w:szCs w:val="22"/>
        </w:rPr>
        <w:t xml:space="preserve">§4.3.4.2.2 (SHOULD): 'A common defined set of countermeasures (technical and administrative) to address both physical and cyber security risks should be defined and applied across the organisation wherever a specific risk is identified.' This recommends standardisation of countermeasures across an organisation — preventing the situation where different plants use different, incompatible security approaches for the same risk type.</w:t>
      </w:r>
    </w:p>
    <w:p>
      <w:r>
        <w:br w:type="page"/>
      </w:r>
    </w:p>
    <w:p>
      <w:pPr>
        <w:pStyle w:val="Heading1"/>
        <w:spacing w:after="200" w:before="400"/>
      </w:pPr>
      <w:r>
        <w:rPr>
          <w:rFonts w:ascii="Arial" w:cs="Arial" w:eastAsia="Arial" w:hAnsi="Arial"/>
          <w:b/>
          <w:bCs/>
          <w:color w:val="1F3864"/>
          <w:sz w:val="34"/>
          <w:szCs w:val="34"/>
        </w:rPr>
        <w:t xml:space="preserve">§4.4 Category 3: Monitoring and Improving the CSMS</w:t>
      </w:r>
    </w:p>
    <w:p>
      <w:pPr>
        <w:pStyle w:val="Heading2"/>
        <w:spacing w:after="160" w:before="300"/>
      </w:pPr>
      <w:r>
        <w:rPr>
          <w:rFonts w:ascii="Arial" w:cs="Arial" w:eastAsia="Arial" w:hAnsi="Arial"/>
          <w:b/>
          <w:bCs/>
          <w:color w:val="2E75B6"/>
          <w:sz w:val="27"/>
          <w:szCs w:val="27"/>
        </w:rPr>
        <w:t xml:space="preserve">§4.4.1 Description of Category</w:t>
      </w:r>
    </w:p>
    <w:p>
      <w:pPr>
        <w:spacing w:after="160" w:line="276"/>
        <w:jc w:val="both"/>
      </w:pPr>
      <w:r>
        <w:rPr>
          <w:rFonts w:ascii="Arial" w:cs="Arial" w:eastAsia="Arial" w:hAnsi="Arial"/>
          <w:b w:val="false"/>
          <w:bCs w:val="false"/>
          <w:color w:val="000000"/>
          <w:sz w:val="22"/>
          <w:szCs w:val="22"/>
        </w:rPr>
        <w:t xml:space="preserve">The third category of the CSMS addresses the CHECK and ACT phases of the PDCA cycle — ensuring that the CSMS established in Categories 1 and 2 is actually being used, is performing as intended, and is evolving in response to changes in the risk environment. Without this category, the CSMS is a static programme that begins degrading from its initial state the moment it is established. With this category properly implemented, the CSMS becomes a learning organisation — continuously improving its security posture in response to operational experience, emerging threats, and changing business requirements.</w:t>
      </w:r>
    </w:p>
    <w:p>
      <w:pPr>
        <w:spacing w:after="160" w:line="276"/>
        <w:jc w:val="both"/>
      </w:pPr>
      <w:r>
        <w:rPr>
          <w:rFonts w:ascii="Arial" w:cs="Arial" w:eastAsia="Arial" w:hAnsi="Arial"/>
          <w:b w:val="false"/>
          <w:bCs w:val="false"/>
          <w:color w:val="000000"/>
          <w:sz w:val="22"/>
          <w:szCs w:val="22"/>
        </w:rPr>
        <w:t xml:space="preserve">The category contains two elements: Conformance (§4.4.2) and Review, Improve and Maintain the CSMS (§4.4.3).</w:t>
      </w:r>
    </w:p>
    <w:p>
      <w:pPr>
        <w:pStyle w:val="Heading2"/>
        <w:spacing w:after="160" w:before="300"/>
      </w:pPr>
      <w:r>
        <w:rPr>
          <w:rFonts w:ascii="Arial" w:cs="Arial" w:eastAsia="Arial" w:hAnsi="Arial"/>
          <w:b/>
          <w:bCs/>
          <w:color w:val="2E75B6"/>
          <w:sz w:val="27"/>
          <w:szCs w:val="27"/>
        </w:rPr>
        <w:t xml:space="preserve">§4.4.2 Element: Conformance</w:t>
      </w:r>
    </w:p>
    <w:p>
      <w:pPr>
        <w:spacing w:after="160" w:line="276"/>
        <w:jc w:val="both"/>
      </w:pPr>
      <w:r>
        <w:rPr>
          <w:rFonts w:ascii="Arial" w:cs="Arial" w:eastAsia="Arial" w:hAnsi="Arial"/>
          <w:b w:val="false"/>
          <w:bCs w:val="false"/>
          <w:color w:val="000000"/>
          <w:sz w:val="22"/>
          <w:szCs w:val="22"/>
        </w:rPr>
        <w:t xml:space="preserve">The Conformance element addresses the question: is the CSMS being followed? Its rationale is precisely stated: 'Irrespective of the quality of a CSMS, if it is not used, then it does not add any value to the organisation and does not help reduce risk.' This is a recognition of the compliance paradox that affects many security management systems — organisations invest in developing excellent policies and procedures that are then not followed in practice.</w:t>
      </w:r>
    </w:p>
    <w:p>
      <w:pPr>
        <w:spacing w:after="160" w:line="276"/>
        <w:jc w:val="both"/>
      </w:pPr>
      <w:r>
        <w:rPr>
          <w:rFonts w:ascii="Arial" w:cs="Arial" w:eastAsia="Arial" w:hAnsi="Arial"/>
          <w:b w:val="false"/>
          <w:bCs w:val="false"/>
          <w:color w:val="000000"/>
          <w:sz w:val="22"/>
          <w:szCs w:val="22"/>
        </w:rPr>
        <w:t xml:space="preserve">The six requirements of the Conformance element collectively define a functioning audit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700"/>
        <w:gridCol w:w="5760"/>
      </w:tblGrid>
      <w:tr>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Practical Implementation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§4.4.2.1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Specify the methodology of the audit process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audit programme must have a documented methodology — defining how audits are planned, conducted, reported, and followed up. The methodology must address scope, evidence collection approach, finding classification, corrective action management, and audit reporting requirements. This prevents the audit process from being conducted inconsistently or superficially.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§4.4.2.2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Conduct periodic IACS audits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'Validate that the IACS conforms to the CSMS. The CSMS shall include periodic audits of the IACS, to validate that the security policies and procedures are performing as intended and meet the security objectives for the zone.' The audit must cover both document compliance (are the policies being followed?) and technical effectiveness (are the technical controls actually working?). Frequency is not specified by the standard but should reflect the risk profile of the facility.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§4.4.2.3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Establish conformance metrics</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SHOULD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Performance indicators and success criteria should be defined to monitor conformance. This is the KPI framework requirement — enabling the organisation to track CSMS performance quantitatively rather than relying solely on periodic audit. The 20-KPI framework of Chapter 14 (§14.2.2) is an implementation of this SHOULD requirement.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§4.4.2.4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Establish a document audit trail</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list of documents and reports required to establish an audit trail must be developed. This defines the records that demonstrate CSMS operation — risk assessment records, training records, change management records, incident reports, audit reports. Without a defined document audit trail, it is impossible to demonstrate CSMS conformance to external auditors or regulatory authorities.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§4.4.2.5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Define punitive measures for non-conformance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SHALL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CSMS must state what non-conformance means and define related punitive measures. This requirement reflects the recognition that policies without enforcement consequences are not effective policies. The punitive measures may range from progressive disciplinary action for policy violations through financial consequences and contract termination for vendor non-conformance.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§4.4.2.6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Ensure auditors' competence</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SHOULD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required competency for auditing the specific systems in scope should be specified. This is particularly important in OT environments — an auditor who understands ISO 27001 but has no OT security knowledge cannot effectively audit an IACS CSMS. The audit programme must ensure that auditors have the technical knowledge needed to evaluate the specific OT systems they are assessing.</w:t>
            </w:r>
          </w:p>
        </w:tc>
      </w:tr>
    </w:tbl>
    <w:p>
      <w:pPr>
        <w:spacing w:after="220" w:before="80"/>
        <w:jc w:val="center"/>
      </w:pPr>
      <w:r>
        <w:rPr>
          <w:rFonts w:ascii="Arial" w:cs="Arial" w:eastAsia="Arial" w:hAnsi="Arial"/>
          <w:b/>
          <w:bCs/>
          <w:i/>
          <w:iCs/>
          <w:color w:val="1F3864"/>
          <w:sz w:val="20"/>
          <w:szCs w:val="20"/>
        </w:rPr>
        <w:t xml:space="preserve">Table SC.4: §4.4.2 Conformance Element — All Requirements</w:t>
      </w:r>
    </w:p>
    <w:p>
      <w:pPr>
        <w:spacing w:after="200"/>
      </w:pPr>
      <w:r>
        <w:t xml:space="preserve"/>
      </w:r>
    </w:p>
    <w:p>
      <w:pPr>
        <w:pStyle w:val="Heading2"/>
        <w:spacing w:after="160" w:before="300"/>
      </w:pPr>
      <w:r>
        <w:rPr>
          <w:rFonts w:ascii="Arial" w:cs="Arial" w:eastAsia="Arial" w:hAnsi="Arial"/>
          <w:b/>
          <w:bCs/>
          <w:color w:val="2E75B6"/>
          <w:sz w:val="27"/>
          <w:szCs w:val="27"/>
        </w:rPr>
        <w:t xml:space="preserve">§4.4.3 Element: Review, Improve and Maintain the CSMS</w:t>
      </w:r>
    </w:p>
    <w:p>
      <w:pPr>
        <w:spacing w:after="160" w:line="276"/>
        <w:jc w:val="both"/>
      </w:pPr>
      <w:r>
        <w:rPr>
          <w:rFonts w:ascii="Arial" w:cs="Arial" w:eastAsia="Arial" w:hAnsi="Arial"/>
          <w:b w:val="false"/>
          <w:bCs w:val="false"/>
          <w:color w:val="000000"/>
          <w:sz w:val="22"/>
          <w:szCs w:val="22"/>
        </w:rPr>
        <w:t xml:space="preserve">The Review, Improve and Maintain element addresses the strategic management of the CSMS over time — ensuring it continues to meet its goals as the risk environment, the technology, and the organisation evolve. The standard's rationale is clear: 'Review and monitoring are required for the CSMS to remain effective, since the CSMS shall respond to changes in internal and external threats, vulnerabilities and consequences, as well as changes in risk tolerance, legal requirements and evolving technical and non-technical approaches to risk mitigation.'</w:t>
      </w:r>
    </w:p>
    <w:p>
      <w:pPr>
        <w:spacing w:after="160" w:line="276"/>
        <w:jc w:val="both"/>
      </w:pPr>
      <w:r>
        <w:rPr>
          <w:rFonts w:ascii="Arial" w:cs="Arial" w:eastAsia="Arial" w:hAnsi="Arial"/>
          <w:b w:val="false"/>
          <w:bCs w:val="false"/>
          <w:color w:val="000000"/>
          <w:sz w:val="22"/>
          <w:szCs w:val="22"/>
        </w:rPr>
        <w:t xml:space="preserve">Key requirements of this element include:</w:t>
      </w:r>
    </w:p>
    <w:p>
      <w:pPr>
        <w:pStyle w:val="ListParagraph"/>
        <w:numPr>
          <w:ilvl w:val="0"/>
          <w:numId w:val="2"/>
        </w:numPr>
        <w:spacing w:after="100" w:line="276"/>
      </w:pPr>
      <w:r>
        <w:rPr>
          <w:rFonts w:ascii="Arial" w:cs="Arial" w:eastAsia="Arial" w:hAnsi="Arial"/>
          <w:sz w:val="22"/>
          <w:szCs w:val="22"/>
        </w:rPr>
        <w:t xml:space="preserve">§4.4.3.1 (SHALL): An organisation must be assigned to manage and coordinate the refinement and implementation of CSMS changes. This is the CSMS Governance Committee requirement — someone must be accountable for the CSMS's continued development and maintenance.</w:t>
      </w:r>
    </w:p>
    <w:p>
      <w:pPr>
        <w:pStyle w:val="ListParagraph"/>
        <w:numPr>
          <w:ilvl w:val="0"/>
          <w:numId w:val="2"/>
        </w:numPr>
        <w:spacing w:after="100" w:line="276"/>
      </w:pPr>
      <w:r>
        <w:rPr>
          <w:rFonts w:ascii="Arial" w:cs="Arial" w:eastAsia="Arial" w:hAnsi="Arial"/>
          <w:sz w:val="22"/>
          <w:szCs w:val="22"/>
        </w:rPr>
        <w:t xml:space="preserve">§4.4.3.2 (SHALL): The managing organisation must periodically evaluate the overall CSMS to ensure security objectives are being met. This is the management review requirement — the governance forum in which monitoring data is converted into management decisions.</w:t>
      </w:r>
    </w:p>
    <w:p>
      <w:pPr>
        <w:pStyle w:val="ListParagraph"/>
        <w:numPr>
          <w:ilvl w:val="0"/>
          <w:numId w:val="2"/>
        </w:numPr>
        <w:spacing w:after="100" w:line="276"/>
      </w:pPr>
      <w:r>
        <w:rPr>
          <w:rFonts w:ascii="Arial" w:cs="Arial" w:eastAsia="Arial" w:hAnsi="Arial"/>
          <w:sz w:val="22"/>
          <w:szCs w:val="22"/>
        </w:rPr>
        <w:t xml:space="preserve">§4.4.3.3 (SHALL): Changes to the CSMS must be documented and communicated to all relevant parties. This establishes the version control and communication requirement for CSMS updates.</w:t>
      </w:r>
    </w:p>
    <w:p>
      <w:pPr>
        <w:pStyle w:val="ListParagraph"/>
        <w:numPr>
          <w:ilvl w:val="0"/>
          <w:numId w:val="2"/>
        </w:numPr>
        <w:spacing w:after="100" w:line="276"/>
      </w:pPr>
      <w:r>
        <w:rPr>
          <w:rFonts w:ascii="Arial" w:cs="Arial" w:eastAsia="Arial" w:hAnsi="Arial"/>
          <w:sz w:val="22"/>
          <w:szCs w:val="22"/>
        </w:rPr>
        <w:t xml:space="preserve">§4.4.3.4 (SHOULD): The managing organisation should evaluate advances in security technology and revise the CSMS accordingly. This ensures that the CSMS does not become static while the security technology landscape evolves.</w:t>
      </w:r>
    </w:p>
    <w:p>
      <w:pPr>
        <w:spacing w:after="160" w:line="276"/>
        <w:jc w:val="both"/>
      </w:pPr>
      <w:r>
        <w:rPr>
          <w:rFonts w:ascii="Arial" w:cs="Arial" w:eastAsia="Arial" w:hAnsi="Arial"/>
          <w:b w:val="false"/>
          <w:bCs w:val="false"/>
          <w:color w:val="000000"/>
          <w:sz w:val="22"/>
          <w:szCs w:val="22"/>
        </w:rPr>
        <w:t xml:space="preserve">The Review, Improve and Maintain element is what closes the PDCA loop — it converts the monitoring data of §4.4.2 into systematic improvements to the CSMS, ensuring that the organisation is not merely measuring its CSMS performance but actively using those measurements to improve the programme.</w:t>
      </w:r>
    </w:p>
    <w:p>
      <w:r>
        <w:br w:type="page"/>
      </w:r>
    </w:p>
    <w:p>
      <w:pPr>
        <w:pStyle w:val="Heading1"/>
        <w:spacing w:after="200" w:before="400"/>
      </w:pPr>
      <w:r>
        <w:rPr>
          <w:rFonts w:ascii="Arial" w:cs="Arial" w:eastAsia="Arial" w:hAnsi="Arial"/>
          <w:b/>
          <w:bCs/>
          <w:color w:val="1F3864"/>
          <w:sz w:val="34"/>
          <w:szCs w:val="34"/>
        </w:rPr>
        <w:t xml:space="preserve">Annex A: Implementation Guidance — The Six-Step Development Process</w:t>
      </w:r>
    </w:p>
    <w:p>
      <w:pPr>
        <w:spacing w:after="160" w:line="276"/>
        <w:jc w:val="both"/>
      </w:pPr>
      <w:r>
        <w:rPr>
          <w:rFonts w:ascii="Arial" w:cs="Arial" w:eastAsia="Arial" w:hAnsi="Arial"/>
          <w:b w:val="false"/>
          <w:bCs w:val="false"/>
          <w:color w:val="000000"/>
          <w:sz w:val="22"/>
          <w:szCs w:val="22"/>
        </w:rPr>
        <w:t xml:space="preserve">Annex A of IEC 62443-2-1 is informative rather than normative — it provides guidance on how to develop a CSMS, not additional requirements. However, Annex A contains what is arguably the most practically valuable content in the entire standard: the six-step development process (described in §A.3.4.2) that provides organisations with a structured sequence for CSMS establishment.</w:t>
      </w:r>
    </w:p>
    <w:p>
      <w:pPr>
        <w:spacing w:after="160" w:line="276"/>
        <w:jc w:val="both"/>
      </w:pPr>
      <w:r>
        <w:rPr>
          <w:rFonts w:ascii="Arial" w:cs="Arial" w:eastAsia="Arial" w:hAnsi="Arial"/>
          <w:b w:val="false"/>
          <w:bCs w:val="false"/>
          <w:color w:val="000000"/>
          <w:sz w:val="22"/>
          <w:szCs w:val="22"/>
        </w:rPr>
        <w:t xml:space="preserve">The six steps are not a rigid sequential process — they are a logical ordering that reflects the dependencies between CSMS elements. An organisation does not need to complete Step 1 entirely before beginning Step 2, but it does need the outputs of earlier steps to inform the work of later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160"/>
        <w:gridCol w:w="2000"/>
      </w:tblGrid>
      <w:tr>
        <w:tc>
          <w:tcPr>
            <w:tcW w:type="dxa" w:w="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Outputs</w:t>
            </w:r>
          </w:p>
        </w:tc>
        <w:tc>
          <w:tcPr>
            <w:tcW w:type="dxa" w:w="2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IEC 62443-2-1 Requirements Addressed</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Duration</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Step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Initiate the programme — obtain senior management commitment, define CSMS scope, establish the governing organisation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Management commitment statement; CSMS scope document; Governance structure with defined roles and responsibilities; Initial CSMS budget and resource allocation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§4.2.2.1 (Business rationale); §4.3.2.2 (CSMS scope); §4.3.2.3 (Organising for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 months for most organisations. Longer if senior management commitment is difficult to obtain or scope definition is contentious.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Step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Conduct a high-level risk assessment — identify IACS assets, develop initial network diagrams, identify the major risk categories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IACS asset inventory; High-level network diagrams by system; Initial consequence analysis; Preliminary risk priority ranking; Identification of high-risk systems for detailed assessment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§4.2.3.3 (High-level risk assessment); §4.2.3.4 (Identify the IACS); §4.2.3.5 (Network diagrams); §4.2.3.6 (Prioritise systems)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2–3 months for a medium-to-large industrial facility. Highly dependent on the quality and availability of existing asset documentation.</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Step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Conduct a detailed risk assessment — perform vulnerability assessment of high-priority systems, conduct detailed risk analysis, determine target security levels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Detailed vulnerability assessment report; Risk register with scored and prioritised risks; SL-T determinations per zone; FR mapping; Documented risk assessment methodology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§4.2.3.7 (Detailed vulnerability assessment); §4.2.3.8–9 (Detailed risk assessment); §4.2.3.11 (Integrate HSE and cyber risk); §4.2.3.13 (Document the risk assessment)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3–6 months depending on scope, assessment methodology depth, and number of IACS systems in scope.</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Step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Develop security policies and procedures — establish the Tier 1 CSMS policy, develop Tier 2 topic-specific policies, define roles and responsibilities in detail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CSMS Security Policy (Tier 1); Topic-specific policies (access control, change management, patch management, remote access, vendor security, incident response); RACI matrix; Training curriculum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§4.3.2.2 (CSMS scope — policy component); §4.3.2.3 (Organising for security); §4.3.2.4 (Training); §4.3.2.6 (Security policies and procedures)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2–3 months concurrent with Step 3 from month 2. Policy development can begin as soon as the scope and governance structure are established.</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Step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Select and implement countermeasures — implement the technical and operational controls required to achieve the identified SL-Ts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Implemented network segmentation and IDMZ; Deployed OT-IDS; Access control implementation; Patch management programme; Remote access security; Incident response plan; Training programme delivery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§4.3.3 (All Selected Security Countermeasures elements); §4.3.4 (Implementation element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6–18 months depending on the scope and complexity of countermeasure implementation. The longest phase, heavily dependent on available maintenance windows for OT changes.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Step 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Maintain the CSMS — establish periodic audits, KPI monitoring, management review, and the continuous improvement programme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KPI monitoring dashboard; Internal audit programme with schedule and methodology; Management review process with documented frequency; CSMS improvement register; Reassessment trigger framework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§4.4.2 (Conformance); §4.4.3 (Review, improve and maintain the CSMS)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Ongoing. The first formal review cycle typically occurs 12 months after Step 5 completion. The CSMS is never 'done' — maintenance is a permanent programme.</w:t>
            </w:r>
          </w:p>
        </w:tc>
      </w:tr>
    </w:tbl>
    <w:p>
      <w:pPr>
        <w:spacing w:after="220" w:before="80"/>
        <w:jc w:val="center"/>
      </w:pPr>
      <w:r>
        <w:rPr>
          <w:rFonts w:ascii="Arial" w:cs="Arial" w:eastAsia="Arial" w:hAnsi="Arial"/>
          <w:b/>
          <w:bCs/>
          <w:i/>
          <w:iCs/>
          <w:color w:val="1F3864"/>
          <w:sz w:val="20"/>
          <w:szCs w:val="20"/>
        </w:rPr>
        <w:t xml:space="preserve">Table SC.5: IEC 62443-2-1 Annex A — Six-Step CSMS Development Process</w:t>
      </w:r>
    </w:p>
    <w:p>
      <w:pPr>
        <w:spacing w:after="200"/>
      </w:pPr>
      <w:r>
        <w:t xml:space="preserve"/>
      </w:r>
    </w:p>
    <w:p>
      <w:pPr>
        <w:pStyle w:val="Heading1"/>
        <w:spacing w:after="200" w:before="400"/>
      </w:pPr>
      <w:r>
        <w:rPr>
          <w:rFonts w:ascii="Arial" w:cs="Arial" w:eastAsia="Arial" w:hAnsi="Arial"/>
          <w:b/>
          <w:bCs/>
          <w:color w:val="1F3864"/>
          <w:sz w:val="34"/>
          <w:szCs w:val="34"/>
        </w:rPr>
        <w:t xml:space="preserve">Annex B: Effective Ordering of CSMS Activities</w:t>
      </w:r>
    </w:p>
    <w:p>
      <w:pPr>
        <w:spacing w:after="160" w:line="276"/>
        <w:jc w:val="both"/>
      </w:pPr>
      <w:r>
        <w:rPr>
          <w:rFonts w:ascii="Arial" w:cs="Arial" w:eastAsia="Arial" w:hAnsi="Arial"/>
          <w:b w:val="false"/>
          <w:bCs w:val="false"/>
          <w:color w:val="000000"/>
          <w:sz w:val="22"/>
          <w:szCs w:val="22"/>
        </w:rPr>
        <w:t xml:space="preserve">Annex B of IEC 62443-2-1 provides supplementary guidance on the effective ordering of CSMS activities — specifically addressing the practical question of which CSMS elements should be prioritised when an organisation cannot implement everything simultaneously. This annex is particularly valuable for organisations beginning a CSMS programme with limited resources or facing urgent regulatory deadlines.</w:t>
      </w:r>
    </w:p>
    <w:p>
      <w:pPr>
        <w:spacing w:after="160" w:line="276"/>
        <w:jc w:val="both"/>
      </w:pPr>
      <w:r>
        <w:rPr>
          <w:rFonts w:ascii="Arial" w:cs="Arial" w:eastAsia="Arial" w:hAnsi="Arial"/>
          <w:b w:val="false"/>
          <w:bCs w:val="false"/>
          <w:color w:val="000000"/>
          <w:sz w:val="22"/>
          <w:szCs w:val="22"/>
        </w:rPr>
        <w:t xml:space="preserve">Annex B organises CSMS activities into three temporal phases:</w:t>
      </w:r>
    </w:p>
    <w:p>
      <w:pPr>
        <w:pStyle w:val="ListParagraph"/>
        <w:numPr>
          <w:ilvl w:val="0"/>
          <w:numId w:val="2"/>
        </w:numPr>
        <w:spacing w:after="100" w:line="276"/>
      </w:pPr>
      <w:r>
        <w:rPr>
          <w:rFonts w:ascii="Arial" w:cs="Arial" w:eastAsia="Arial" w:hAnsi="Arial"/>
          <w:sz w:val="22"/>
          <w:szCs w:val="22"/>
        </w:rPr>
        <w:t xml:space="preserve">Immediate actions (Month 1–3): Activities that should be prioritised as soon as the CSMS programme begins — regardless of where the organisation is in the six-step development process. These include obtaining senior management commitment (without which nothing else is sustainable), defining the programme scope, and implementing any immediate high-priority technical controls identified through even a cursory risk assessment (internet-facing systems, default credentials, obvious network exposure).</w:t>
      </w:r>
    </w:p>
    <w:p>
      <w:pPr>
        <w:pStyle w:val="ListParagraph"/>
        <w:numPr>
          <w:ilvl w:val="0"/>
          <w:numId w:val="2"/>
        </w:numPr>
        <w:spacing w:after="100" w:line="276"/>
      </w:pPr>
      <w:r>
        <w:rPr>
          <w:rFonts w:ascii="Arial" w:cs="Arial" w:eastAsia="Arial" w:hAnsi="Arial"/>
          <w:sz w:val="22"/>
          <w:szCs w:val="22"/>
        </w:rPr>
        <w:t xml:space="preserve">Short-term actions (Months 3–12): Activities that should be completed in the first year of the CSMS programme — completing the detailed risk assessment, developing the policy suite, implementing primary countermeasures, and establishing the governance processes (CSMS Governance Committee, management review cadence).</w:t>
      </w:r>
    </w:p>
    <w:p>
      <w:pPr>
        <w:pStyle w:val="ListParagraph"/>
        <w:numPr>
          <w:ilvl w:val="0"/>
          <w:numId w:val="2"/>
        </w:numPr>
        <w:spacing w:after="100" w:line="276"/>
      </w:pPr>
      <w:r>
        <w:rPr>
          <w:rFonts w:ascii="Arial" w:cs="Arial" w:eastAsia="Arial" w:hAnsi="Arial"/>
          <w:sz w:val="22"/>
          <w:szCs w:val="22"/>
        </w:rPr>
        <w:t xml:space="preserve">Ongoing activities (Year 2+): Activities that represent the sustained operation of the mature CSMS — regular audits, management reviews, reassessment, continuous improvement, and the training and awareness programme.</w:t>
      </w:r>
    </w:p>
    <w:p>
      <w:pPr>
        <w:spacing w:after="160" w:line="276"/>
        <w:jc w:val="both"/>
      </w:pPr>
      <w:r>
        <w:rPr>
          <w:rFonts w:ascii="Arial" w:cs="Arial" w:eastAsia="Arial" w:hAnsi="Arial"/>
          <w:b w:val="false"/>
          <w:bCs w:val="false"/>
          <w:color w:val="000000"/>
          <w:sz w:val="22"/>
          <w:szCs w:val="22"/>
        </w:rPr>
        <w:t xml:space="preserve">The Annex B sequencing reflects the risk management principle that the highest-risk items must be addressed first — even imperfect early action on critical vulnerabilities is more valuable than perfect action delayed by programme process. The practitioner should apply this principle in CSMS programme planning, particularly when regulatory deadlines or significant threat intelligence create urgency.</w:t>
      </w:r>
    </w:p>
    <w:p>
      <w:r>
        <w:br w:type="page"/>
      </w:r>
    </w:p>
    <w:p>
      <w:pPr>
        <w:pStyle w:val="Heading1"/>
        <w:spacing w:after="200" w:before="400"/>
      </w:pPr>
      <w:r>
        <w:rPr>
          <w:rFonts w:ascii="Arial" w:cs="Arial" w:eastAsia="Arial" w:hAnsi="Arial"/>
          <w:b/>
          <w:bCs/>
          <w:color w:val="1F3864"/>
          <w:sz w:val="34"/>
          <w:szCs w:val="34"/>
        </w:rPr>
        <w:t xml:space="preserve">Annex C: Mapping to ISO/IEC 27001</w:t>
      </w:r>
    </w:p>
    <w:p>
      <w:pPr>
        <w:spacing w:after="160" w:line="276"/>
        <w:jc w:val="both"/>
      </w:pPr>
      <w:r>
        <w:rPr>
          <w:rFonts w:ascii="Arial" w:cs="Arial" w:eastAsia="Arial" w:hAnsi="Arial"/>
          <w:b w:val="false"/>
          <w:bCs w:val="false"/>
          <w:color w:val="000000"/>
          <w:sz w:val="22"/>
          <w:szCs w:val="22"/>
        </w:rPr>
        <w:t xml:space="preserve">Annex C of IEC 62443-2-1 provides a detailed bi-directional mapping between the requirements of 62443-2-1 and the controls of ISO/IEC 27001. This mapping is of considerable practical value for organisations that have an existing ISO 27001 ISMS and are attempting to extend it to cover their IACS environment.</w:t>
      </w:r>
    </w:p>
    <w:p>
      <w:pPr>
        <w:spacing w:after="160" w:line="276"/>
        <w:jc w:val="both"/>
      </w:pPr>
      <w:r>
        <w:rPr>
          <w:rFonts w:ascii="Arial" w:cs="Arial" w:eastAsia="Arial" w:hAnsi="Arial"/>
          <w:b w:val="false"/>
          <w:bCs w:val="false"/>
          <w:color w:val="000000"/>
          <w:sz w:val="22"/>
          <w:szCs w:val="22"/>
        </w:rPr>
        <w:t xml:space="preserve">The mapping reveals that IEC 62443-2-1 and ISO 27001 have significant overlap — particularly in the governance, policy, training, access control, change management, incident response, and audit areas. An organisation with a mature ISO 27001 ISMS will typically find that many of the Category 2 policy and governance requirements of 62443-2-1 are already addressed by their ISMS, requiring extension rather than creation.</w:t>
      </w:r>
    </w:p>
    <w:p>
      <w:pPr>
        <w:spacing w:after="160" w:line="276"/>
        <w:jc w:val="both"/>
      </w:pPr>
      <w:r>
        <w:rPr>
          <w:rFonts w:ascii="Arial" w:cs="Arial" w:eastAsia="Arial" w:hAnsi="Arial"/>
          <w:b w:val="false"/>
          <w:bCs w:val="false"/>
          <w:color w:val="000000"/>
          <w:sz w:val="22"/>
          <w:szCs w:val="22"/>
        </w:rPr>
        <w:t xml:space="preserve">The most significant areas where 62443-2-1 extends beyond ISO 27001 — and where an existing ISO 27001 ISMS will have gaps —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280"/>
        <w:gridCol w:w="2400"/>
      </w:tblGrid>
      <w:t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28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62443-2-1 Requirement</w:t>
            </w:r>
          </w:p>
        </w:tc>
        <w:tc>
          <w:tcPr>
            <w:tcW w:type="dxa" w:w="22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ISO 27001 Coverage</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HSE Integration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§4.2.3.11: Risk assessment results must integrate physical, HSE, and cyber security findings.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addresses information security risk — HSE considerations are outside 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ISMS does not address the physical/safety consequence dimension of OT security. Separate HSE integration work required for 62443-2-1 compliance.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Operational Continuity Constraints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§4.3.3.6: Authentication policies must consider HSE implications of lockout during critical operations.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recommends standard lockout policies without operational continuity exceptions.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lockout policies applied without modification to OT environments may create safety risks. OT-specific authentication design required.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Process Safety Integration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§4.3.4.3.5: Cyber security change management should integrate with PSM procedures.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does not address integration with process safety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ISMS change management processes do not include PSM integration. Significant additional process design required.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IACS-Specific Network Architecture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§4.3.3.4: Zone and conduit network segmentation architecture required.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A.13 addresses network security management but not the IACS-specific zone model.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network security controls do not address the Purdue model, zone and conduit design, or IACS protocol-specific firewall requirements.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IACS Lifecycle Risk Assessment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§4.2.3.12: Risk assessments throughout all lifecycle stages.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requires periodic risk assessment but does not explicitly address technology lifecycle stages.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asset lifecycle (20-40 years) creates specific risk assessment requirements at design, commissioning, operational change, and decommissioning that ISO 27001 does not specifically address.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Vendor/Supplier OT Requirements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§4.3.4.2 and supply chain requirements: IACS service provider security.</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 27001 A.15 addresses supplier relationships but from an IT perspective.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vendor remote access, OT-specific contractor security, and supply chain integrity requirements for OT hardware/software require OT-specific extensions to ISO 27001 supplier management.</w:t>
            </w:r>
          </w:p>
        </w:tc>
      </w:tr>
    </w:tbl>
    <w:p>
      <w:pPr>
        <w:spacing w:after="220" w:before="80"/>
        <w:jc w:val="center"/>
      </w:pPr>
      <w:r>
        <w:rPr>
          <w:rFonts w:ascii="Arial" w:cs="Arial" w:eastAsia="Arial" w:hAnsi="Arial"/>
          <w:b/>
          <w:bCs/>
          <w:i/>
          <w:iCs/>
          <w:color w:val="1F3864"/>
          <w:sz w:val="20"/>
          <w:szCs w:val="20"/>
        </w:rPr>
        <w:t xml:space="preserve">Table SC.6: Key Areas Where IEC 62443-2-1 Extends Beyond ISO/IEC 27001</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Applying IEC 62443-2-1: A Conformance Assessment Framework</w:t>
      </w:r>
    </w:p>
    <w:p>
      <w:pPr>
        <w:spacing w:after="160" w:line="276"/>
        <w:jc w:val="both"/>
      </w:pPr>
      <w:r>
        <w:rPr>
          <w:rFonts w:ascii="Arial" w:cs="Arial" w:eastAsia="Arial" w:hAnsi="Arial"/>
          <w:b w:val="false"/>
          <w:bCs w:val="false"/>
          <w:color w:val="000000"/>
          <w:sz w:val="22"/>
          <w:szCs w:val="22"/>
        </w:rPr>
        <w:t xml:space="preserve">The practical application of IEC 62443-2-1 in an OT security programme requires a structured approach to conformance assessment — a methodology for systematically evaluating whether each element of the CSMS meets the standard's requirements. This section provides a consolidated conformance assessment framework that maps all SHALL requirements to observable evidence, enabling both self-assessment and third-party audit.</w:t>
      </w:r>
    </w:p>
    <w:p>
      <w:pPr>
        <w:pStyle w:val="Heading2"/>
        <w:spacing w:after="160" w:before="300"/>
      </w:pPr>
      <w:r>
        <w:rPr>
          <w:rFonts w:ascii="Arial" w:cs="Arial" w:eastAsia="Arial" w:hAnsi="Arial"/>
          <w:b/>
          <w:bCs/>
          <w:color w:val="2E75B6"/>
          <w:sz w:val="27"/>
          <w:szCs w:val="27"/>
        </w:rPr>
        <w:t xml:space="preserve">The Conformance Assessment Methodology</w:t>
      </w:r>
    </w:p>
    <w:p>
      <w:pPr>
        <w:spacing w:after="160" w:line="276"/>
        <w:jc w:val="both"/>
      </w:pPr>
      <w:r>
        <w:rPr>
          <w:rFonts w:ascii="Arial" w:cs="Arial" w:eastAsia="Arial" w:hAnsi="Arial"/>
          <w:b w:val="false"/>
          <w:bCs w:val="false"/>
          <w:color w:val="000000"/>
          <w:sz w:val="22"/>
          <w:szCs w:val="22"/>
        </w:rPr>
        <w:t xml:space="preserve">A conformance assessment against IEC 62443-2-1 follows a four-step process:</w:t>
      </w:r>
    </w:p>
    <w:p>
      <w:pPr>
        <w:pStyle w:val="ListParagraph"/>
        <w:numPr>
          <w:ilvl w:val="0"/>
          <w:numId w:val="3"/>
        </w:numPr>
        <w:spacing w:after="100" w:line="276"/>
      </w:pPr>
      <w:r>
        <w:rPr>
          <w:rFonts w:ascii="Arial" w:cs="Arial" w:eastAsia="Arial" w:hAnsi="Arial"/>
          <w:sz w:val="22"/>
          <w:szCs w:val="22"/>
        </w:rPr>
        <w:t xml:space="preserve">Document review: Collect and review the documentary evidence for each SHALL requirement — policies, procedures, risk assessment reports, training records, audit records, management review minutes. Document review establishes whether the required elements exist in documented form.</w:t>
      </w:r>
    </w:p>
    <w:p>
      <w:pPr>
        <w:pStyle w:val="ListParagraph"/>
        <w:numPr>
          <w:ilvl w:val="0"/>
          <w:numId w:val="3"/>
        </w:numPr>
        <w:spacing w:after="100" w:line="276"/>
      </w:pPr>
      <w:r>
        <w:rPr>
          <w:rFonts w:ascii="Arial" w:cs="Arial" w:eastAsia="Arial" w:hAnsi="Arial"/>
          <w:sz w:val="22"/>
          <w:szCs w:val="22"/>
        </w:rPr>
        <w:t xml:space="preserve">Interview and observation: Conduct structured interviews with key personnel (OT Security Manager, Engineering Liaison, Operations Representative, Executive Sponsor) to assess whether the documented requirements are understood and being followed in practice. Direct observation of operational security practices (control room physical security, change management execution, vendor access procedures) supplements interview evidence.</w:t>
      </w:r>
    </w:p>
    <w:p>
      <w:pPr>
        <w:pStyle w:val="ListParagraph"/>
        <w:numPr>
          <w:ilvl w:val="0"/>
          <w:numId w:val="3"/>
        </w:numPr>
        <w:spacing w:after="100" w:line="276"/>
      </w:pPr>
      <w:r>
        <w:rPr>
          <w:rFonts w:ascii="Arial" w:cs="Arial" w:eastAsia="Arial" w:hAnsi="Arial"/>
          <w:sz w:val="22"/>
          <w:szCs w:val="22"/>
        </w:rPr>
        <w:t xml:space="preserve">Technical testing: For technical control requirements (network segmentation, authentication, access control), verify through technical testing that the controls are implemented as specified. Firewall rule set review, authentication mechanism testing, and OT-IDS alert verification are examples.</w:t>
      </w:r>
    </w:p>
    <w:p>
      <w:pPr>
        <w:pStyle w:val="ListParagraph"/>
        <w:numPr>
          <w:ilvl w:val="0"/>
          <w:numId w:val="3"/>
        </w:numPr>
        <w:spacing w:after="100" w:line="276"/>
      </w:pPr>
      <w:r>
        <w:rPr>
          <w:rFonts w:ascii="Arial" w:cs="Arial" w:eastAsia="Arial" w:hAnsi="Arial"/>
          <w:sz w:val="22"/>
          <w:szCs w:val="22"/>
        </w:rPr>
        <w:t xml:space="preserve">Finding classification and reporting: Classify each finding as Conformant, Partially Conformant (for SHALL requirements partially met), Non-Conformant (for SHALL requirements not met), or Not Applicable. For each non-conformant finding, develop a specific corrective action recommendation.</w:t>
      </w:r>
    </w:p>
    <w:p>
      <w:pPr>
        <w:pStyle w:val="Heading2"/>
        <w:spacing w:after="160" w:before="300"/>
      </w:pPr>
      <w:r>
        <w:rPr>
          <w:rFonts w:ascii="Arial" w:cs="Arial" w:eastAsia="Arial" w:hAnsi="Arial"/>
          <w:b/>
          <w:bCs/>
          <w:color w:val="2E75B6"/>
          <w:sz w:val="27"/>
          <w:szCs w:val="27"/>
        </w:rPr>
        <w:t xml:space="preserve">Consolidated SHALL Requirements — Quick Reference</w:t>
      </w:r>
    </w:p>
    <w:p>
      <w:pPr>
        <w:spacing w:after="160" w:line="276"/>
        <w:jc w:val="both"/>
      </w:pPr>
      <w:r>
        <w:rPr>
          <w:rFonts w:ascii="Arial" w:cs="Arial" w:eastAsia="Arial" w:hAnsi="Arial"/>
          <w:b w:val="false"/>
          <w:bCs w:val="false"/>
          <w:color w:val="000000"/>
          <w:sz w:val="22"/>
          <w:szCs w:val="22"/>
        </w:rPr>
        <w:t xml:space="preserve">The following table provides a consolidated reference of all SHALL requirements in IEC 62443-2-1:2010, organised by category and element, with observable evidence indicators. This is the primary audit reference for conformance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760"/>
      </w:tblGrid>
      <w:tr>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Clause</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SHALL Requirement (Summary)</w:t>
            </w:r>
          </w:p>
        </w:tc>
        <w:tc>
          <w:tcPr>
            <w:tcW w:type="dxa" w:w="3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Observable Evidence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Select and document a specific risk assessment methodology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Written methodology document; Risk assessment records using the specified methodology; Training records for methodology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Conduct a high-level risk assessment addressing financial and HSE consequences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High-level risk assessment report with financial, HSE, and operational consequence analysis; Management review of findings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Identify all IACS assets and group into logical systems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IACS asset inventory with device characterisation; Logical system groupings; Asset classification records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 network diagrams for all logical IACS systems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Network diagrams showing major devices, network types, and locations; Diagram currency records (last updated 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 prioritisation criteria and assign priority ratings to all logical control systems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Prioritisation methodology; Priority ratings for all IACS systems; Management approval of prioritisation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Conduct a detailed vulnerability assessment of IACS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Detailed vulnerability assessment report; Vulnerability list with system association; Assessment methodology documentation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assessment methodology includes vulnerability prioritisation methods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Methodology document with explicit vulnerability prioritisation approach; Application of prioritisation in risk register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Conduct a detailed risk assessment incorporating vulnerability findings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register with scored and prioritised risks; Linkage between vulnerability assessment and risk items; Management 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Define reassessment frequency and triggering criteria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Documented reassessment schedule; List of triggering criteria with examples; Records of triggered reassessments conducted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Integrate physical, HSE and cyber security risk assessment results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Combined risk register addressing all three domains; Evidence of joint assessment with HSE and physical security teams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§4.2.3.12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Conduct risk assessments through all IACS lifecycle stages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assessment records at design, commissioning, and change stages; Change management process includes risk assessment step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§4.2.3.13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Risk Assessment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 the risk assessment methodology and results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Complete documented risk assessment with methodology section; Records retention policy for risk assessment documentation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§4.3.2.2.1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CSMS Scope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 a formal written scope for the cyber security programme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Formal scope document with management approval; Scope covers all identified IACS assets; Scope review records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§4.3.2.3.1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Organising for Security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Obtain senior management support for the cyber security programme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Signed management commitment statement; Senior management attendance at management reviews; Security budget approved by senior management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§4.3.3.1.1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Personnel 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Verify that individuals with unescorted IACS access are an acceptable security risk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Pre-employment screening records; Screening policy with IACS-specific criteria; Records of screening for all IACS-access personnel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§4.3.3.2.2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Physical Security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Limit and monitor physical access to critical IACS components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Access control logs; Physical access control technology (badge readers, locks); Visitor logs; CCTV records where applicable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§4.3.3.4.1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Network Segmentation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 a network segmentation strategy employing security zones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Zone and conduit architecture documentation; Security zone definitions with justification; Zone SL-T assignments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§4.3.3.4.2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Network Segmentation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Isolate high-risk IACS from other zones using barrier devices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Firewall/router deployment evidence; Configuration records showing zone separation; Testing records for barrier devices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§4.3.3.4.3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Network Segmentation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Block all non-essential communications with barrier devices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Firewall rule sets with deny-all default; Review records of rule sets; Testing records confirming non-essential traffic blocked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§4.3.3.5.5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Account Administration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Suspend or remove access accounts when no longer needed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Access review records; Evidence of prompt account removal on role change/departure; Accounts matched to current personnel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§4.3.3.5.7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Account Administration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Change default passwords before IACS is put into 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Configuration standards requiring default password change; Evidence of change for all deployed devices; Commissioning checklists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§4.3.3.6.1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Authentication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Have an authentication strategy defining authentication methods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Documented authentication strategy or policy; Coverage of all IACS access types (local, remote, engineering, operator)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§4.3.3.6.2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Authenticate all users before system use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Authentication mechanism deployment evidence; No shared accounts or anonymous access in use (or documented exceptions)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§4.3.4.2.1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Risk Management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Adopt a risk management framework for ongoing risk management over facility life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management framework document; Evidence of ongoing risk register updates; Resource allocation for risk management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§4.3.4.3.2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Change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 and implement a change management system with separation of duties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Change management policy and procedure; Change request records; Evidence of separation of duties in approval process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§4.3.4.3.3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Change Management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Review all proposed IACS changes for HSE and cyber security impact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Change request forms with security and HSE review fields; Records of completed security/HSE reviews; Escalation records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§4.3.4.3.7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Patch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Establish, document, and follow a patch management procedure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Documented patch management procedure; Patch application records; Evidence of procedure compliance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§4.3.4.3.9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Backup and Restoration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Establish backup and restoration procedures verified by testing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Backup procedure documentation; Backup completion logs; Restoration test records with dates and results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§4.3.4.5.1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Incident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 an incident response plan for IACS security incidents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IACS incident response plan document; Plan coverage of all incident severity levels; Management review of plan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§4.3.4.5.2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Incident Response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Communicate the incident response plan to all appropriate organisations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Distribution records; Training records demonstrating plan communication; Accessibility of plan to all relevant personnel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§4.3.4.5.6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Incident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Promptly respond to identified incidents per established procedures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Incident log records; Response timeline documentation; Evidence of procedure following in documented incidents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§4.3.4.5.8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Incident Response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 incident details including response, lessons learned, and CSMS modifications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Incident report records; Post-incident review documentation; Evidence of CSMS updates arising from incident lessons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§4.3.4.5.10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Incident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Have a methodology in place to address and correct discovered issues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Corrective action register; Evidence of corrective actions completed; Management review of corrective action status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§4.4.2.1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Conformance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Specify the methodology of the audit process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Audit programme documentation; Audit methodology document; Evidence of methodology application in completed audits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§4.4.2.2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Conduct periodic IACS audits to validate CSMS conformance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Audit schedule; Completed audit reports; Evidence of findings tracking and corrective action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§4.4.2.4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Conformance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Establish a document audit trail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 audit trail specification; Complete records per specification; Records retention policy and evidence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§4.4.2.5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Define punitive measures for non-conformance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Policy statement on non-conformance consequences; Evidence of enforcement where non-conformance has occurred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§4.4.3.1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Review &amp; Improve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Assign an organisation to manage CSMS changes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Governance structure with CSMS management assignment; Role descriptions; Meeting records of CSMS governing body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§4.4.3.2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Review &amp; Improve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Periodically evaluate the overall CSMS against security objectives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Management review records with dates; Evaluation findings; Evidence of actions arising from review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§4.4.3.3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Review &amp; Improve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 and communicate CSMS changes to all relevant parties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CSMS version control records; Change communication records; Confirmation of receipt by relevant parties</w:t>
            </w:r>
          </w:p>
        </w:tc>
      </w:tr>
    </w:tbl>
    <w:p>
      <w:pPr>
        <w:spacing w:after="220" w:before="80"/>
        <w:jc w:val="center"/>
      </w:pPr>
      <w:r>
        <w:rPr>
          <w:rFonts w:ascii="Arial" w:cs="Arial" w:eastAsia="Arial" w:hAnsi="Arial"/>
          <w:b/>
          <w:bCs/>
          <w:i/>
          <w:iCs/>
          <w:color w:val="1F3864"/>
          <w:sz w:val="20"/>
          <w:szCs w:val="20"/>
        </w:rPr>
        <w:t xml:space="preserve">Table SC.7: IEC 62443-2-1 Consolidated SHALL Requirements — Audit Reference with Observable Evidence</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Chapter Summary</w:t>
      </w:r>
    </w:p>
    <w:p>
      <w:pPr>
        <w:spacing w:after="160" w:line="276"/>
        <w:jc w:val="both"/>
      </w:pPr>
      <w:r>
        <w:rPr>
          <w:rFonts w:ascii="Arial" w:cs="Arial" w:eastAsia="Arial" w:hAnsi="Arial"/>
          <w:b w:val="false"/>
          <w:bCs w:val="false"/>
          <w:color w:val="000000"/>
          <w:sz w:val="22"/>
          <w:szCs w:val="22"/>
        </w:rPr>
        <w:t xml:space="preserve">This chapter has provided a comprehensive clause-by-clause analysis of IEC 62443-2-1:2010 — the international standard that defines the Cyber Security Management System for Industrial Automation and Control Systems. Working through the standard systematically, the chapter has examined every element, every SHALL requirement, and the most important SHOULD provisions, translating the standard's normative language into practical guidance for OT security practitioners.</w:t>
      </w:r>
    </w:p>
    <w:p>
      <w:pPr>
        <w:spacing w:after="160" w:line="276"/>
        <w:jc w:val="both"/>
      </w:pPr>
      <w:r>
        <w:rPr>
          <w:rFonts w:ascii="Arial" w:cs="Arial" w:eastAsia="Arial" w:hAnsi="Arial"/>
          <w:b w:val="false"/>
          <w:bCs w:val="false"/>
          <w:color w:val="000000"/>
          <w:sz w:val="22"/>
          <w:szCs w:val="22"/>
        </w:rPr>
        <w:t xml:space="preserve">The three-category architecture — Risk Analysis (§4.2), Addressing Risk with the CSMS (§4.3), and Monitoring and Improving the CSMS (§4.4) — reflects the Plan-Do-Check-Act management system cycle that underpins all effective security management. Category 1 establishes the analytical foundation through risk identification, classification, and assessment. Category 2 translates that foundation into operational security through fourteen distinct elements addressing governance, countermeasures, and implementation. Category 3 closes the loop through conformance assessment and continuous improvement.</w:t>
      </w:r>
    </w:p>
    <w:p>
      <w:pPr>
        <w:spacing w:after="160" w:line="276"/>
        <w:jc w:val="both"/>
      </w:pPr>
      <w:r>
        <w:rPr>
          <w:rFonts w:ascii="Arial" w:cs="Arial" w:eastAsia="Arial" w:hAnsi="Arial"/>
          <w:b w:val="false"/>
          <w:bCs w:val="false"/>
          <w:color w:val="000000"/>
          <w:sz w:val="22"/>
          <w:szCs w:val="22"/>
        </w:rPr>
        <w:t xml:space="preserve">The standard's most distinctive OT-specific contributions are: the mandatory integration of physical, HSE, and cyber security risk assessment (§4.2.3.11); the recognition that authentication policies must account for the HSE consequences of access lockout in IACS environments (§4.3.3.6); the requirement to integrate cyber security change management with process safety management change management (§4.3.4.3.5); and the sustained emphasis throughout on the physical and safety consequences that distinguish OT security from IT security.</w:t>
      </w:r>
    </w:p>
    <w:p>
      <w:pPr>
        <w:spacing w:after="160" w:line="276"/>
        <w:jc w:val="both"/>
      </w:pPr>
      <w:r>
        <w:rPr>
          <w:rFonts w:ascii="Arial" w:cs="Arial" w:eastAsia="Arial" w:hAnsi="Arial"/>
          <w:b w:val="false"/>
          <w:bCs w:val="false"/>
          <w:color w:val="000000"/>
          <w:sz w:val="22"/>
          <w:szCs w:val="22"/>
        </w:rPr>
        <w:t xml:space="preserve">The comparison with ISO/IEC 27001 (Annex C mapping) reveals that while 62443-2-1 builds extensively on the ISO 27001 framework, it extends beyond ISO 27001 in precisely the areas that reflect OT's physical consequence potential: HSE integration, operational continuity constraints, process safety integration, IACS-specific network architecture, lifecycle risk assessment, and OT-specific vendor management. Organisations with existing ISO 27001 certification have a valuable foundation but face specific, identifiable gaps in the OT-specific domains.</w:t>
      </w:r>
    </w:p>
    <w:p>
      <w:pPr>
        <w:spacing w:after="160" w:line="276"/>
        <w:jc w:val="both"/>
      </w:pPr>
      <w:r>
        <w:rPr>
          <w:rFonts w:ascii="Arial" w:cs="Arial" w:eastAsia="Arial" w:hAnsi="Arial"/>
          <w:b w:val="false"/>
          <w:bCs w:val="false"/>
          <w:color w:val="000000"/>
          <w:sz w:val="22"/>
          <w:szCs w:val="22"/>
        </w:rPr>
        <w:t xml:space="preserve">The six-step development process of Annex A provides the practical sequencing guidance that the normative text of Section 4 intentionally avoids — recognising that organisations come to CSMS establishment from very different starting points and that no single sequential process is appropriate for all. The Annex B sequencing guidance ensures that the most critical risk reduction activities are prioritised regardless of where an organisation is in its formal CSMS development programme.</w:t>
      </w:r>
    </w:p>
    <w:p>
      <w:pPr>
        <w:spacing w:after="160" w:line="276"/>
        <w:jc w:val="both"/>
      </w:pPr>
      <w:r>
        <w:rPr>
          <w:rFonts w:ascii="Arial" w:cs="Arial" w:eastAsia="Arial" w:hAnsi="Arial"/>
          <w:b w:val="false"/>
          <w:bCs w:val="false"/>
          <w:color w:val="000000"/>
          <w:sz w:val="22"/>
          <w:szCs w:val="22"/>
        </w:rPr>
        <w:t xml:space="preserve">The consolidated SHALL requirements table (Table SC.7) provides the practitioner with the definitive audit reference — mapping every mandatory requirement to specific, observable evidence that demonstrates conformance. This table is the foundation for both internal self-assessment and third-party conformance audit, and it provides the roadmap for gap analysis and remediation planning.</w:t>
      </w:r>
    </w:p>
    <w:p>
      <w:pPr>
        <w:spacing w:after="160" w:line="276"/>
        <w:jc w:val="both"/>
      </w:pPr>
      <w:r>
        <w:rPr>
          <w:rFonts w:ascii="Arial" w:cs="Arial" w:eastAsia="Arial" w:hAnsi="Arial"/>
          <w:b w:val="false"/>
          <w:bCs w:val="false"/>
          <w:color w:val="000000"/>
          <w:sz w:val="22"/>
          <w:szCs w:val="22"/>
        </w:rPr>
        <w:t xml:space="preserve">Throughout Part III of this textbook, the requirements of IEC 62443-2-1 have been the invisible architecture that shapes every chapter. Chapter 11 (Governance) implements §4.3.2. Chapter 12 (Technical Controls) implements §4.3.3. Chapter 13 (Operational Processes) implements §4.3.4 and §4.3.3 (incident planning). Chapter 14 (Monitoring and Improvement) implements §4.4. This supplementary chapter has made that architecture visible — giving the student the standard itself, clause by clause, as the authoritative foundation for everything that Part III has taught.</w:t>
      </w:r>
    </w:p>
    <w:p>
      <w:r>
        <w:br w:type="page"/>
      </w:r>
    </w:p>
    <w:p>
      <w:pPr>
        <w:pStyle w:val="Heading1"/>
        <w:spacing w:after="200" w:before="400"/>
      </w:pPr>
      <w:r>
        <w:rPr>
          <w:rFonts w:ascii="Arial" w:cs="Arial" w:eastAsia="Arial" w:hAnsi="Arial"/>
          <w:b/>
          <w:bCs/>
          <w:color w:val="1F3864"/>
          <w:sz w:val="34"/>
          <w:szCs w:val="34"/>
        </w:rPr>
        <w:t xml:space="preserve">References</w:t>
      </w:r>
    </w:p>
    <w:p>
      <w:pPr>
        <w:pStyle w:val="ListParagraph"/>
        <w:numPr>
          <w:ilvl w:val="0"/>
          <w:numId w:val="3"/>
        </w:numPr>
        <w:spacing w:after="80" w:line="276"/>
      </w:pPr>
      <w:r>
        <w:rPr>
          <w:rFonts w:ascii="Arial" w:cs="Arial" w:eastAsia="Arial" w:hAnsi="Arial"/>
          <w:sz w:val="20"/>
          <w:szCs w:val="20"/>
        </w:rPr>
        <w:t xml:space="preserve">IEC (2010). IEC 62443-2-1:2010 — Industrial Communication Networks — Network and System Security — Part 2-1: Establishing an Industrial Automation and Control System Security Programme.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(2013). IEC/TS 62443-1-1:2009 — Industrial Communication Networks — Network and System Security — Part 1-1: Terminology, Concepts and Models.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(2015). IEC 62443-2-4:2015 — Security for Industrial Automation and Control Systems — Part 2-4: Security Program Requirements for IACS Service Providers.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(2018). IEC 62443-4-1:2018 — Security for Industrial Automation and Control Systems — Part 4-1: Secure Product Development Lifecycle Requirements.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(2020). IEC 62443-3-2:2020 — Security for Industrial Automation and Control Systems — Part 3-2: Security Risk Assessment for System Design.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(2013). IEC 62443-3-3:2013 — Industrial Communication Networks — Network and System Security — Part 3-3: System Security Requirements and Security Levels. Geneva: International Electrotechnical Commission.</w:t>
      </w:r>
    </w:p>
    <w:p>
      <w:pPr>
        <w:pStyle w:val="ListParagraph"/>
        <w:numPr>
          <w:ilvl w:val="0"/>
          <w:numId w:val="3"/>
        </w:numPr>
        <w:spacing w:after="80" w:line="276"/>
      </w:pPr>
      <w:r>
        <w:rPr>
          <w:rFonts w:ascii="Arial" w:cs="Arial" w:eastAsia="Arial" w:hAnsi="Arial"/>
          <w:sz w:val="20"/>
          <w:szCs w:val="20"/>
        </w:rPr>
        <w:t xml:space="preserve">ISO (2013). ISO/IEC 27001:2013 — Information Technology — Security Techniques — Information Security Management Systems — Requirements. Geneva: International Organization for Standardization.</w:t>
      </w:r>
    </w:p>
    <w:p>
      <w:pPr>
        <w:pStyle w:val="ListParagraph"/>
        <w:numPr>
          <w:ilvl w:val="0"/>
          <w:numId w:val="3"/>
        </w:numPr>
        <w:spacing w:after="80" w:line="276"/>
      </w:pPr>
      <w:r>
        <w:rPr>
          <w:rFonts w:ascii="Arial" w:cs="Arial" w:eastAsia="Arial" w:hAnsi="Arial"/>
          <w:sz w:val="20"/>
          <w:szCs w:val="20"/>
        </w:rPr>
        <w:t xml:space="preserve">ISO (2005). ISO/IEC 17799:2005 — Information Technology — Security Techniques — Code of Practice for Information Security Management. Geneva: International Organization for Standardization.</w:t>
      </w:r>
    </w:p>
    <w:p>
      <w:pPr>
        <w:pStyle w:val="ListParagraph"/>
        <w:numPr>
          <w:ilvl w:val="0"/>
          <w:numId w:val="3"/>
        </w:numPr>
        <w:spacing w:after="80" w:line="276"/>
      </w:pPr>
      <w:r>
        <w:rPr>
          <w:rFonts w:ascii="Arial" w:cs="Arial" w:eastAsia="Arial" w:hAnsi="Arial"/>
          <w:sz w:val="20"/>
          <w:szCs w:val="20"/>
        </w:rPr>
        <w:t xml:space="preserve">ISO (2018). ISO 31000:2018 — Risk Management — Guidelines. Geneva: International Organization for Standardization.</w:t>
      </w:r>
    </w:p>
    <w:p>
      <w:pPr>
        <w:pStyle w:val="ListParagraph"/>
        <w:numPr>
          <w:ilvl w:val="0"/>
          <w:numId w:val="3"/>
        </w:numPr>
        <w:spacing w:after="80" w:line="276"/>
      </w:pPr>
      <w:r>
        <w:rPr>
          <w:rFonts w:ascii="Arial" w:cs="Arial" w:eastAsia="Arial" w:hAnsi="Arial"/>
          <w:sz w:val="20"/>
          <w:szCs w:val="20"/>
        </w:rPr>
        <w:t xml:space="preserve">ISO (2015). ISO 9001:2015 — Quality Management Systems — Requirements. Geneva: International Organization for Standardization.</w:t>
      </w:r>
    </w:p>
    <w:p>
      <w:pPr>
        <w:pStyle w:val="ListParagraph"/>
        <w:numPr>
          <w:ilvl w:val="0"/>
          <w:numId w:val="3"/>
        </w:numPr>
        <w:spacing w:after="80" w:line="276"/>
      </w:pPr>
      <w:r>
        <w:rPr>
          <w:rFonts w:ascii="Arial" w:cs="Arial" w:eastAsia="Arial" w:hAnsi="Arial"/>
          <w:sz w:val="20"/>
          <w:szCs w:val="20"/>
        </w:rPr>
        <w:t xml:space="preserve">ISA (2018). ISA-62443-2-1-2018 — Security for Industrial Automation and Control Systems — Part 2-1: Establishing an Industrial Automation and Control System Security Program. Research Triangle Park, NC: ISA.</w:t>
      </w:r>
    </w:p>
    <w:p>
      <w:pPr>
        <w:pStyle w:val="ListParagraph"/>
        <w:numPr>
          <w:ilvl w:val="0"/>
          <w:numId w:val="3"/>
        </w:numPr>
        <w:spacing w:after="80" w:line="276"/>
      </w:pPr>
      <w:r>
        <w:rPr>
          <w:rFonts w:ascii="Arial" w:cs="Arial" w:eastAsia="Arial" w:hAnsi="Arial"/>
          <w:sz w:val="20"/>
          <w:szCs w:val="20"/>
        </w:rPr>
        <w:t xml:space="preserve">ISA (2009). ANSI/ISA-99.02.01:2009 — Security for Industrial Automation and Control Systems — Establishing an Industrial Automation and Control System Security Program. Research Triangle Park, NC: ISA. [The source document from which IEC 62443-2-1 was derived.]</w:t>
      </w:r>
    </w:p>
    <w:p>
      <w:pPr>
        <w:pStyle w:val="ListParagraph"/>
        <w:numPr>
          <w:ilvl w:val="0"/>
          <w:numId w:val="3"/>
        </w:numPr>
        <w:spacing w:after="80" w:line="276"/>
      </w:pPr>
      <w:r>
        <w:rPr>
          <w:rFonts w:ascii="Arial" w:cs="Arial" w:eastAsia="Arial" w:hAnsi="Arial"/>
          <w:sz w:val="20"/>
          <w:szCs w:val="20"/>
        </w:rPr>
        <w:t xml:space="preserve">ISA Global Cybersecurity Alliance (ISAGCA) (2020). ISA/IEC 62443 Standards to Secure Your Industrial Control System: A Guide for the End User. Research Triangle Park, NC: ISAGCA.</w:t>
      </w:r>
    </w:p>
    <w:p>
      <w:pPr>
        <w:pStyle w:val="ListParagraph"/>
        <w:numPr>
          <w:ilvl w:val="0"/>
          <w:numId w:val="3"/>
        </w:numPr>
        <w:spacing w:after="80" w:line="276"/>
      </w:pPr>
      <w:r>
        <w:rPr>
          <w:rFonts w:ascii="Arial" w:cs="Arial" w:eastAsia="Arial" w:hAnsi="Arial"/>
          <w:sz w:val="20"/>
          <w:szCs w:val="20"/>
        </w:rPr>
        <w:t xml:space="preserve">ISA Global Cybersecurity Alliance (ISAGCA) (2021). Cybersecurity Conformance Certification for OT Assets. Research Triangle Park, NC: ISAGCA.</w:t>
      </w:r>
    </w:p>
    <w:p>
      <w:pPr>
        <w:pStyle w:val="ListParagraph"/>
        <w:numPr>
          <w:ilvl w:val="0"/>
          <w:numId w:val="3"/>
        </w:numPr>
        <w:spacing w:after="80" w:line="276"/>
      </w:pPr>
      <w:r>
        <w:rPr>
          <w:rFonts w:ascii="Arial" w:cs="Arial" w:eastAsia="Arial" w:hAnsi="Arial"/>
          <w:sz w:val="20"/>
          <w:szCs w:val="20"/>
        </w:rPr>
        <w:t xml:space="preserve">CISA (2022). Cross-Sector Cybersecurity Performance Goals. Washington DC: Cybersecurity and Infrastructure Security Agency.</w:t>
      </w:r>
    </w:p>
    <w:p>
      <w:pPr>
        <w:pStyle w:val="ListParagraph"/>
        <w:numPr>
          <w:ilvl w:val="0"/>
          <w:numId w:val="3"/>
        </w:numPr>
        <w:spacing w:after="80" w:line="276"/>
      </w:pPr>
      <w:r>
        <w:rPr>
          <w:rFonts w:ascii="Arial" w:cs="Arial" w:eastAsia="Arial" w:hAnsi="Arial"/>
          <w:sz w:val="20"/>
          <w:szCs w:val="20"/>
        </w:rPr>
        <w:t xml:space="preserve">NIST (2018). Framework for Improving Critical Infrastructure Cybersecurity, Version 1.1.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NIST (2015). Special Publication 800-82 Rev.2: Guide to Industrial Control Systems (ICS) Security. Gaithersburg, MD: NIST.</w:t>
      </w:r>
    </w:p>
    <w:p>
      <w:pPr>
        <w:pStyle w:val="ListParagraph"/>
        <w:numPr>
          <w:ilvl w:val="0"/>
          <w:numId w:val="3"/>
        </w:numPr>
        <w:spacing w:after="80" w:line="276"/>
      </w:pPr>
      <w:r>
        <w:rPr>
          <w:rFonts w:ascii="Arial" w:cs="Arial" w:eastAsia="Arial" w:hAnsi="Arial"/>
          <w:sz w:val="20"/>
          <w:szCs w:val="20"/>
        </w:rPr>
        <w:t xml:space="preserve">European Parliament (2022). Directive (EU) 2022/2555 (NIS2 Directive) on Measures for a High Common Level of Cybersecurity Across the Union. Official Journal of the European Union, L 333, 80–152.</w:t>
      </w:r>
    </w:p>
    <w:p>
      <w:pPr>
        <w:pStyle w:val="ListParagraph"/>
        <w:numPr>
          <w:ilvl w:val="0"/>
          <w:numId w:val="3"/>
        </w:numPr>
        <w:spacing w:after="80" w:line="276"/>
      </w:pPr>
      <w:r>
        <w:rPr>
          <w:rFonts w:ascii="Arial" w:cs="Arial" w:eastAsia="Arial" w:hAnsi="Arial"/>
          <w:sz w:val="20"/>
          <w:szCs w:val="20"/>
        </w:rPr>
        <w:t xml:space="preserve">Deming, W.E. (1986). Out of the Crisis. Cambridge, MA: MIT Center for Advanced Engineering Study.</w:t>
      </w:r>
    </w:p>
    <w:p>
      <w:pPr>
        <w:pStyle w:val="ListParagraph"/>
        <w:numPr>
          <w:ilvl w:val="0"/>
          <w:numId w:val="3"/>
        </w:numPr>
        <w:spacing w:after="80" w:line="276"/>
      </w:pPr>
      <w:r>
        <w:rPr>
          <w:rFonts w:ascii="Arial" w:cs="Arial" w:eastAsia="Arial" w:hAnsi="Arial"/>
          <w:sz w:val="20"/>
          <w:szCs w:val="20"/>
        </w:rPr>
        <w:t xml:space="preserve">Stouffer, K., Pillitteri, V., Lightman, S., Abrams, M., and Hahn, A. (2015). NIST SP 800-82 Rev.2: Guide to Industrial Control Systems (ICS) Security. Gaithersburg, MD: NIST.</w:t>
      </w:r>
    </w:p>
    <w:p>
      <w:pPr>
        <w:pStyle w:val="ListParagraph"/>
        <w:numPr>
          <w:ilvl w:val="0"/>
          <w:numId w:val="3"/>
        </w:numPr>
        <w:spacing w:after="80" w:line="276"/>
      </w:pPr>
      <w:r>
        <w:rPr>
          <w:rFonts w:ascii="Arial" w:cs="Arial" w:eastAsia="Arial" w:hAnsi="Arial"/>
          <w:sz w:val="20"/>
          <w:szCs w:val="20"/>
        </w:rPr>
        <w:t xml:space="preserve">von Solms, R. and van Niekerk, J. (2013). From Information Security to Cyber Security. Computers and Security, 38, 97–102. https://doi.org/10.1016/j.cose.2013.04.004</w:t>
      </w:r>
    </w:p>
    <w:p>
      <w:pPr>
        <w:pStyle w:val="ListParagraph"/>
        <w:numPr>
          <w:ilvl w:val="0"/>
          <w:numId w:val="3"/>
        </w:numPr>
        <w:spacing w:after="80" w:line="276"/>
      </w:pPr>
      <w:r>
        <w:rPr>
          <w:rFonts w:ascii="Arial" w:cs="Arial" w:eastAsia="Arial" w:hAnsi="Arial"/>
          <w:sz w:val="20"/>
          <w:szCs w:val="20"/>
        </w:rPr>
        <w:t xml:space="preserve">Weiss, J. (2010). Protecting Industrial Control Systems from Electronic Threats. New York: Momentum Press.</w:t>
      </w:r>
    </w:p>
    <w:p>
      <w:pPr>
        <w:pStyle w:val="ListParagraph"/>
        <w:numPr>
          <w:ilvl w:val="0"/>
          <w:numId w:val="3"/>
        </w:numPr>
        <w:spacing w:after="80" w:line="276"/>
      </w:pPr>
      <w:r>
        <w:rPr>
          <w:rFonts w:ascii="Arial" w:cs="Arial" w:eastAsia="Arial" w:hAnsi="Arial"/>
          <w:sz w:val="20"/>
          <w:szCs w:val="20"/>
        </w:rPr>
        <w:t xml:space="preserve">Williams, T.J. (1994). The Purdue Enterprise Reference Architecture. Computers in Industry, 24(2–3), 141–158.</w:t>
      </w:r>
    </w:p>
    <w:p>
      <w:pPr>
        <w:spacing w:after="200"/>
      </w:pPr>
      <w:r>
        <w:t xml:space="preserve"/>
      </w:r>
    </w:p>
    <w:p>
      <w:pPr>
        <w:pStyle w:val="Heading1"/>
        <w:spacing w:after="200" w:before="400"/>
      </w:pPr>
      <w:r>
        <w:rPr>
          <w:rFonts w:ascii="Arial" w:cs="Arial" w:eastAsia="Arial" w:hAnsi="Arial"/>
          <w:b/>
          <w:bCs/>
          <w:color w:val="1F3864"/>
          <w:sz w:val="34"/>
          <w:szCs w:val="34"/>
        </w:rPr>
        <w:t xml:space="preserve">Additional Resources for Further Study</w:t>
      </w:r>
    </w:p>
    <w:p>
      <w:pPr>
        <w:pStyle w:val="Heading2"/>
        <w:spacing w:after="160" w:before="300"/>
      </w:pPr>
      <w:r>
        <w:rPr>
          <w:rFonts w:ascii="Arial" w:cs="Arial" w:eastAsia="Arial" w:hAnsi="Arial"/>
          <w:b/>
          <w:bCs/>
          <w:color w:val="2E75B6"/>
          <w:sz w:val="27"/>
          <w:szCs w:val="27"/>
        </w:rPr>
        <w:t xml:space="preserve">The Standard Itself</w:t>
      </w:r>
    </w:p>
    <w:p>
      <w:pPr>
        <w:pStyle w:val="ListParagraph"/>
        <w:numPr>
          <w:ilvl w:val="0"/>
          <w:numId w:val="2"/>
        </w:numPr>
        <w:spacing w:after="100" w:line="276"/>
      </w:pPr>
      <w:r>
        <w:rPr>
          <w:rFonts w:ascii="Arial" w:cs="Arial" w:eastAsia="Arial" w:hAnsi="Arial"/>
          <w:sz w:val="22"/>
          <w:szCs w:val="22"/>
        </w:rPr>
        <w:t xml:space="preserve">IEC 62443-2-1:2010 — Available through national standards bodies (BSI: www.bsigroup.com; SAI Global in Australia; ANSI in the USA; DIN in Germany) and directly from the IEC online store (www.iec.ch). The full standard including all normative and informative annexes is the essential primary source.</w:t>
      </w:r>
    </w:p>
    <w:p>
      <w:pPr>
        <w:pStyle w:val="ListParagraph"/>
        <w:numPr>
          <w:ilvl w:val="0"/>
          <w:numId w:val="2"/>
        </w:numPr>
        <w:spacing w:after="100" w:line="276"/>
      </w:pPr>
      <w:r>
        <w:rPr>
          <w:rFonts w:ascii="Arial" w:cs="Arial" w:eastAsia="Arial" w:hAnsi="Arial"/>
          <w:sz w:val="22"/>
          <w:szCs w:val="22"/>
        </w:rPr>
        <w:t xml:space="preserve">ISA-62443-2-1-2018 — The ISA-published version of the standard, which updates the 2009 ANSI/ISA version. Available through ISA (www.isa.org). Note that the IEC 62443-2-1:2010 and ISA-62443-2-1-2018 are closely related but not identical; practitioners should confirm which version is required for their specific regulatory context.</w:t>
      </w:r>
    </w:p>
    <w:p>
      <w:pPr>
        <w:pStyle w:val="Heading2"/>
        <w:spacing w:after="160" w:before="300"/>
      </w:pPr>
      <w:r>
        <w:rPr>
          <w:rFonts w:ascii="Arial" w:cs="Arial" w:eastAsia="Arial" w:hAnsi="Arial"/>
          <w:b/>
          <w:bCs/>
          <w:color w:val="2E75B6"/>
          <w:sz w:val="27"/>
          <w:szCs w:val="27"/>
        </w:rPr>
        <w:t xml:space="preserve">Implementation Guidance</w:t>
      </w:r>
    </w:p>
    <w:p>
      <w:pPr>
        <w:pStyle w:val="ListParagraph"/>
        <w:numPr>
          <w:ilvl w:val="0"/>
          <w:numId w:val="2"/>
        </w:numPr>
        <w:spacing w:after="100" w:line="276"/>
      </w:pPr>
      <w:r>
        <w:rPr>
          <w:rFonts w:ascii="Arial" w:cs="Arial" w:eastAsia="Arial" w:hAnsi="Arial"/>
          <w:sz w:val="22"/>
          <w:szCs w:val="22"/>
        </w:rPr>
        <w:t xml:space="preserve">ISA Global Cybersecurity Alliance (ISAGCA): https://isagca.org — Provides practical implementation guidance, conformance assessment tools, and educational resources for IEC 62443. The ISAGCA's 'Guide for End Users' is an accessible starting point for practitioners new to the standard.</w:t>
      </w:r>
    </w:p>
    <w:p>
      <w:pPr>
        <w:pStyle w:val="ListParagraph"/>
        <w:numPr>
          <w:ilvl w:val="0"/>
          <w:numId w:val="2"/>
        </w:numPr>
        <w:spacing w:after="100" w:line="276"/>
      </w:pPr>
      <w:r>
        <w:rPr>
          <w:rFonts w:ascii="Arial" w:cs="Arial" w:eastAsia="Arial" w:hAnsi="Arial"/>
          <w:sz w:val="22"/>
          <w:szCs w:val="22"/>
        </w:rPr>
        <w:t xml:space="preserve">TÜV Rheinland IEC 62443 Certification: https://www.tuv.com/world/en/security.html — Information on third-party certification pathways for IEC 62443-2-1 conformance. Certification by an accredited body provides externally validated evidence of CSMS conformance.</w:t>
      </w:r>
    </w:p>
    <w:p>
      <w:pPr>
        <w:pStyle w:val="ListParagraph"/>
        <w:numPr>
          <w:ilvl w:val="0"/>
          <w:numId w:val="2"/>
        </w:numPr>
        <w:spacing w:after="100" w:line="276"/>
      </w:pPr>
      <w:r>
        <w:rPr>
          <w:rFonts w:ascii="Arial" w:cs="Arial" w:eastAsia="Arial" w:hAnsi="Arial"/>
          <w:sz w:val="22"/>
          <w:szCs w:val="22"/>
        </w:rPr>
        <w:t xml:space="preserve">CISA Critical Infrastructure Resources: https://www.cisa.gov/ics — CISA provides free OT security resources including the Cross-Sector Cybersecurity Performance Goals (CPGs), which map to IEC 62443 requirements and provide a practical performance measurement framework.</w:t>
      </w:r>
    </w:p>
    <w:p>
      <w:pPr>
        <w:pStyle w:val="Heading2"/>
        <w:spacing w:after="160" w:before="300"/>
      </w:pPr>
      <w:r>
        <w:rPr>
          <w:rFonts w:ascii="Arial" w:cs="Arial" w:eastAsia="Arial" w:hAnsi="Arial"/>
          <w:b/>
          <w:bCs/>
          <w:color w:val="2E75B6"/>
          <w:sz w:val="27"/>
          <w:szCs w:val="27"/>
        </w:rPr>
        <w:t xml:space="preserve">Comparative Framework Analysis</w:t>
      </w:r>
    </w:p>
    <w:p>
      <w:pPr>
        <w:pStyle w:val="ListParagraph"/>
        <w:numPr>
          <w:ilvl w:val="0"/>
          <w:numId w:val="2"/>
        </w:numPr>
        <w:spacing w:after="100" w:line="276"/>
      </w:pPr>
      <w:r>
        <w:rPr>
          <w:rFonts w:ascii="Arial" w:cs="Arial" w:eastAsia="Arial" w:hAnsi="Arial"/>
          <w:sz w:val="22"/>
          <w:szCs w:val="22"/>
        </w:rPr>
        <w:t xml:space="preserve">NIST Cybersecurity Framework (CSF) 1.1: The NIST CSF and IEC 62443-2-1 are complementary frameworks. NIST has published mapping documents between CSF and IEC 62443 that enable organisations using CSF to identify the IEC 62443 requirements that align with each CSF function, category, and subcategory.</w:t>
      </w:r>
    </w:p>
    <w:p>
      <w:pPr>
        <w:pStyle w:val="ListParagraph"/>
        <w:numPr>
          <w:ilvl w:val="0"/>
          <w:numId w:val="2"/>
        </w:numPr>
        <w:spacing w:after="100" w:line="276"/>
      </w:pPr>
      <w:r>
        <w:rPr>
          <w:rFonts w:ascii="Arial" w:cs="Arial" w:eastAsia="Arial" w:hAnsi="Arial"/>
          <w:sz w:val="22"/>
          <w:szCs w:val="22"/>
        </w:rPr>
        <w:t xml:space="preserve">ISO/IEC 27001:2022 — The current edition of the information security management system standard. The Annex C mapping in IEC 62443-2-1 references the 2013 edition; practitioners should verify mapping currency against the 2022 edition.</w:t>
      </w:r>
    </w:p>
    <w:p>
      <w:r>
        <w:br w:type="page"/>
      </w:r>
    </w:p>
    <w:p>
      <w:pPr>
        <w:pStyle w:val="Heading1"/>
        <w:spacing w:after="200" w:before="400"/>
      </w:pPr>
      <w:r>
        <w:rPr>
          <w:rFonts w:ascii="Arial" w:cs="Arial" w:eastAsia="Arial" w:hAnsi="Arial"/>
          <w:b/>
          <w:bCs/>
          <w:color w:val="1F3864"/>
          <w:sz w:val="34"/>
          <w:szCs w:val="34"/>
        </w:rPr>
        <w:t xml:space="preserve">Review Questions and Exercises</w:t>
      </w:r>
    </w:p>
    <w:p>
      <w:pPr>
        <w:spacing w:after="160" w:line="276"/>
        <w:jc w:val="both"/>
      </w:pPr>
      <w:r>
        <w:rPr>
          <w:rFonts w:ascii="Arial" w:cs="Arial" w:eastAsia="Arial" w:hAnsi="Arial"/>
          <w:b w:val="false"/>
          <w:bCs w:val="false"/>
          <w:color w:val="000000"/>
          <w:sz w:val="22"/>
          <w:szCs w:val="22"/>
        </w:rPr>
        <w:t xml:space="preserve">The following questions are structured at three cognitive levels: Level 1 (knowledge and comprehension), Level 2 (application and analysis), and Level 3 (synthesis and critical evaluation).</w:t>
      </w:r>
    </w:p>
    <w:p>
      <w:pPr>
        <w:pStyle w:val="Heading2"/>
        <w:spacing w:after="160" w:before="300"/>
      </w:pPr>
      <w:r>
        <w:rPr>
          <w:rFonts w:ascii="Arial" w:cs="Arial" w:eastAsia="Arial" w:hAnsi="Arial"/>
          <w:b/>
          <w:bCs/>
          <w:color w:val="2E75B6"/>
          <w:sz w:val="27"/>
          <w:szCs w:val="27"/>
        </w:rPr>
        <w:t xml:space="preserve">Part A — Knowledge and Comprehension (Level 1)</w:t>
      </w:r>
    </w:p>
    <w:p>
      <w:pPr>
        <w:pStyle w:val="Heading3"/>
        <w:spacing w:after="120" w:before="220"/>
      </w:pPr>
      <w:r>
        <w:rPr>
          <w:rFonts w:ascii="Arial" w:cs="Arial" w:eastAsia="Arial" w:hAnsi="Arial"/>
          <w:b/>
          <w:bCs/>
          <w:color w:val="1F3864"/>
          <w:sz w:val="23"/>
          <w:szCs w:val="23"/>
        </w:rPr>
        <w:t xml:space="preserve">A1.</w:t>
      </w:r>
    </w:p>
    <w:p>
      <w:pPr>
        <w:spacing w:after="160" w:line="276"/>
        <w:jc w:val="both"/>
      </w:pPr>
      <w:r>
        <w:rPr>
          <w:rFonts w:ascii="Arial" w:cs="Arial" w:eastAsia="Arial" w:hAnsi="Arial"/>
          <w:b w:val="false"/>
          <w:bCs w:val="false"/>
          <w:color w:val="000000"/>
          <w:sz w:val="22"/>
          <w:szCs w:val="22"/>
        </w:rPr>
        <w:t xml:space="preserve">Explain the three-category architecture of IEC 62443-2-1:2010 — Risk Analysis (§4.2), Addressing Risk with the CSMS (§4.3), and Monitoring and Improving the CSMS (§4.4) — and map each category to the corresponding phase of the Plan-Do-Check-Act (PDCA) management system cycle. Why does the standard specify that these categories do not represent a required sequential process for CSMS development? What are the practical implications of this for an organisation beginning to establish a CSMS?</w:t>
      </w:r>
    </w:p>
    <w:p>
      <w:pPr>
        <w:pStyle w:val="Heading3"/>
        <w:spacing w:after="120" w:before="220"/>
      </w:pPr>
      <w:r>
        <w:rPr>
          <w:rFonts w:ascii="Arial" w:cs="Arial" w:eastAsia="Arial" w:hAnsi="Arial"/>
          <w:b/>
          <w:bCs/>
          <w:color w:val="1F3864"/>
          <w:sz w:val="23"/>
          <w:szCs w:val="23"/>
        </w:rPr>
        <w:t xml:space="preserve">A2.</w:t>
      </w:r>
    </w:p>
    <w:p>
      <w:pPr>
        <w:spacing w:after="160" w:line="276"/>
        <w:jc w:val="both"/>
      </w:pPr>
      <w:r>
        <w:rPr>
          <w:rFonts w:ascii="Arial" w:cs="Arial" w:eastAsia="Arial" w:hAnsi="Arial"/>
          <w:b w:val="false"/>
          <w:bCs w:val="false"/>
          <w:color w:val="000000"/>
          <w:sz w:val="22"/>
          <w:szCs w:val="22"/>
        </w:rPr>
        <w:t xml:space="preserve">Explain the distinction between SHALL and SHOULD requirements in IEC 62443-2-1, with reference to their normative status, the permissibility of deviations, and the documentation requirements for each. Identify five SHALL requirements and five SHOULD requirements from the standard, and for each SHOULD requirement, explain: (i) the security rationale for the recommendation; and (ii) the specific security risk created if the SHOULD is treated as truly optional and not implemented.</w:t>
      </w:r>
    </w:p>
    <w:p>
      <w:pPr>
        <w:pStyle w:val="Heading3"/>
        <w:spacing w:after="120" w:before="220"/>
      </w:pPr>
      <w:r>
        <w:rPr>
          <w:rFonts w:ascii="Arial" w:cs="Arial" w:eastAsia="Arial" w:hAnsi="Arial"/>
          <w:b/>
          <w:bCs/>
          <w:color w:val="1F3864"/>
          <w:sz w:val="23"/>
          <w:szCs w:val="23"/>
        </w:rPr>
        <w:t xml:space="preserve">A3.</w:t>
      </w:r>
    </w:p>
    <w:p>
      <w:pPr>
        <w:spacing w:after="160" w:line="276"/>
        <w:jc w:val="both"/>
      </w:pPr>
      <w:r>
        <w:rPr>
          <w:rFonts w:ascii="Arial" w:cs="Arial" w:eastAsia="Arial" w:hAnsi="Arial"/>
          <w:b w:val="false"/>
          <w:bCs w:val="false"/>
          <w:color w:val="000000"/>
          <w:sz w:val="22"/>
          <w:szCs w:val="22"/>
        </w:rPr>
        <w:t xml:space="preserve">Describe all fourteen requirements of §4.2.3 (Risk Identification, Classification and Assessment) in your own words, grouping them into logical functional clusters. For each cluster, explain how the cluster of requirements contributes to the overall goal of the risk assessment element — and how the absence of any single requirement would leave the risk assessment programme incomplete. Which requirement do you consider the most critical, and why?</w:t>
      </w:r>
    </w:p>
    <w:p>
      <w:pPr>
        <w:pStyle w:val="Heading3"/>
        <w:spacing w:after="120" w:before="220"/>
      </w:pPr>
      <w:r>
        <w:rPr>
          <w:rFonts w:ascii="Arial" w:cs="Arial" w:eastAsia="Arial" w:hAnsi="Arial"/>
          <w:b/>
          <w:bCs/>
          <w:color w:val="1F3864"/>
          <w:sz w:val="23"/>
          <w:szCs w:val="23"/>
        </w:rPr>
        <w:t xml:space="preserve">A4.</w:t>
      </w:r>
    </w:p>
    <w:p>
      <w:pPr>
        <w:spacing w:after="160" w:line="276"/>
        <w:jc w:val="both"/>
      </w:pPr>
      <w:r>
        <w:rPr>
          <w:rFonts w:ascii="Arial" w:cs="Arial" w:eastAsia="Arial" w:hAnsi="Arial"/>
          <w:b w:val="false"/>
          <w:bCs w:val="false"/>
          <w:color w:val="000000"/>
          <w:sz w:val="22"/>
          <w:szCs w:val="22"/>
        </w:rPr>
        <w:t xml:space="preserve">Explain the five elements of the Security Policy, Organisation and Awareness element group (§4.3.2): CSMS Scope, Organising for Security, Staff Training and Security Awareness, Business Continuity Plan, and Security Policies and Procedures. For each element, describe: (i) the specific SHALL requirements; (ii) the most important SHOULD requirements; (iii) the most common implementation failure you would expect to find in a real industrial facility; and (iv) the security consequence of that implementation failure.</w:t>
      </w:r>
    </w:p>
    <w:p>
      <w:pPr>
        <w:pStyle w:val="Heading3"/>
        <w:spacing w:after="120" w:before="220"/>
      </w:pPr>
      <w:r>
        <w:rPr>
          <w:rFonts w:ascii="Arial" w:cs="Arial" w:eastAsia="Arial" w:hAnsi="Arial"/>
          <w:b/>
          <w:bCs/>
          <w:color w:val="1F3864"/>
          <w:sz w:val="23"/>
          <w:szCs w:val="23"/>
        </w:rPr>
        <w:t xml:space="preserve">A5.</w:t>
      </w:r>
    </w:p>
    <w:p>
      <w:pPr>
        <w:spacing w:after="160" w:line="276"/>
        <w:jc w:val="both"/>
      </w:pPr>
      <w:r>
        <w:rPr>
          <w:rFonts w:ascii="Arial" w:cs="Arial" w:eastAsia="Arial" w:hAnsi="Arial"/>
          <w:b w:val="false"/>
          <w:bCs w:val="false"/>
          <w:color w:val="000000"/>
          <w:sz w:val="22"/>
          <w:szCs w:val="22"/>
        </w:rPr>
        <w:t xml:space="preserve">IEC 62443-2-1 requires that cyber security change management procedures be integrated with existing Process Safety Management (PSM) change management procedures (§4.3.4.3.5). Explain: (i) what this requirement means in practice in a COMAH Top Tier facility; (ii) why the standard treats this as a SHOULD rather than a SHALL; (iii) what specific security or safety failure modes the requirement is designed to prevent; and (iv) the consequences that could arise from treating a cyber security change management requirement as separate from the PSM change management process.</w:t>
      </w:r>
    </w:p>
    <w:p>
      <w:pPr>
        <w:pStyle w:val="Heading3"/>
        <w:spacing w:after="120" w:before="220"/>
      </w:pPr>
      <w:r>
        <w:rPr>
          <w:rFonts w:ascii="Arial" w:cs="Arial" w:eastAsia="Arial" w:hAnsi="Arial"/>
          <w:b/>
          <w:bCs/>
          <w:color w:val="1F3864"/>
          <w:sz w:val="23"/>
          <w:szCs w:val="23"/>
        </w:rPr>
        <w:t xml:space="preserve">A6.</w:t>
      </w:r>
    </w:p>
    <w:p>
      <w:pPr>
        <w:spacing w:after="160" w:line="276"/>
        <w:jc w:val="both"/>
      </w:pPr>
      <w:r>
        <w:rPr>
          <w:rFonts w:ascii="Arial" w:cs="Arial" w:eastAsia="Arial" w:hAnsi="Arial"/>
          <w:b w:val="false"/>
          <w:bCs w:val="false"/>
          <w:color w:val="000000"/>
          <w:sz w:val="22"/>
          <w:szCs w:val="22"/>
        </w:rPr>
        <w:t xml:space="preserve">Describe the six-step CSMS development process provided in Annex A of IEC 62443-2-1. For each step, explain: (i) the primary objective; (ii) the key outputs; (iii) the specific normative requirements (§4.x.x) that the step addresses; and (iv) the most significant practical challenge typically encountered in completing that step at an operational industrial facility. Why does the standard present this as informative guidance in an annex rather than normative requirements in the main body?</w:t>
      </w:r>
    </w:p>
    <w:p>
      <w:pPr>
        <w:pStyle w:val="Heading2"/>
        <w:spacing w:after="160" w:before="300"/>
      </w:pPr>
      <w:r>
        <w:rPr>
          <w:rFonts w:ascii="Arial" w:cs="Arial" w:eastAsia="Arial" w:hAnsi="Arial"/>
          <w:b/>
          <w:bCs/>
          <w:color w:val="2E75B6"/>
          <w:sz w:val="27"/>
          <w:szCs w:val="27"/>
        </w:rPr>
        <w:t xml:space="preserve">Part B — Application and Analysis (Level 2)</w:t>
      </w:r>
    </w:p>
    <w:p>
      <w:pPr>
        <w:pStyle w:val="Heading3"/>
        <w:spacing w:after="120" w:before="220"/>
      </w:pPr>
      <w:r>
        <w:rPr>
          <w:rFonts w:ascii="Arial" w:cs="Arial" w:eastAsia="Arial" w:hAnsi="Arial"/>
          <w:b/>
          <w:bCs/>
          <w:color w:val="1F3864"/>
          <w:sz w:val="23"/>
          <w:szCs w:val="23"/>
        </w:rPr>
        <w:t xml:space="preserve">B1. — Conformance Gap Assessment</w:t>
      </w:r>
    </w:p>
    <w:p>
      <w:pPr>
        <w:spacing w:after="160" w:line="276"/>
        <w:jc w:val="both"/>
      </w:pPr>
      <w:r>
        <w:rPr>
          <w:rFonts w:ascii="Arial" w:cs="Arial" w:eastAsia="Arial" w:hAnsi="Arial"/>
          <w:b w:val="false"/>
          <w:bCs w:val="false"/>
          <w:color w:val="000000"/>
          <w:sz w:val="22"/>
          <w:szCs w:val="22"/>
        </w:rPr>
        <w:t xml:space="preserve">A regional water authority has been operating what it describes as a 'cyber security programme' for its SCADA infrastructure for three years. During a pre-assessment interview, the following information is provided:</w:t>
      </w:r>
    </w:p>
    <w:p>
      <w:pPr>
        <w:pStyle w:val="ListParagraph"/>
        <w:numPr>
          <w:ilvl w:val="0"/>
          <w:numId w:val="2"/>
        </w:numPr>
        <w:spacing w:after="100" w:line="276"/>
      </w:pPr>
      <w:r>
        <w:rPr>
          <w:rFonts w:ascii="Arial" w:cs="Arial" w:eastAsia="Arial" w:hAnsi="Arial"/>
          <w:sz w:val="22"/>
          <w:szCs w:val="22"/>
        </w:rPr>
        <w:t xml:space="preserve">The authority has a two-page 'IT Security Policy' that covers email security and laptop encryption but does not mention SCADA.</w:t>
      </w:r>
    </w:p>
    <w:p>
      <w:pPr>
        <w:pStyle w:val="ListParagraph"/>
        <w:numPr>
          <w:ilvl w:val="0"/>
          <w:numId w:val="2"/>
        </w:numPr>
        <w:spacing w:after="100" w:line="276"/>
      </w:pPr>
      <w:r>
        <w:rPr>
          <w:rFonts w:ascii="Arial" w:cs="Arial" w:eastAsia="Arial" w:hAnsi="Arial"/>
          <w:sz w:val="22"/>
          <w:szCs w:val="22"/>
        </w:rPr>
        <w:t xml:space="preserve">A risk assessment was conducted by an external consultant three years ago but has not been reviewed or updated since. The SCADA network has been significantly expanded in the intervening period.</w:t>
      </w:r>
    </w:p>
    <w:p>
      <w:pPr>
        <w:pStyle w:val="ListParagraph"/>
        <w:numPr>
          <w:ilvl w:val="0"/>
          <w:numId w:val="2"/>
        </w:numPr>
        <w:spacing w:after="100" w:line="276"/>
      </w:pPr>
      <w:r>
        <w:rPr>
          <w:rFonts w:ascii="Arial" w:cs="Arial" w:eastAsia="Arial" w:hAnsi="Arial"/>
          <w:sz w:val="22"/>
          <w:szCs w:val="22"/>
        </w:rPr>
        <w:t xml:space="preserve">There are no network diagrams for the SCADA system. The IT team 'has a general idea' of the topology.</w:t>
      </w:r>
    </w:p>
    <w:p>
      <w:pPr>
        <w:pStyle w:val="ListParagraph"/>
        <w:numPr>
          <w:ilvl w:val="0"/>
          <w:numId w:val="2"/>
        </w:numPr>
        <w:spacing w:after="100" w:line="276"/>
      </w:pPr>
      <w:r>
        <w:rPr>
          <w:rFonts w:ascii="Arial" w:cs="Arial" w:eastAsia="Arial" w:hAnsi="Arial"/>
          <w:sz w:val="22"/>
          <w:szCs w:val="22"/>
        </w:rPr>
        <w:t xml:space="preserve">All SCADA RTUs use the vendor default username and password.</w:t>
      </w:r>
    </w:p>
    <w:p>
      <w:pPr>
        <w:pStyle w:val="ListParagraph"/>
        <w:numPr>
          <w:ilvl w:val="0"/>
          <w:numId w:val="2"/>
        </w:numPr>
        <w:spacing w:after="100" w:line="276"/>
      </w:pPr>
      <w:r>
        <w:rPr>
          <w:rFonts w:ascii="Arial" w:cs="Arial" w:eastAsia="Arial" w:hAnsi="Arial"/>
          <w:sz w:val="22"/>
          <w:szCs w:val="22"/>
        </w:rPr>
        <w:t xml:space="preserve">There is no incident response procedure for cyber security incidents affecting the SCADA system. The operations manager recalls 'we'd probably call the vendor.'</w:t>
      </w:r>
    </w:p>
    <w:p>
      <w:pPr>
        <w:pStyle w:val="ListParagraph"/>
        <w:numPr>
          <w:ilvl w:val="0"/>
          <w:numId w:val="2"/>
        </w:numPr>
        <w:spacing w:after="100" w:line="276"/>
      </w:pPr>
      <w:r>
        <w:rPr>
          <w:rFonts w:ascii="Arial" w:cs="Arial" w:eastAsia="Arial" w:hAnsi="Arial"/>
          <w:sz w:val="22"/>
          <w:szCs w:val="22"/>
        </w:rPr>
        <w:t xml:space="preserve">Physical access to the SCADA server room is controlled by a keypad, but the code has not been changed in five years and is known to approximately 20 staff members.</w:t>
      </w:r>
    </w:p>
    <w:p>
      <w:pPr>
        <w:pStyle w:val="ListParagraph"/>
        <w:numPr>
          <w:ilvl w:val="0"/>
          <w:numId w:val="2"/>
        </w:numPr>
        <w:spacing w:after="100" w:line="276"/>
      </w:pPr>
      <w:r>
        <w:rPr>
          <w:rFonts w:ascii="Arial" w:cs="Arial" w:eastAsia="Arial" w:hAnsi="Arial"/>
          <w:sz w:val="22"/>
          <w:szCs w:val="22"/>
        </w:rPr>
        <w:t xml:space="preserve">No training specific to IACS cyber security has been provided to any staff.</w:t>
      </w:r>
    </w:p>
    <w:p>
      <w:pPr>
        <w:pStyle w:val="ListParagraph"/>
        <w:numPr>
          <w:ilvl w:val="0"/>
          <w:numId w:val="2"/>
        </w:numPr>
        <w:spacing w:after="100" w:line="276"/>
      </w:pPr>
      <w:r>
        <w:rPr>
          <w:rFonts w:ascii="Arial" w:cs="Arial" w:eastAsia="Arial" w:hAnsi="Arial"/>
          <w:sz w:val="22"/>
          <w:szCs w:val="22"/>
        </w:rPr>
        <w:t xml:space="preserve">There are no audit records, performance indicators, or management reviews of the security programme.</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Conduct a conformance gap assessment of this organisation against IEC 62443-2-1:2010:</w:t>
      </w:r>
    </w:p>
    <w:p>
      <w:pPr>
        <w:pStyle w:val="ListParagraph"/>
        <w:numPr>
          <w:ilvl w:val="0"/>
          <w:numId w:val="3"/>
        </w:numPr>
        <w:spacing w:after="100" w:line="276"/>
      </w:pPr>
      <w:r>
        <w:rPr>
          <w:rFonts w:ascii="Arial" w:cs="Arial" w:eastAsia="Arial" w:hAnsi="Arial"/>
          <w:sz w:val="22"/>
          <w:szCs w:val="22"/>
        </w:rPr>
        <w:t xml:space="preserve">For each piece of information provided, identify the specific IEC 62443-2-1 requirement(s) that are not being met. Reference the specific clause number and requirement identifier for each finding.</w:t>
      </w:r>
    </w:p>
    <w:p>
      <w:pPr>
        <w:pStyle w:val="ListParagraph"/>
        <w:numPr>
          <w:ilvl w:val="0"/>
          <w:numId w:val="3"/>
        </w:numPr>
        <w:spacing w:after="100" w:line="276"/>
      </w:pPr>
      <w:r>
        <w:rPr>
          <w:rFonts w:ascii="Arial" w:cs="Arial" w:eastAsia="Arial" w:hAnsi="Arial"/>
          <w:sz w:val="22"/>
          <w:szCs w:val="22"/>
        </w:rPr>
        <w:t xml:space="preserve">Classify each finding as: Major Non-Conformance (a SHALL requirement completely unmet); Minor Non-Conformance (a SHALL requirement partially met); or Observation (a SHOULD requirement not being addressed).</w:t>
      </w:r>
    </w:p>
    <w:p>
      <w:pPr>
        <w:pStyle w:val="ListParagraph"/>
        <w:numPr>
          <w:ilvl w:val="0"/>
          <w:numId w:val="3"/>
        </w:numPr>
        <w:spacing w:after="100" w:line="276"/>
      </w:pPr>
      <w:r>
        <w:rPr>
          <w:rFonts w:ascii="Arial" w:cs="Arial" w:eastAsia="Arial" w:hAnsi="Arial"/>
          <w:sz w:val="22"/>
          <w:szCs w:val="22"/>
        </w:rPr>
        <w:t xml:space="preserve">Produce a prioritised remediation roadmap for the water authority, organised into three phases (Immediate: 0–30 days; Short-term: 30–90 days; Medium-term: 90 days to 12 months). Justify the prioritisation with reference to the risk created by each gap.</w:t>
      </w:r>
    </w:p>
    <w:p>
      <w:pPr>
        <w:pStyle w:val="ListParagraph"/>
        <w:numPr>
          <w:ilvl w:val="0"/>
          <w:numId w:val="3"/>
        </w:numPr>
        <w:spacing w:after="100" w:line="276"/>
      </w:pPr>
      <w:r>
        <w:rPr>
          <w:rFonts w:ascii="Arial" w:cs="Arial" w:eastAsia="Arial" w:hAnsi="Arial"/>
          <w:sz w:val="22"/>
          <w:szCs w:val="22"/>
        </w:rPr>
        <w:t xml:space="preserve">The water authority's CEO asks: 'Can we just extend our ISO 27001 ISMS to cover the SCADA system rather than implementing IEC 62443-2-1?' Using the analysis from Annex C of IEC 62443-2-1, respond to this question with specific reference to the gaps that an ISO 27001 extension would and would not address.</w:t>
      </w:r>
    </w:p>
    <w:p>
      <w:pPr>
        <w:pStyle w:val="Heading3"/>
        <w:spacing w:after="120" w:before="220"/>
      </w:pPr>
      <w:r>
        <w:rPr>
          <w:rFonts w:ascii="Arial" w:cs="Arial" w:eastAsia="Arial" w:hAnsi="Arial"/>
          <w:b/>
          <w:bCs/>
          <w:color w:val="1F3864"/>
          <w:sz w:val="23"/>
          <w:szCs w:val="23"/>
        </w:rPr>
        <w:t xml:space="preserve">B2. — Risk Assessment Programme Design</w:t>
      </w:r>
    </w:p>
    <w:p>
      <w:pPr>
        <w:spacing w:after="160" w:line="276"/>
        <w:jc w:val="both"/>
      </w:pPr>
      <w:r>
        <w:rPr>
          <w:rFonts w:ascii="Arial" w:cs="Arial" w:eastAsia="Arial" w:hAnsi="Arial"/>
          <w:b w:val="false"/>
          <w:bCs w:val="false"/>
          <w:color w:val="000000"/>
          <w:sz w:val="22"/>
          <w:szCs w:val="22"/>
        </w:rPr>
        <w:t xml:space="preserve">A major petroleum refinery is establishing its CSMS from scratch. It has no prior OT security programme, but it has a mature ISO 27001 ISMS for its IT environment and a well-developed Process Safety Management system. The facility operates under COMAH Top Tier regulations and has approximately 150 individual IACS systems across 12 process units.</w:t>
      </w:r>
    </w:p>
    <w:p>
      <w:pPr>
        <w:spacing w:after="160" w:line="276"/>
        <w:jc w:val="both"/>
      </w:pPr>
      <w:r>
        <w:rPr>
          <w:rFonts w:ascii="Arial" w:cs="Arial" w:eastAsia="Arial" w:hAnsi="Arial"/>
          <w:b w:val="false"/>
          <w:bCs w:val="false"/>
          <w:color w:val="000000"/>
          <w:sz w:val="22"/>
          <w:szCs w:val="22"/>
        </w:rPr>
        <w:t xml:space="preserve">Design the complete risk assessment programme required by §4.2 of IEC 62443-2-1:</w:t>
      </w:r>
    </w:p>
    <w:p>
      <w:pPr>
        <w:pStyle w:val="ListParagraph"/>
        <w:numPr>
          <w:ilvl w:val="0"/>
          <w:numId w:val="3"/>
        </w:numPr>
        <w:spacing w:after="100" w:line="276"/>
      </w:pPr>
      <w:r>
        <w:rPr>
          <w:rFonts w:ascii="Arial" w:cs="Arial" w:eastAsia="Arial" w:hAnsi="Arial"/>
          <w:sz w:val="22"/>
          <w:szCs w:val="22"/>
        </w:rPr>
        <w:t xml:space="preserve">Define the risk assessment programme scope, justifying your scope boundary decisions. The refinery has asked whether the corporate IT systems, the laboratory information management system (LIMS), and the safety instrumented systems should all be included in the IACS risk assessment scope. Address each of these systems.</w:t>
      </w:r>
    </w:p>
    <w:p>
      <w:pPr>
        <w:pStyle w:val="ListParagraph"/>
        <w:numPr>
          <w:ilvl w:val="0"/>
          <w:numId w:val="3"/>
        </w:numPr>
        <w:spacing w:after="100" w:line="276"/>
      </w:pPr>
      <w:r>
        <w:rPr>
          <w:rFonts w:ascii="Arial" w:cs="Arial" w:eastAsia="Arial" w:hAnsi="Arial"/>
          <w:sz w:val="22"/>
          <w:szCs w:val="22"/>
        </w:rPr>
        <w:t xml:space="preserve">Select and justify a risk assessment methodology that meets all fourteen requirements of §4.2.3 and is appropriate for a COMAH Top Tier refinery context. Your methodology must address: vulnerability assessment, consequence analysis (integrating HSE and financial consequences per §4.2.3.11), likelihood assessment incorporating threat intelligence, and risk prioritisation.</w:t>
      </w:r>
    </w:p>
    <w:p>
      <w:pPr>
        <w:pStyle w:val="ListParagraph"/>
        <w:numPr>
          <w:ilvl w:val="0"/>
          <w:numId w:val="3"/>
        </w:numPr>
        <w:spacing w:after="100" w:line="276"/>
      </w:pPr>
      <w:r>
        <w:rPr>
          <w:rFonts w:ascii="Arial" w:cs="Arial" w:eastAsia="Arial" w:hAnsi="Arial"/>
          <w:sz w:val="22"/>
          <w:szCs w:val="22"/>
        </w:rPr>
        <w:t xml:space="preserve">Design the high-level risk assessment process (§4.2.3.3–4.2.3.6) — specifying the sequence of activities, the participants required, the outputs, and the approximate timeline.</w:t>
      </w:r>
    </w:p>
    <w:p>
      <w:pPr>
        <w:pStyle w:val="ListParagraph"/>
        <w:numPr>
          <w:ilvl w:val="0"/>
          <w:numId w:val="3"/>
        </w:numPr>
        <w:spacing w:after="100" w:line="276"/>
      </w:pPr>
      <w:r>
        <w:rPr>
          <w:rFonts w:ascii="Arial" w:cs="Arial" w:eastAsia="Arial" w:hAnsi="Arial"/>
          <w:sz w:val="22"/>
          <w:szCs w:val="22"/>
        </w:rPr>
        <w:t xml:space="preserve">Define the reassessment frequency and five specific triggering criteria (§4.2.3.10) appropriate for this refinery, justifying each trigger with reference to the specific risk management rationale.</w:t>
      </w:r>
    </w:p>
    <w:p>
      <w:pPr>
        <w:pStyle w:val="ListParagraph"/>
        <w:numPr>
          <w:ilvl w:val="0"/>
          <w:numId w:val="3"/>
        </w:numPr>
        <w:spacing w:after="100" w:line="276"/>
      </w:pPr>
      <w:r>
        <w:rPr>
          <w:rFonts w:ascii="Arial" w:cs="Arial" w:eastAsia="Arial" w:hAnsi="Arial"/>
          <w:sz w:val="22"/>
          <w:szCs w:val="22"/>
        </w:rPr>
        <w:t xml:space="preserve">The refinery's process safety team argues that the cyber security risk assessment should simply be added as a section to their existing COMAH HAZOP programme. Evaluate this proposal against the requirements of §4.2.3 — what would it address, what would it not address, and what is your recommendation?</w:t>
      </w:r>
    </w:p>
    <w:p>
      <w:pPr>
        <w:pStyle w:val="Heading3"/>
        <w:spacing w:after="120" w:before="220"/>
      </w:pPr>
      <w:r>
        <w:rPr>
          <w:rFonts w:ascii="Arial" w:cs="Arial" w:eastAsia="Arial" w:hAnsi="Arial"/>
          <w:b/>
          <w:bCs/>
          <w:color w:val="1F3864"/>
          <w:sz w:val="23"/>
          <w:szCs w:val="23"/>
        </w:rPr>
        <w:t xml:space="preserve">B3. — CSMS Policy Suite Development</w:t>
      </w:r>
    </w:p>
    <w:p>
      <w:pPr>
        <w:spacing w:after="160" w:line="276"/>
        <w:jc w:val="both"/>
      </w:pPr>
      <w:r>
        <w:rPr>
          <w:rFonts w:ascii="Arial" w:cs="Arial" w:eastAsia="Arial" w:hAnsi="Arial"/>
          <w:b w:val="false"/>
          <w:bCs w:val="false"/>
          <w:color w:val="000000"/>
          <w:sz w:val="22"/>
          <w:szCs w:val="22"/>
        </w:rPr>
        <w:t xml:space="preserve">Using the requirements of §4.3.2.6 and the broader Category 2 policy requirements of IEC 62443-2-1:</w:t>
      </w:r>
    </w:p>
    <w:p>
      <w:pPr>
        <w:pStyle w:val="ListParagraph"/>
        <w:numPr>
          <w:ilvl w:val="0"/>
          <w:numId w:val="3"/>
        </w:numPr>
        <w:spacing w:after="100" w:line="276"/>
      </w:pPr>
      <w:r>
        <w:rPr>
          <w:rFonts w:ascii="Arial" w:cs="Arial" w:eastAsia="Arial" w:hAnsi="Arial"/>
          <w:sz w:val="22"/>
          <w:szCs w:val="22"/>
        </w:rPr>
        <w:t xml:space="preserve">Design the complete policy hierarchy (Tier 1 through Tier 4) for a petroleum terminal CSMS. Specify for each tier: the policy purpose; the intended audience; the required content based on IEC 62443-2-1 requirements; the approval authority; and the review cycle.</w:t>
      </w:r>
    </w:p>
    <w:p>
      <w:pPr>
        <w:pStyle w:val="ListParagraph"/>
        <w:numPr>
          <w:ilvl w:val="0"/>
          <w:numId w:val="3"/>
        </w:numPr>
        <w:spacing w:after="100" w:line="276"/>
      </w:pPr>
      <w:r>
        <w:rPr>
          <w:rFonts w:ascii="Arial" w:cs="Arial" w:eastAsia="Arial" w:hAnsi="Arial"/>
          <w:sz w:val="22"/>
          <w:szCs w:val="22"/>
        </w:rPr>
        <w:t xml:space="preserve">Draft the OT Access Control Policy (Tier 2) for the terminal in full — covering account administration (§4.3.3.5), authentication (§4.3.3.6), and authorisation (§4.3.3.7) requirements. Your draft must address all SHALL requirements in these sections and must specifically address the OT authentication paradox — the tension between strong lockout policies and operational continuity requirements.</w:t>
      </w:r>
    </w:p>
    <w:p>
      <w:pPr>
        <w:pStyle w:val="ListParagraph"/>
        <w:numPr>
          <w:ilvl w:val="0"/>
          <w:numId w:val="3"/>
        </w:numPr>
        <w:spacing w:after="100" w:line="276"/>
      </w:pPr>
      <w:r>
        <w:rPr>
          <w:rFonts w:ascii="Arial" w:cs="Arial" w:eastAsia="Arial" w:hAnsi="Arial"/>
          <w:sz w:val="22"/>
          <w:szCs w:val="22"/>
        </w:rPr>
        <w:t xml:space="preserve">The terminal's IT Security Manager argues that the OT Access Control Policy should be the same as the enterprise IT access control policy, since 'access control principles are the same everywhere.' Using the specific language of IEC 62443-2-1, identify at least four points where OT access control requirements specifically differ from IT access control requirements and explain why each difference exists.</w:t>
      </w:r>
    </w:p>
    <w:p>
      <w:pPr>
        <w:pStyle w:val="Heading3"/>
        <w:spacing w:after="120" w:before="220"/>
      </w:pPr>
      <w:r>
        <w:rPr>
          <w:rFonts w:ascii="Arial" w:cs="Arial" w:eastAsia="Arial" w:hAnsi="Arial"/>
          <w:b/>
          <w:bCs/>
          <w:color w:val="1F3864"/>
          <w:sz w:val="23"/>
          <w:szCs w:val="23"/>
        </w:rPr>
        <w:t xml:space="preserve">B4. — Monitoring Programme Design</w:t>
      </w:r>
    </w:p>
    <w:p>
      <w:pPr>
        <w:spacing w:after="160" w:line="276"/>
        <w:jc w:val="both"/>
      </w:pPr>
      <w:r>
        <w:rPr>
          <w:rFonts w:ascii="Arial" w:cs="Arial" w:eastAsia="Arial" w:hAnsi="Arial"/>
          <w:b w:val="false"/>
          <w:bCs w:val="false"/>
          <w:color w:val="000000"/>
          <w:sz w:val="22"/>
          <w:szCs w:val="22"/>
        </w:rPr>
        <w:t xml:space="preserve">Design a complete monitoring and improvement programme (§4.4) for a CSMS that has been operational for 12 months at a major manufacturing plant:</w:t>
      </w:r>
    </w:p>
    <w:p>
      <w:pPr>
        <w:pStyle w:val="ListParagraph"/>
        <w:numPr>
          <w:ilvl w:val="0"/>
          <w:numId w:val="3"/>
        </w:numPr>
        <w:spacing w:after="100" w:line="276"/>
      </w:pPr>
      <w:r>
        <w:rPr>
          <w:rFonts w:ascii="Arial" w:cs="Arial" w:eastAsia="Arial" w:hAnsi="Arial"/>
          <w:sz w:val="22"/>
          <w:szCs w:val="22"/>
        </w:rPr>
        <w:t xml:space="preserve">Design the internal audit programme required by §4.4.2 — specifying: the audit methodology; the audit scope and schedule (what will be audited, how frequently, by whom); the evidence collection approach; the finding classification system; and the corrective action management process. Your programme must meet all six requirements of §4.4.2.</w:t>
      </w:r>
    </w:p>
    <w:p>
      <w:pPr>
        <w:pStyle w:val="ListParagraph"/>
        <w:numPr>
          <w:ilvl w:val="0"/>
          <w:numId w:val="3"/>
        </w:numPr>
        <w:spacing w:after="100" w:line="276"/>
      </w:pPr>
      <w:r>
        <w:rPr>
          <w:rFonts w:ascii="Arial" w:cs="Arial" w:eastAsia="Arial" w:hAnsi="Arial"/>
          <w:sz w:val="22"/>
          <w:szCs w:val="22"/>
        </w:rPr>
        <w:t xml:space="preserve">Specify the performance indicators and success criteria required by §4.4.2.3 — develop a minimum of 12 specific KPIs that cover all three categories of the CSMS (Risk Analysis, Addressing Risk, Monitoring and Improvement). For each KPI, specify the measurement methodology, the target value, and the management action triggered when the target is not met.</w:t>
      </w:r>
    </w:p>
    <w:p>
      <w:pPr>
        <w:pStyle w:val="ListParagraph"/>
        <w:numPr>
          <w:ilvl w:val="0"/>
          <w:numId w:val="3"/>
        </w:numPr>
        <w:spacing w:after="100" w:line="276"/>
      </w:pPr>
      <w:r>
        <w:rPr>
          <w:rFonts w:ascii="Arial" w:cs="Arial" w:eastAsia="Arial" w:hAnsi="Arial"/>
          <w:sz w:val="22"/>
          <w:szCs w:val="22"/>
        </w:rPr>
        <w:t xml:space="preserve">Design the management review process required by §4.4.3 — specifying: the review frequency and participants; the mandatory agenda items; the required data inputs; and the required documented outputs. Explain why §4.4.3.2 requires the managing organisation to 'periodically evaluate the overall CSMS to ensure the security objectives are being met' rather than merely reviewing performance against KPIs.</w:t>
      </w:r>
    </w:p>
    <w:p>
      <w:pPr>
        <w:pStyle w:val="ListParagraph"/>
        <w:numPr>
          <w:ilvl w:val="0"/>
          <w:numId w:val="3"/>
        </w:numPr>
        <w:spacing w:after="100" w:line="276"/>
      </w:pPr>
      <w:r>
        <w:rPr>
          <w:rFonts w:ascii="Arial" w:cs="Arial" w:eastAsia="Arial" w:hAnsi="Arial"/>
          <w:sz w:val="22"/>
          <w:szCs w:val="22"/>
        </w:rPr>
        <w:t xml:space="preserve">After 18 months of CSMS operation, an internal audit finds that: the risk register has not been updated since initial development (§4.2.3.12 violation); several access accounts for departed employees remain active (§4.3.3.5.5 violation); and the patch management procedure exists but has not been followed for six months (§4.3.4.3.7 violation). Write the corrective action plans for each finding, including root cause analysis, corrective action, implementation timeline, verification method, and responsible owner.</w:t>
      </w:r>
    </w:p>
    <w:p>
      <w:pPr>
        <w:pStyle w:val="Heading2"/>
        <w:spacing w:after="160" w:before="300"/>
      </w:pPr>
      <w:r>
        <w:rPr>
          <w:rFonts w:ascii="Arial" w:cs="Arial" w:eastAsia="Arial" w:hAnsi="Arial"/>
          <w:b/>
          <w:bCs/>
          <w:color w:val="2E75B6"/>
          <w:sz w:val="27"/>
          <w:szCs w:val="27"/>
        </w:rPr>
        <w:t xml:space="preserve">Part C — Synthesis and Critical Evaluation (Level 3)</w:t>
      </w:r>
    </w:p>
    <w:p>
      <w:pPr>
        <w:pStyle w:val="Heading3"/>
        <w:spacing w:after="120" w:before="220"/>
      </w:pPr>
      <w:r>
        <w:rPr>
          <w:rFonts w:ascii="Arial" w:cs="Arial" w:eastAsia="Arial" w:hAnsi="Arial"/>
          <w:b/>
          <w:bCs/>
          <w:color w:val="1F3864"/>
          <w:sz w:val="23"/>
          <w:szCs w:val="23"/>
        </w:rPr>
        <w:t xml:space="preserve">C1. — Critical Essay: The Limitations of Standards-Based CSMS Programmes</w:t>
      </w:r>
    </w:p>
    <w:p>
      <w:pPr>
        <w:spacing w:after="160" w:line="276"/>
        <w:jc w:val="both"/>
      </w:pPr>
      <w:r>
        <w:rPr>
          <w:rFonts w:ascii="Arial" w:cs="Arial" w:eastAsia="Arial" w:hAnsi="Arial"/>
          <w:b w:val="false"/>
          <w:bCs w:val="false"/>
          <w:color w:val="000000"/>
          <w:sz w:val="22"/>
          <w:szCs w:val="22"/>
        </w:rPr>
        <w:t xml:space="preserve">Write a critical essay (minimum 1,500 words) addressing the following proposition:</w:t>
      </w:r>
    </w:p>
    <w:p>
      <w:pPr>
        <w:spacing w:after="160" w:line="276"/>
        <w:jc w:val="both"/>
      </w:pPr>
      <w:r>
        <w:rPr>
          <w:rFonts w:ascii="Arial" w:cs="Arial" w:eastAsia="Arial" w:hAnsi="Arial"/>
          <w:b w:val="false"/>
          <w:bCs w:val="false"/>
          <w:color w:val="000000"/>
          <w:sz w:val="22"/>
          <w:szCs w:val="22"/>
        </w:rPr>
        <w:t xml:space="preserve">'IEC 62443-2-1:2010 is a valuable framework but an insufficient basis for genuine OT security improvement. Its SHALL requirements, if mechanically implemented, produce a paper CSMS — a set of documented policies, procedures, and audit records that demonstrates conformance to an external standard without necessarily reducing the actual cyber security risk facing industrial control systems. The standard's SHOULD requirements, which contain much of the substantive operational security guidance, are routinely treated as optional by resource-constrained industrial operators. And the standard's methodology-agnostic approach to risk assessment — requiring that a methodology be selected without specifying what constitutes an adequate methodology — means that organisations can satisfy §4.2.3.1 with a risk assessment approach so superficial that it produces no useful security intelligence. The real OT security improvement comes not from conforming to the standard but from the quality of implementation that the standard enables but cannot mandate.'</w:t>
      </w:r>
    </w:p>
    <w:p>
      <w:pPr>
        <w:spacing w:after="160" w:line="276"/>
        <w:jc w:val="both"/>
      </w:pPr>
      <w:r>
        <w:rPr>
          <w:rFonts w:ascii="Arial" w:cs="Arial" w:eastAsia="Arial" w:hAnsi="Arial"/>
          <w:b w:val="false"/>
          <w:bCs w:val="false"/>
          <w:color w:val="000000"/>
          <w:sz w:val="22"/>
          <w:szCs w:val="22"/>
        </w:rPr>
        <w:t xml:space="preserve">Your essay should:</w:t>
      </w:r>
    </w:p>
    <w:p>
      <w:pPr>
        <w:pStyle w:val="ListParagraph"/>
        <w:numPr>
          <w:ilvl w:val="0"/>
          <w:numId w:val="2"/>
        </w:numPr>
        <w:spacing w:after="100" w:line="276"/>
      </w:pPr>
      <w:r>
        <w:rPr>
          <w:rFonts w:ascii="Arial" w:cs="Arial" w:eastAsia="Arial" w:hAnsi="Arial"/>
          <w:sz w:val="22"/>
          <w:szCs w:val="22"/>
        </w:rPr>
        <w:t xml:space="preserve">Assess the validity of the proposition by examining specific examples of how SHALL requirements can be mechanically met without genuine security improvement — specifically identifying three SHALL requirements where technical conformance does not guarantee security effectiveness.</w:t>
      </w:r>
    </w:p>
    <w:p>
      <w:pPr>
        <w:pStyle w:val="ListParagraph"/>
        <w:numPr>
          <w:ilvl w:val="0"/>
          <w:numId w:val="2"/>
        </w:numPr>
        <w:spacing w:after="100" w:line="276"/>
      </w:pPr>
      <w:r>
        <w:rPr>
          <w:rFonts w:ascii="Arial" w:cs="Arial" w:eastAsia="Arial" w:hAnsi="Arial"/>
          <w:sz w:val="22"/>
          <w:szCs w:val="22"/>
        </w:rPr>
        <w:t xml:space="preserve">Examine the SHOULD requirement gap — identifying the most security-critical SHOULD provisions in IEC 62443-2-1 and evaluating the real security consequence of systematic non-compliance with SHOULD requirements in a resource-constrained industrial operator context.</w:t>
      </w:r>
    </w:p>
    <w:p>
      <w:pPr>
        <w:pStyle w:val="ListParagraph"/>
        <w:numPr>
          <w:ilvl w:val="0"/>
          <w:numId w:val="2"/>
        </w:numPr>
        <w:spacing w:after="100" w:line="276"/>
      </w:pPr>
      <w:r>
        <w:rPr>
          <w:rFonts w:ascii="Arial" w:cs="Arial" w:eastAsia="Arial" w:hAnsi="Arial"/>
          <w:sz w:val="22"/>
          <w:szCs w:val="22"/>
        </w:rPr>
        <w:t xml:space="preserve">Engage with the strongest counterargument: even imperfect CSMS implementation driven by standards conformance produces measurable security improvement over unstructured security programmes, and the standards framework creates governance accountability that drives improvement over time.</w:t>
      </w:r>
    </w:p>
    <w:p>
      <w:pPr>
        <w:pStyle w:val="ListParagraph"/>
        <w:numPr>
          <w:ilvl w:val="0"/>
          <w:numId w:val="2"/>
        </w:numPr>
        <w:spacing w:after="100" w:line="276"/>
      </w:pPr>
      <w:r>
        <w:rPr>
          <w:rFonts w:ascii="Arial" w:cs="Arial" w:eastAsia="Arial" w:hAnsi="Arial"/>
          <w:sz w:val="22"/>
          <w:szCs w:val="22"/>
        </w:rPr>
        <w:t xml:space="preserve">Propose a framework for distinguishing genuine CSMS implementation from compliance theatre — what observable characteristics differentiate an organisation that has implemented a CSMS to achieve real security improvement from one that has implemented it to satisfy an external audit?</w:t>
      </w:r>
    </w:p>
    <w:p>
      <w:pPr>
        <w:pStyle w:val="Heading3"/>
        <w:spacing w:after="120" w:before="220"/>
      </w:pPr>
      <w:r>
        <w:rPr>
          <w:rFonts w:ascii="Arial" w:cs="Arial" w:eastAsia="Arial" w:hAnsi="Arial"/>
          <w:b/>
          <w:bCs/>
          <w:color w:val="1F3864"/>
          <w:sz w:val="23"/>
          <w:szCs w:val="23"/>
        </w:rPr>
        <w:t xml:space="preserve">C2. — Comparative Framework Analysis</w:t>
      </w:r>
    </w:p>
    <w:p>
      <w:pPr>
        <w:spacing w:after="160" w:line="276"/>
        <w:jc w:val="both"/>
      </w:pPr>
      <w:r>
        <w:rPr>
          <w:rFonts w:ascii="Arial" w:cs="Arial" w:eastAsia="Arial" w:hAnsi="Arial"/>
          <w:b w:val="false"/>
          <w:bCs w:val="false"/>
          <w:color w:val="000000"/>
          <w:sz w:val="22"/>
          <w:szCs w:val="22"/>
        </w:rPr>
        <w:t xml:space="preserve">An Australian LNG export terminal is subject to both the Australian Security of Critical Infrastructure (SOCI) Act 2018 (as amended) and must also demonstrate conformance with IEC 62443-2-1 as a condition of its operating licence. The terminal's management asks for an analysis of how these two requirements interact.</w:t>
      </w:r>
    </w:p>
    <w:p>
      <w:pPr>
        <w:spacing w:after="160" w:line="276"/>
        <w:jc w:val="both"/>
      </w:pPr>
      <w:r>
        <w:rPr>
          <w:rFonts w:ascii="Arial" w:cs="Arial" w:eastAsia="Arial" w:hAnsi="Arial"/>
          <w:b w:val="false"/>
          <w:bCs w:val="false"/>
          <w:color w:val="000000"/>
          <w:sz w:val="22"/>
          <w:szCs w:val="22"/>
        </w:rPr>
        <w:t xml:space="preserve">Conduct a comprehensive comparative analysis:</w:t>
      </w:r>
    </w:p>
    <w:p>
      <w:pPr>
        <w:pStyle w:val="ListParagraph"/>
        <w:numPr>
          <w:ilvl w:val="0"/>
          <w:numId w:val="3"/>
        </w:numPr>
        <w:spacing w:after="100" w:line="276"/>
      </w:pPr>
      <w:r>
        <w:rPr>
          <w:rFonts w:ascii="Arial" w:cs="Arial" w:eastAsia="Arial" w:hAnsi="Arial"/>
          <w:sz w:val="22"/>
          <w:szCs w:val="22"/>
        </w:rPr>
        <w:t xml:space="preserve">Analyse the SOCI Act's 'critical infrastructure risk management programme' requirements (as defined in the SOCI Rules 2022) against the IEC 62443-2-1 CSMS elements. For each major SOCI requirement, identify the corresponding IEC 62443-2-1 element(s) and assess the degree of overlap.</w:t>
      </w:r>
    </w:p>
    <w:p>
      <w:pPr>
        <w:pStyle w:val="ListParagraph"/>
        <w:numPr>
          <w:ilvl w:val="0"/>
          <w:numId w:val="3"/>
        </w:numPr>
        <w:spacing w:after="100" w:line="276"/>
      </w:pPr>
      <w:r>
        <w:rPr>
          <w:rFonts w:ascii="Arial" w:cs="Arial" w:eastAsia="Arial" w:hAnsi="Arial"/>
          <w:sz w:val="22"/>
          <w:szCs w:val="22"/>
        </w:rPr>
        <w:t xml:space="preserve">Identify the areas where IEC 62443-2-1 requires more than the SOCI Act, and the areas where the SOCI Act requires more than IEC 62443-2-1. For each gap in either direction, explain the security or governance rationale for the additional requirement.</w:t>
      </w:r>
    </w:p>
    <w:p>
      <w:pPr>
        <w:pStyle w:val="ListParagraph"/>
        <w:numPr>
          <w:ilvl w:val="0"/>
          <w:numId w:val="3"/>
        </w:numPr>
        <w:spacing w:after="100" w:line="276"/>
      </w:pPr>
      <w:r>
        <w:rPr>
          <w:rFonts w:ascii="Arial" w:cs="Arial" w:eastAsia="Arial" w:hAnsi="Arial"/>
          <w:sz w:val="22"/>
          <w:szCs w:val="22"/>
        </w:rPr>
        <w:t xml:space="preserve">Design a single integrated OT security management programme for the LNG terminal that satisfies both the SOCI Act requirements and IEC 62443-2-1 simultaneously — avoiding duplication of effort while ensuring that all requirements of both frameworks are met. Identify the specific programme elements that most efficiently address both frameworks simultaneously.</w:t>
      </w:r>
    </w:p>
    <w:p>
      <w:pPr>
        <w:pStyle w:val="ListParagraph"/>
        <w:numPr>
          <w:ilvl w:val="0"/>
          <w:numId w:val="3"/>
        </w:numPr>
        <w:spacing w:after="100" w:line="276"/>
      </w:pPr>
      <w:r>
        <w:rPr>
          <w:rFonts w:ascii="Arial" w:cs="Arial" w:eastAsia="Arial" w:hAnsi="Arial"/>
          <w:sz w:val="22"/>
          <w:szCs w:val="22"/>
        </w:rPr>
        <w:t xml:space="preserve">The NIS2 Directive (EU 2022/2555) would also apply if the terminal had operations in the EU. Without conducting a full analysis, identify the three most significant differences between the NIS2 security requirements and IEC 62443-2-1 requirements that an organisation would need to address when operating in both Australian and EU jurisdictions.</w:t>
      </w:r>
    </w:p>
    <w:p>
      <w:pPr>
        <w:pStyle w:val="Heading3"/>
        <w:spacing w:after="120" w:before="220"/>
      </w:pPr>
      <w:r>
        <w:rPr>
          <w:rFonts w:ascii="Arial" w:cs="Arial" w:eastAsia="Arial" w:hAnsi="Arial"/>
          <w:b/>
          <w:bCs/>
          <w:color w:val="1F3864"/>
          <w:sz w:val="23"/>
          <w:szCs w:val="23"/>
        </w:rPr>
        <w:t xml:space="preserve">C3. — Programme Design: CSMS from Scratch at a Brownfield Facility</w:t>
      </w:r>
    </w:p>
    <w:p>
      <w:pPr>
        <w:spacing w:after="160" w:line="276"/>
        <w:jc w:val="both"/>
      </w:pPr>
      <w:r>
        <w:rPr>
          <w:rFonts w:ascii="Arial" w:cs="Arial" w:eastAsia="Arial" w:hAnsi="Arial"/>
          <w:b w:val="false"/>
          <w:bCs w:val="false"/>
          <w:color w:val="000000"/>
          <w:sz w:val="22"/>
          <w:szCs w:val="22"/>
        </w:rPr>
        <w:t xml:space="preserve">You have been appointed as the first-ever OT Security Manager at Eastport Oil Terminal — a 45-year-old petroleum import and storage terminal with 28 storage tanks, 6 marine berths, and extensive pipeline infrastructure. The terminal has never had a formal OT security programme. Its IACS environment includes a 15-year-old SCADA system, 60 Modbus TCP PLCs, a Safety Instrumented System installed in 2018, and vendor remote access for 8 OT vendors. The terminal is subject to COMAH Upper Tier regulations. You have been given a budget of £500,000 for the first two years and a team of one OT Security Analyst.</w:t>
      </w:r>
    </w:p>
    <w:p>
      <w:pPr>
        <w:spacing w:after="160" w:line="276"/>
        <w:jc w:val="both"/>
      </w:pPr>
      <w:r>
        <w:rPr>
          <w:rFonts w:ascii="Arial" w:cs="Arial" w:eastAsia="Arial" w:hAnsi="Arial"/>
          <w:b w:val="false"/>
          <w:bCs w:val="false"/>
          <w:color w:val="000000"/>
          <w:sz w:val="22"/>
          <w:szCs w:val="22"/>
        </w:rPr>
        <w:t xml:space="preserve">Design the complete CSMS establishment programme using IEC 62443-2-1 as your governing framework:</w:t>
      </w:r>
    </w:p>
    <w:p>
      <w:pPr>
        <w:pStyle w:val="ListParagraph"/>
        <w:numPr>
          <w:ilvl w:val="0"/>
          <w:numId w:val="3"/>
        </w:numPr>
        <w:spacing w:after="100" w:line="276"/>
      </w:pPr>
      <w:r>
        <w:rPr>
          <w:rFonts w:ascii="Arial" w:cs="Arial" w:eastAsia="Arial" w:hAnsi="Arial"/>
          <w:sz w:val="22"/>
          <w:szCs w:val="22"/>
        </w:rPr>
        <w:t xml:space="preserve">Scope and governance (§4.3.2.2, §4.3.2.3): Define the CSMS scope boundary, the governance structure with role descriptions, the management commitment approach, and the first 90-day plan for establishing the governance foundation.</w:t>
      </w:r>
    </w:p>
    <w:p>
      <w:pPr>
        <w:pStyle w:val="ListParagraph"/>
        <w:numPr>
          <w:ilvl w:val="0"/>
          <w:numId w:val="3"/>
        </w:numPr>
        <w:spacing w:after="100" w:line="276"/>
      </w:pPr>
      <w:r>
        <w:rPr>
          <w:rFonts w:ascii="Arial" w:cs="Arial" w:eastAsia="Arial" w:hAnsi="Arial"/>
          <w:sz w:val="22"/>
          <w:szCs w:val="22"/>
        </w:rPr>
        <w:t xml:space="preserve">Risk assessment programme (§4.2): Design the complete risk assessment programme — methodology selection, high-level assessment plan, detailed assessment plan, HSE integration approach, and reassessment triggers. Given your budget constraint, justify which risk assessment activities are mandatory (SHALL) and which can be deferred or simplified.</w:t>
      </w:r>
    </w:p>
    <w:p>
      <w:pPr>
        <w:pStyle w:val="ListParagraph"/>
        <w:numPr>
          <w:ilvl w:val="0"/>
          <w:numId w:val="3"/>
        </w:numPr>
        <w:spacing w:after="100" w:line="276"/>
      </w:pPr>
      <w:r>
        <w:rPr>
          <w:rFonts w:ascii="Arial" w:cs="Arial" w:eastAsia="Arial" w:hAnsi="Arial"/>
          <w:sz w:val="22"/>
          <w:szCs w:val="22"/>
        </w:rPr>
        <w:t xml:space="preserve">Priority countermeasures (§4.3.3): Based on what you know about a 45-year-old petroleum terminal with the described IACS environment, identify the five countermeasure requirements you would implement first, in priority order. For each, explain: the specific §4.3.3 requirement addressed; why it is your priority; and the implementation approach and timeline within the two-year budget.</w:t>
      </w:r>
    </w:p>
    <w:p>
      <w:pPr>
        <w:pStyle w:val="ListParagraph"/>
        <w:numPr>
          <w:ilvl w:val="0"/>
          <w:numId w:val="3"/>
        </w:numPr>
        <w:spacing w:after="100" w:line="276"/>
      </w:pPr>
      <w:r>
        <w:rPr>
          <w:rFonts w:ascii="Arial" w:cs="Arial" w:eastAsia="Arial" w:hAnsi="Arial"/>
          <w:sz w:val="22"/>
          <w:szCs w:val="22"/>
        </w:rPr>
        <w:t xml:space="preserve">Budget allocation: Allocate the £500,000 budget across the two-year programme — specifying what each allocation is for, what IEC 62443-2-1 requirements it addresses, and the expected risk reduction achieved. Justify any SHOULD requirements that you have excluded from the budget due to resource constraints, and document the residual risk accepted by those exclusions.</w:t>
      </w:r>
    </w:p>
    <w:p>
      <w:pPr>
        <w:pStyle w:val="ListParagraph"/>
        <w:numPr>
          <w:ilvl w:val="0"/>
          <w:numId w:val="3"/>
        </w:numPr>
        <w:spacing w:after="100" w:line="276"/>
      </w:pPr>
      <w:r>
        <w:rPr>
          <w:rFonts w:ascii="Arial" w:cs="Arial" w:eastAsia="Arial" w:hAnsi="Arial"/>
          <w:sz w:val="22"/>
          <w:szCs w:val="22"/>
        </w:rPr>
        <w:t xml:space="preserve">Year 2 monitoring programme (§4.4): Design the monitoring and improvement programme for Year 2, when the primary CSMS elements have been established. Specify the audit programme, KPI framework, and management review process that will sustain the CSMS beyond the initial implementation phase.</w:t>
      </w:r>
    </w:p>
    <w:p>
      <w:r>
        <w:br w:type="page"/>
      </w:r>
    </w:p>
    <w:p>
      <w:pPr>
        <w:pStyle w:val="Heading1"/>
        <w:spacing w:after="200" w:before="400"/>
      </w:pPr>
      <w:r>
        <w:rPr>
          <w:rFonts w:ascii="Arial" w:cs="Arial" w:eastAsia="Arial" w:hAnsi="Arial"/>
          <w:b/>
          <w:bCs/>
          <w:color w:val="1F3864"/>
          <w:sz w:val="34"/>
          <w:szCs w:val="34"/>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Addressing Risk with the CSMS (§4.3)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second of three categories in IEC 62443-2-1:2010's CSMS element architecture, corresponding to the 'Do' phase of the PDCA cycle. Contains three element groups: Security Policy, Organisation and Awareness (§4.3.2); Selected Security Countermeasures (§4.3.3); and Implementation (§4.3.4). This category contains the largest number of requirements and defines the operational security posture of the CSMS.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Business Rationale (§4.2.2)</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IEC 62443-2-1 element that requires organisations to develop a high-level justification for CSMS investment based on the consequences of IACS cyber incidents. A SHOULD requirement but strategically essential — without a compelling business rationale, management commitment to the CSMS cannot be obtained or sustained. The business rationale should address financial, HSE, and reputational consequences.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Conformance (§4.4.2)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IEC 62443-2-1 element that addresses whether the CSMS is being followed in practice — through periodic audits, performance metrics, audit trails, and defined consequences for non-conformance. The standard's rationale: 'Irrespective of the quality of a CSMS, if it is not used, then it does not add any value to the organisation.'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CSMS (Cyber Security Management System)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Defined by IEC 62443-2-1 as 'a program designed by an organisation to maintain the cyber security of the entire organisation's assets to an established level of confidentiality, integrity and availability, whether they are on the business side or the IACS side of the organisation.' Distinguished from a cyber security programme by its management system architecture — encompassing governance, policy, process, measurement, and continuous improvement, not merely technical controls.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CSMS Scope (§4.3.2.2)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element that requires a formal written definition of what is included in and excluded from the CSMS. A SHALL requirement. The scope must address the organisational boundary, the technical boundary, and the integration points with third parties. Poorly defined scope is one of the most common CSMS implementation failures.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Health, Safety and Environment (HSE)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concept central to IEC 62443-2-1 that distinguishes IACS security from IT security. The standard explicitly requires that cyber security risk assessment results be integrated with HSE risk assessments (§4.2.3.11, SHALL), reflecting the physical consequence potential of IACS security failures. Every OT security decision must be evaluated through an HSE lens.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IACS (Industrial Automation and Control 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Defined in IEC/TS 62443-1-1 as the collection of personnel, hardware, software and policies involved in the operation of the industrial process and that can affect or influence its safe, secure and reliable operation. In IEC 62443-2-1, IACS is the scope term — the CSMS is established to protect IACS assets.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Monitoring and Improving the CSMS (§4.4)</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third of three categories in IEC 62443-2-1's CSMS element architecture, corresponding to the 'Check' and 'Act' phases of the PDCA cycle. Contains two elements: Conformance (§4.4.2) and Review, Improve and Maintain (§4.4.3). This category closes the PDCA loop — converting monitoring data into systematic CSMS improvements.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Analysis (§4.2)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first of three categories in IEC 62443-2-1's CSMS element architecture, corresponding to the 'Plan' phase of the PDCA cycle. Contains two elements: Business Rationale (§4.2.2) and Risk Identification, Classification and Assessment (§4.2.3). The analytical foundation that drives all subsequent CSMS elements.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SHALL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Normative mandatory requirement in IEC 62443-2-1. Non-compliance with a SHALL requirement represents a non-conformance with the standard. A CSMS that does not meet a SHALL requirement does not conform to IEC 62443-2-1. Every SHALL requirement must be addressed; deviations require documented corrective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SHOULD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Normative recommended practice in IEC 62443-2-1. Deviations from SHOULD requirements require documented justification but do not constitute technical non-conformance. The standard's SHOULD requirements contain much of the substantive operational security guidance; treating them as truly optional produces a conformant but operationally inadequate CSMS.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Six-Step Development Process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CSMS establishment process described in Annex A (informative) of IEC 62443-2-1: Step 1 (Initiate), Step 2 (High-Level Risk Assessment), Step 3 (Detailed Risk Assessment), Step 4 (Security Policies and Procedures), Step 5 (Countermeasure Implementation), Step 6 (Maintain the CSMS). Provides practical sequencing guidance for organisations establishing a CSMS, while acknowledging that not all organisations start from the same point.</w:t>
            </w:r>
          </w:p>
        </w:tc>
      </w:tr>
    </w:tbl>
    <w:p>
      <w:pPr>
        <w:spacing w:after="400"/>
      </w:pPr>
      <w:r>
        <w:t xml:space="preserve"/>
      </w:r>
    </w:p>
    <w:p>
      <w:pPr>
        <w:spacing w:after="120" w:before="200"/>
        <w:jc w:val="center"/>
      </w:pPr>
      <w:r>
        <w:rPr>
          <w:rFonts w:ascii="Arial" w:cs="Arial" w:eastAsia="Arial" w:hAnsi="Arial"/>
          <w:color w:val="2E75B6"/>
          <w:sz w:val="18"/>
          <w:szCs w:val="18"/>
        </w:rPr>
        <w:t xml:space="preserve">─────────────────────────────────────────────────────────────────────────────────</w:t>
      </w:r>
    </w:p>
    <w:p>
      <w:pPr>
        <w:spacing w:after="120"/>
        <w:jc w:val="center"/>
      </w:pPr>
      <w:r>
        <w:rPr>
          <w:rFonts w:ascii="Arial" w:cs="Arial" w:eastAsia="Arial" w:hAnsi="Arial"/>
          <w:b/>
          <w:bCs/>
          <w:i/>
          <w:iCs/>
          <w:color w:val="1F3864"/>
          <w:sz w:val="24"/>
          <w:szCs w:val="24"/>
        </w:rPr>
        <w:t xml:space="preserve">End of Supplementary Chapter — IEC 62443-2-1:2010 CSMS</w:t>
      </w:r>
    </w:p>
    <w:p>
      <w:pPr>
        <w:spacing w:after="80"/>
        <w:jc w:val="center"/>
      </w:pPr>
      <w:r>
        <w:rPr>
          <w:rFonts w:ascii="Arial" w:cs="Arial" w:eastAsia="Arial" w:hAnsi="Arial"/>
          <w:i/>
          <w:iCs/>
          <w:color w:val="2E75B6"/>
          <w:sz w:val="20"/>
          <w:szCs w:val="20"/>
        </w:rPr>
        <w:t xml:space="preserve">Risk Analysis and Assessment — Third Edition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2E75B6"/>
        <w:sz w:val="18"/>
        <w:szCs w:val="18"/>
      </w:rPr>
      <w:t xml:space="preserve">PART III: CSMS Governance — Supplementary Chapter</w:t>
    </w:r>
    <w:r>
      <w:rPr>
        <w:rFonts w:ascii="Arial" w:cs="Arial" w:eastAsia="Arial" w:hAnsi="Arial"/>
        <w:sz w:val="18"/>
        <w:szCs w:val="18"/>
      </w:rPr>
      <w:t xml:space="preserve">	</w:t>
    </w:r>
    <w:r>
      <w:rPr>
        <w:rFonts w:ascii="Arial" w:cs="Arial" w:eastAsia="Arial" w:hAnsi="Arial"/>
        <w:color w:val="2E75B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i/>
        <w:iCs/>
        <w:color w:val="2E75B6"/>
        <w:sz w:val="18"/>
        <w:szCs w:val="18"/>
      </w:rPr>
      <w:t xml:space="preserve">IEC 62443-2-1:2010 — The CSMS Standard: A Clause-by-Clause Analysis</w:t>
    </w:r>
    <w:r>
      <w:rPr>
        <w:rFonts w:ascii="Arial" w:cs="Arial" w:eastAsia="Arial" w:hAnsi="Arial"/>
        <w:sz w:val="18"/>
        <w:szCs w:val="18"/>
      </w:rPr>
      <w:t xml:space="preserve">	</w:t>
    </w:r>
    <w:r>
      <w:rPr>
        <w:rFonts w:ascii="Arial" w:cs="Arial" w:eastAsia="Arial" w:hAnsi="Arial"/>
        <w:i/>
        <w:iCs/>
        <w:color w:val="2E75B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2026-05-14T03:14:30.302Z</dcterms:created>
  <dcterms:modified xsi:type="dcterms:W3CDTF">2026-05-14T03:14:30.315Z</dcterms:modified>
</cp:coreProperties>
</file>

<file path=docProps/custom.xml><?xml version="1.0" encoding="utf-8"?>
<Properties xmlns="http://schemas.openxmlformats.org/officeDocument/2006/custom-properties" xmlns:vt="http://schemas.openxmlformats.org/officeDocument/2006/docPropsVTypes"/>
</file>