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 FOUNDATIONS</w:t>
      </w:r>
    </w:p>
    <w:p>
      <w:pPr>
        <w:spacing w:after="120" w:before="0"/>
        <w:jc w:val="center"/>
      </w:pPr>
      <w:r>
        <w:rPr>
          <w:rFonts w:ascii="Arial" w:cs="Arial" w:eastAsia="Arial" w:hAnsi="Arial"/>
          <w:b/>
          <w:bCs/>
          <w:color w:val="999999"/>
          <w:sz w:val="28"/>
          <w:szCs w:val="28"/>
        </w:rPr>
        <w:t xml:space="preserve">CHAPTER 4</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Likelihood and Probability in Operational Technology Security</w:t>
      </w:r>
    </w:p>
    <w:p>
      <w:pPr>
        <w:spacing w:after="720" w:before="240"/>
        <w:jc w:val="center"/>
      </w:pPr>
      <w:r>
        <w:rPr>
          <w:rFonts w:ascii="Arial" w:cs="Arial" w:eastAsia="Arial" w:hAnsi="Arial"/>
          <w:color w:val="006666"/>
          <w:sz w:val="24"/>
          <w:szCs w:val="24"/>
        </w:rPr>
        <w:t xml:space="preserve">Assessing the Probability of Harm in Adversarial and Physical OT Environments</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Distinguish between probability and likelihood in the context of OT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and explain why qualitative likelihood scales are appropriate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the majority of OT security risk assessments.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Apply the IEC 62443 four-point likelihood scale to OT scenarios, scoring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physical equipment failures using reliability data and cyber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scenarios using structured expert judgement and threat intelligence.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Identify and use the principal data sources for OT likelihood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equipment reliability databases, ICS-CERT advisory data,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intelligence reports, vulnerability assessment results, and historical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incident records.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Explain the relationship between vulnerability severity (CVSS),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actor capability, and likelihood in OT risk scoring — and why CVSS scores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alone are an inadequate basis for OT likelihood assessment.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Recognise and counteract the cognitive biases that systematically distort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likelihood assessment in OT environments, including optimism bias,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availability heuristic, and anchoring.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Conduct a structured expert judgement process for OT cyber threat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likelihood scoring, applying calibration techniques and documenting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uncertainty appropriately.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Apply reference class forecasting and sector threat intelligence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calibrate likelihood scores against external evidence, avoiding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over-reliance on internal historical data that produces optimistic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likelihood assessments.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likelihood assessment outputs with consequence analysis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(Chapter 3) to produce a complete risk score using the IEC 62443</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matrix (Chapter 6).</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4.1  Introduction: The Second Dimension of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as defined throughout this textbook, is a function of two dimensions: the severity of the harm that could result from a hazardous event, and the probability that the event will occur. Chapter 3 addressed the first dimension — consequence analysis, establishing what harm could result and how severe it would be. This chapter addresses the second dimension — likelihood assessment, establishing how probable it is that the hazardous scenario will actually materialise.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Of the two dimensions, likelihood is the more analytically challenging. Consequence, while requiring careful thought and disciplined avoidance of the underestimation biases described in Chapter 3, is ultimately grounded in physical reality — the physics of pressure, temperature, and chemistry that determine what happens when a process loses control. These physical processes are well-characterised by decades of process safety research and can be modelled with considerable confidence.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Likelihood is different. For physical equipment failures, it can be estimated from reliability databases derived from large historical datasets. But for cyber threats — deliberate adversarial attacks on OT systems — it cannot be estimated in the same way. There is no 'failure rate database' for nation-state cyber attacks, no MTBF (Mean Time Between Failures) for ransomware, no well-characterised probability distribution for the frequency with which a specific type of attacker will target a specific type of facility in a specific sector. The analyst must use a combination of threat intelligence, vulnerability assessment, sector-specific incident data, and structured expert judgement — with explicit acknowledgement of the uncertainty that results.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provides a rigorous treatment of likelihood assessment for OT risk. It examines the theoretical foundations of probability and likelihood, the four-point IEC 62443 likelihood scale and its application, the data sources available for likelihood calibration, the relationship between vulnerability and likelihood, and the cognitive biases that systematically distort likelihood assessment. The chapter concludes with a structured expert judgement methodology that provides a defensible, documented approach to OT cyber threat likelihood scoring.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4.2  Probability, Likelihood, and Frequency: Conceptual Distinctions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Before examining how likelihood is assessed in OT risk, it is necessary to establish the conceptual distinctions between three related terms that are frequently used interchangeably in practice but have different analytical meanings: probability, likelihood, and frequency.</w:t>
      </w:r>
    </w:p>
    <w:p>
      <w:pPr>
        <w:pStyle w:val="Heading2"/>
        <w:spacing w:after="160" w:before="360"/>
      </w:pPr>
      <w:r>
        <w:rPr>
          <w:rFonts w:ascii="Arial" w:cs="Arial" w:eastAsia="Arial" w:hAnsi="Arial"/>
          <w:b/>
          <w:bCs/>
          <w:color w:val="006666"/>
          <w:sz w:val="28"/>
          <w:szCs w:val="28"/>
        </w:rPr>
        <w:t xml:space="preserve">4.2.1  Frequency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Frequency is an empirical measure of how often an event has occurred in a defined population over a defined time period, expressed as a rate: events per year, events per million hours of operation, events per unit of exposure. Frequency is backward-looking — it describes what has happened, not what will happen. It is the most objective of the three measures because it is derived directly from observation.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the context of OT equipment reliability, frequency data is available from databases such as OREDA (Offshore Reliability Data), IEEE Std 493 (the 'Gold Book' for electrical equipment), and proprietary reliability databases maintained by equipment manufacturers and industry associations. These databases aggregate failure event counts across large populations of equipment operating under known conditions, producing failure frequency estimates that can be used in reliability modelling and in LOPA calculations (Chapter 9).</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cyber threats, genuine frequency data is limited by several factors: many incidents are not reported; reporting thresholds and definitions vary across jurisdictions and sectors; the population of 'at-risk' facilities is not clearly defined; and the threat landscape changes faster than frequency data can be updated. ICS-CERT advisories, Dragos and Claroty annual threat reports, and sector-specific ISAC (Information Sharing and Analysis Centre) data provide the best available frequency reference for OT cyber threats, but they are significantly less comprehensive than the physical equipment failure databases.</w:t>
      </w:r>
    </w:p>
    <w:p>
      <w:pPr>
        <w:pStyle w:val="Heading2"/>
        <w:spacing w:after="160" w:before="360"/>
      </w:pPr>
      <w:r>
        <w:rPr>
          <w:rFonts w:ascii="Arial" w:cs="Arial" w:eastAsia="Arial" w:hAnsi="Arial"/>
          <w:b/>
          <w:bCs/>
          <w:color w:val="006666"/>
          <w:sz w:val="28"/>
          <w:szCs w:val="28"/>
        </w:rPr>
        <w:t xml:space="preserve">4.2.2  Probability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Probability is a mathematical measure of the degree of belief that an event will occur, expressed as a value between 0 and 1 (or equivalently, between 0% and 100%). It can be derived from frequency data (frequentist probability: events per unit time) or from prior beliefs updated by evidence (Bayesian probability). In the context of OT risk matrix assessment, probability is the theoretical underpinning of the likelihood scale — each level on the scale implicitly corresponds to a range of probability or frequency values.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distinction between frequentist and Bayesian probability is practically important for OT likelihood assessment. For equipment failures with large historical datasets, frequentist probability estimates are well-characterised and carry relatively low uncertainty. For cyber threats with sparse historical data, Bayesian probability estimation — starting with a prior belief based on general threat landscape knowledge and updating it with specific evidence about this facility, this threat actor class, and this vulnerability profile — is more appropriate and more honest about the uncertainty involved.</w:t>
      </w:r>
    </w:p>
    <w:p>
      <w:pPr>
        <w:pStyle w:val="Heading2"/>
        <w:spacing w:after="160" w:before="360"/>
      </w:pPr>
      <w:r>
        <w:rPr>
          <w:rFonts w:ascii="Arial" w:cs="Arial" w:eastAsia="Arial" w:hAnsi="Arial"/>
          <w:b/>
          <w:bCs/>
          <w:color w:val="006666"/>
          <w:sz w:val="28"/>
          <w:szCs w:val="28"/>
        </w:rPr>
        <w:t xml:space="preserve">4.2.3  Likelihood in Qualitative Risk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Likelihood is a qualitative or semi-quantitative expression of the probability or frequency of a hazardous event occurring within the assessment period. In the IEC 62443 risk matrix, likelihood is expressed on a four-point ordinal scale (REMOTE, LOW, MEDIUM, HIGH) that maps to broad frequency ranges. This approach sacrifices precision in exchange for several practical advantages: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Applicability where quantitative data is scarce: The majority of OT security risk assessments do not have the data quality to support precise probability estimation for cyber threat scenarios. A four-point scale is honest about this uncertainty in a way that a five-decimal-place probability estimate would not be.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Resistance to spurious precision: False precision — expressing high uncertainty as if it were low uncertainty — is a persistent problem in risk assessment. A score of 'MEDIUM likelihood' communicates the appropriate level of certainty; a probability estimate of '0.0032 per year' implies a level of precision that is rarely justified for cyber threats.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Communication accessibility: A four-point scale is accessible to the full range of CSMS stakeholders — from operators to board members — in a way that probability estimates expressed to multiple decimal places are not.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Regulatory alignment: The IEC 62443 risk matrix and most regulatory OT risk assessment frameworks use qualitative or semi-quantitative likelihood scales, making the four-point approach the standard that evidence must be structured to support.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practical downside of qualitative likelihood scales — their susceptibility to inconsistent scoring by different analysts on different occasions — is addressed by the use of defined scoring criteria (Section 4.3), structured expert judgement processes (Section 4.7), and calibration against external data (Section 4.6). These practices improve the consistency and reliability of qualitative likelihood scoring without abandoning the appropriate epistemic humility that the four-point scale embodies.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4.3  The IEC 62443 Likelihood Scale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likelihood scale is a four-point ordinal scale that provides the framework for scoring the likelihood dimension of the risk matrix. It is defined in IEC 62443-3-2:2020 and in the supporting guidance of IEC 62443-2-1:2010 Annex C. The four levels — and their relationship to both physical failure frequencies and cyber threat probabilities — are presented in Table 4.1.</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IEC 62443 Risk Matrix — Likelihood Scale: Full Definition and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2600"/>
        <w:gridCol w:w="246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Level</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Indicative Frequency</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Physical Failure Criteria</w:t>
            </w:r>
          </w:p>
        </w:tc>
        <w:tc>
          <w:tcPr>
            <w:tcW w:type="dxa" w:w="24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Cyber Threat Criteria</w:t>
            </w:r>
          </w:p>
        </w:tc>
      </w:tr>
      <w:tr>
        <w:tc>
          <w:tcPr>
            <w:tcW w:type="dxa" w:w="7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4"/>
                <w:szCs w:val="24"/>
              </w:rPr>
              <w:t xml:space="preserve">4</w:t>
            </w:r>
          </w:p>
        </w:tc>
        <w:tc>
          <w:tcPr>
            <w:tcW w:type="dxa" w:w="14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20"/>
                <w:szCs w:val="20"/>
              </w:rPr>
              <w:t xml:space="preserve">HIGH</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 1 per year
(≥ 10⁻¹ events/yr)</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Failure expected in normal operation or observed regularly. Common failure mode for the equipment type with no mitigating maintenance. Well-documented in reliability databases at this frequency.</w:t>
            </w:r>
          </w:p>
        </w:tc>
        <w:tc>
          <w:tcPr>
            <w:tcW w:type="dxa" w:w="2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threat is realistic and current: the system has high connectivity and exposure; known exploitable vulnerabilities with public exploit code exist; the threat actor class is known to be active in this sector; CISA/ICS-CERT has issued advisories for this vulnerability in this sector within the past 12 months. Similar systems have been successfully attacked.</w:t>
            </w:r>
          </w:p>
        </w:tc>
      </w:tr>
      <w:tr>
        <w:tc>
          <w:tcPr>
            <w:tcW w:type="dxa" w:w="7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4"/>
                <w:szCs w:val="24"/>
              </w:rPr>
              <w:t xml:space="preserve">3</w:t>
            </w:r>
          </w:p>
        </w:tc>
        <w:tc>
          <w:tcPr>
            <w:tcW w:type="dxa" w:w="14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20"/>
                <w:szCs w:val="20"/>
              </w:rPr>
              <w:t xml:space="preserve">MEDIUM</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0.1 to 1 per year
(10⁻² to 10⁻¹ events/yr)</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Failure occurs occasionally during the operational lifecycle. Moderate failure mode requiring periodic maintenance intervention. Supported by reliability data showing failure at this frequency for this equipment class.</w:t>
            </w:r>
          </w:p>
        </w:tc>
        <w:tc>
          <w:tcPr>
            <w:tcW w:type="dxa" w:w="2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threat is credible but requires some effort or specific knowledge: the system has moderate connectivity; a vulnerability exists but may not be easily exploitable; the threat actor class is active in the sector but no specific targeting of this facility or facility type has been identified; sector ISAC threat reports indicate elevated risk for this technology.</w:t>
            </w:r>
          </w:p>
        </w:tc>
      </w:tr>
      <w:tr>
        <w:tc>
          <w:tcPr>
            <w:tcW w:type="dxa" w:w="7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4"/>
                <w:szCs w:val="24"/>
              </w:rPr>
              <w:t xml:space="preserve">2</w:t>
            </w:r>
          </w:p>
        </w:tc>
        <w:tc>
          <w:tcPr>
            <w:tcW w:type="dxa" w:w="14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20"/>
                <w:szCs w:val="20"/>
              </w:rPr>
              <w:t xml:space="preserve">LOW</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0.01 to 0.1 per year
(10⁻³ to 10⁻² events/yr)</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Failure is uncommon but has occurred in similar equipment during its lifecycle. Infrequent failure mode. Supported by reliability data at this frequency or by observed rare occurrences in operational history.</w:t>
            </w:r>
          </w:p>
        </w:tc>
        <w:tc>
          <w:tcPr>
            <w:tcW w:type="dxa" w:w="24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threat requires significant resources, specialist knowledge, or specific opportunity: connectivity is limited; vulnerabilities exist but are difficult to exploit without insider knowledge or significant research investment; no evidence of specific targeting of this sector or system type; threat actor must invest significantly.</w:t>
            </w:r>
          </w:p>
        </w:tc>
      </w:tr>
      <w:tr>
        <w:tc>
          <w:tcPr>
            <w:tcW w:type="dxa" w:w="7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4"/>
                <w:szCs w:val="24"/>
              </w:rPr>
              <w:t xml:space="preserve">1</w:t>
            </w:r>
          </w:p>
        </w:tc>
        <w:tc>
          <w:tcPr>
            <w:tcW w:type="dxa" w:w="14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REMOTE</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&lt; 0.01 per year
(&lt; 10⁻³ events/yr)</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Failure is very rare — conceivable but not expected over the operational lifecycle of this equipment. Supported by high reliability data or infrequent occurrence across very large population of similar equipment.</w:t>
            </w:r>
          </w:p>
        </w:tc>
        <w:tc>
          <w:tcPr>
            <w:tcW w:type="dxa" w:w="24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threat is only conceivable under exceptional circumstances: minimal or no connectivity; the system is well-hardened and up-to-date; no known exploitable vulnerabilities; the threat actor would need exceptional resources and specific intelligence about this system; multiple strong defensive barriers would need to be defeated sequentially.</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Several important observations about the likelihood scale merit emphasis before its application is discussed: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frequency ranges in Table 4.1 are indicative, not prescriptive. The scale is ordinal — the four levels represent ordered categories, not precise probability ranges. Two scenarios that both receive a likelihood score of 3 (MEDIUM) may have actual frequencies anywhere within the 10⁻² to 10⁻¹ events/year range, and both are scored equivalently in the risk matrix.</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criteria for physical failure and cyber threat likelihood are categorically different. Physical failure likelihood can be estimated from reliability databases with reasonable confidence. Cyber threat likelihood is assessed through qualitative judgement informed by threat intelligence, vulnerability analysis, and sector incident data — a fundamentally different analytical process with substantially higher uncertainty.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likelihood score represents the probability that the threat will be successfully realised against this specific system in its current state. It is not the probability of a generic attack against this class of system — it is the probability of a successful attack against this system, given its specific connectivity, vulnerability profile, and defensive posture.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4.4  Likelihood Assessment for Physical Initiating Events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OT systems that include physical equipment with documented failure rates — control valves, sensors, pumps, compressors, electrical equipment, and mechanical systems — likelihood assessment for physical failure initiating events is substantially more tractable than for cyber threat scenarios. This section describes the data sources and methods for physical failure likelihood assessment.</w:t>
      </w:r>
    </w:p>
    <w:p>
      <w:pPr>
        <w:pStyle w:val="Heading2"/>
        <w:spacing w:after="160" w:before="360"/>
      </w:pPr>
      <w:r>
        <w:rPr>
          <w:rFonts w:ascii="Arial" w:cs="Arial" w:eastAsia="Arial" w:hAnsi="Arial"/>
          <w:b/>
          <w:bCs/>
          <w:color w:val="006666"/>
          <w:sz w:val="28"/>
          <w:szCs w:val="28"/>
        </w:rPr>
        <w:t xml:space="preserve">4.4.1  Equipment Reliability Databases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Equipment reliability databases aggregate failure event data across large populations of industrial equipment operating in known environments, producing estimates of failure rates expressed in failures per hour of operation, failures per demand, or failures per year. The principal databases relevant to OT risk assessment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OREDA (Offshore and Onshore Reliability Data): The most comprehensive reliability database for process industry equipment, maintained by a consortium of major oil and gas operators. OREDA data is derived from thousands of equipment items in operating process plants and covers subsea systems, topside processing equipment, and support systems. The 6th edition (2015) is the current reference. OREDA data is expressed as failure rate (λ) in failures per million hours and as demand failure rate (Q) for valve and protection systems. Data is stratified by equipment type, service conditions, and failure mode.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IEEE Std 493 (The 'Gold Book'): IEEE Standard for the Design of Reliable Industrial and Commercial Power Systems. Contains failure rate and repair time data for electrical equipment — transformers, switchgear, cables, motors — derived from IEEE surveys of industrial plant electrical systems. Essential for reliability assessment of OT electrical infrastructure.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MIL-HDBK-217: US Military Handbook for Reliability Prediction of Electronic Equipment. Contains component-level failure rate data for electronic components used in control systems — useful for reliability assessment of PLC hardware, RTU electronics, and communication equipment where OREDA data is not available.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Exida SERH (Safety Equipment Reliability Handbook): A database of failure rate data for safety instrumented system components, specifically developed for IEC 61511 SIL verification calculations. Covers pressure transmitters, temperature sensors, control valves, and safety logic solvers.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SINTEF/NTNU databases: Norwegian research institute databases covering offshore equipment reliability, particularly relevant for subsea control systems, wellhead equipment, and offshore SCADA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Typical Equipment Failure Rates for Common OT/IACS Components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Equipment Type</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Typical Failure Rate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Approx. Freq./yr</w:t>
            </w:r>
          </w:p>
        </w:tc>
        <w:tc>
          <w:tcPr>
            <w:tcW w:type="dxa" w:w="2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IEC 62443 L Score</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valve — modulating, general process service</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0.5–2.0 failures per year</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0.5–2.0</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3–4 (MEDIUM–HIGH)</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Control valve — on/off (fail-safe)</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0.05–0.2 failures per year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0.05–0.2</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2–3 (LOW–MEDIUM)</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Pressure transmitter — general process</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0.1–0.5 failures per year</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0.1–0.5</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2–3 (LOW–MEDIUM)</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Temperature sensor (thermocouple/RTD)</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0.05–0.2 failures per year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0.05–0.2</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2–3 (LOW–MEDIUM)</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Centrifugal pump (process duty)</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0.5–5.0 failures per year</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0.5–5.0</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3–4 (MEDIUM–HIGH)</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PLC/DCS controller (hardware failure)</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0.02–0.1 failures per year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0.02–0.1</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 (LOW)</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Pressure Safety Valve (PRV) — fail to open on demand</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0.001–0.01 per demand</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0.001–0.01</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1–2 (REMOTE–LOW)</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Instrumented Function at SIL 1</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PFD 0.01–0.1</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(demand mode)</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 (PFD, not frequency)</w:t>
            </w:r>
          </w:p>
        </w:tc>
      </w:tr>
      <w:tr>
        <w:tc>
          <w:tcPr>
            <w:tcW w:type="dxa" w:w="2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Power supply (UPS) failure</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0.02–0.1 failures per year</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0.02–0.1</w:t>
            </w:r>
          </w:p>
        </w:tc>
        <w:tc>
          <w:tcPr>
            <w:tcW w:type="dxa" w:w="2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 (LOW)</w:t>
            </w:r>
          </w:p>
        </w:tc>
      </w:tr>
      <w:tr>
        <w:tc>
          <w:tcPr>
            <w:tcW w:type="dxa" w:w="2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Communication link failure (Ethernet)</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0.1–1.0 failures per year</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0.1–1.0</w:t>
            </w:r>
          </w:p>
        </w:tc>
        <w:tc>
          <w:tcPr>
            <w:tcW w:type="dxa" w:w="2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2–3 (LOW–MEDIUM)</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Note: The failure rate data in Table 4.2 is representative of typical process industry values and is provided for illustrative purposes. Actual failure rates for specific equipment items depend on equipment age, service conditions, maintenance regime, and the specific failure mode being considered. LOPA calculations (Chapter 9) should use equipment-specific data from the applicable reliability database wherever possible, with generic data used only when specific data is unavailable.</w:t>
      </w:r>
    </w:p>
    <w:p>
      <w:pPr>
        <w:pStyle w:val="Heading2"/>
        <w:spacing w:after="160" w:before="360"/>
      </w:pPr>
      <w:r>
        <w:rPr>
          <w:rFonts w:ascii="Arial" w:cs="Arial" w:eastAsia="Arial" w:hAnsi="Arial"/>
          <w:b/>
          <w:bCs/>
          <w:color w:val="006666"/>
          <w:sz w:val="28"/>
          <w:szCs w:val="28"/>
        </w:rPr>
        <w:t xml:space="preserve">4.4.2  The Demand Mode Distinction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critical distinction in physical failure likelihood assessment — and one that is directly relevant to OT security risk assessment — is the difference between frequency-based failures and demand-based failures. This distinction was introduced in the LOPA chapter (Chapter 9) and is developed here in the context of likelihood scoring.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Frequency-based failure: The equipment fails at a rate expressed in failures per unit time — regardless of whether it is currently being demanded to perform a function. A pump that fails to operate because of a mechanical fault fails at a rate that is expressed in failures per year of operation. This type of failure is characterised by its failure rate (λ, in failures per hour).</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Demand-based failure: The equipment fails to perform when it is specifically demanded to act — a safety valve that fails to open when pressure rises, a safety instrumented function that fails to initiate shutdown when the process demands it. This type of failure is characterised by its Probability of Failure on Demand (PFD), which is dimensionless (between 0 and 1) and represents the probability of failure in the specific moment of demand.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the IEC 62443 risk matrix likelihood score, the distinction matters because the risk matrix operates on a frequency basis — the likelihood score represents how often the initiating event will occur per year. For demand-mode systems, the likelihood of failure requires knowledge of both the PFD of the safety function and the frequency of demands on that function. A SIS with PFD = 0.01 that experiences 10 demands per year has an expected frequency of failure on demand of 0.1 per year (likelihood score 2–3 on the IEC 62443 scale).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4.5  Likelihood Assessment for Cyber Threat Scenarios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Likelihood assessment for deliberate cyber threats against OT systems is analytically distinct from physical equipment failure likelihood in several fundamental ways: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Adversarial intent: A cyber threat involves a deliberate adversary who makes decisions about targeting, timing, and method. The likelihood of a cyber attack is not a physical constant that can be measured — it is a function of threat actor motivation, capability, and opportunity that changes as the threat landscape evolves.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Sparse historical data: The population of documented OT cyber attacks is orders of magnitude smaller than the population of physical equipment failures from which reliability databases are derived. The representativeness of available incident data is uncertain — an unknown proportion of OT attacks are undiscovered or undisclosed.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Threat landscape dynamics: The cyber threat landscape changes faster than any physical failure rate. A vulnerability that did not exist yesterday becomes critical today with the release of a new CVE. A threat actor group that was not active in a sector last year may be actively targeting it this year. The likelihood assessment for a cyber scenario may be significantly outdated within months of its completion.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Attack surface evolution: The connectivity of OT systems — and therefore the attack surface available to cyber adversaries — changes with every IT/OT integration project, vendor VPN deployment, and cloud platform adoption. Physical equipment failure rates are relatively stable over time; cyber threat likelihood can change dramatically with a single network change.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4.5.1  The Four Factors of Cyber Threat Likelihood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Cyber threat likelihood in OT systems is determined by the combination of four factors, each of which must be assessed independently before they are synthesised into a likelihood score: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The Four Factors of OT Cyber Threat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80"/>
        <w:gridCol w:w="2480"/>
      </w:tblGrid>
      <w:t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Factor</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2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Assessment Method</w:t>
            </w:r>
          </w:p>
        </w:tc>
        <w:tc>
          <w:tcPr>
            <w:tcW w:type="dxa" w:w="24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Likelihood Effect</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Threat Actor Capability</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technical capability of the most likely threat actor class — their tools, knowledge, skills, and resources. Higher capability lowers the effective difficulty of exploitation.</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Map to IEC 62443 Security Level (SL) threat actor profiles (Table 6.2). ICS-specific threat actor capability assessments (Dragos Year in Review; Mandiant M-Trends). MITRE ATT&amp;CK for ICS TTP analysis.</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capability actors can exploit vulnerabilities that low-capability actors cannot — the same vulnerability may produce different likelihood scores depending on the relevant threat actor class.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Threat Actor Motivation</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motivation and intent of the most likely threat actor class — financial (ransomware), geopolitical (nation-state), ideological (hacktivist), personal (insider). Motivation determines whether targeting is opportunistic or deliberate.</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Sector threat reporting (ICS-CERT advisories, sector ISACs). Geopolitical context analysis. Historical targeting patterns for this sector and system type.</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Deliberate targeting (motivated adversary) produces higher likelihood than opportunistic attack (casual adversary). Sectors with high geopolitical sensitivity (energy, water, nuclear) face higher likelihood from nation-state actors.</w:t>
            </w:r>
          </w:p>
        </w:tc>
      </w:tr>
      <w:tr>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 Opportunity</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availability of an attack pathway to the target — the exposure of the system to potential adversaries through network connections, remote access, shared infrastructure, or supply chain.</w:t>
            </w:r>
          </w:p>
        </w:tc>
        <w:tc>
          <w:tcPr>
            <w:tcW w:type="dxa" w:w="2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 surface mapping: internet-exposed OT devices (Shodan), vendor remote access paths, IT/OT boundary connections, supply chain trust relationships. Network topology review and penetration testing results.</w:t>
            </w:r>
          </w:p>
        </w:tc>
        <w:tc>
          <w:tcPr>
            <w:tcW w:type="dxa" w:w="24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 system with no external connectivity and no vendor access has minimal opportunity for external attack. Each connectivity element adds opportunity. The attack opportunity factor is the most directly manageable of the four factors through security controls.</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Exploitability</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ease with which available vulnerabilities can be exploited — accounting for vulnerability severity (CVSS), public exploit availability, authentication requirements, and the technical difficulty of the attack.</w:t>
            </w:r>
          </w:p>
        </w:tc>
        <w:tc>
          <w:tcPr>
            <w:tcW w:type="dxa" w:w="2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CVSS scores (with OT-specific adjustment — see Section 4.5.2). ICS-CERT advisories. Exploit databases (ExploitDB, Metasploit OT modules). Penetration testing results. Vendor security advisories.</w:t>
            </w:r>
          </w:p>
        </w:tc>
        <w:tc>
          <w:tcPr>
            <w:tcW w:type="dxa" w:w="24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exploitability (public exploit code, no authentication required, CVSS ≥ 9.0) significantly increases likelihood. Low exploitability (no public exploit, requires insider knowledge, complex multi-stage attack) significantly reduces likelihood.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4.5.2  The Role of CVSS in OT Likelihood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Common Vulnerability Scoring System (CVSS) — developed by FIRST (Forum of Incident Response and Security Teams) and widely used in IT security vulnerability management — is frequently applied in OT vulnerability assessment as a proxy for attack likelihood. This application requires careful qualification, because CVSS is a measure of vulnerability severity (how exploitable and impactful is this vulnerability?) — not a measure of attack likelihood (how probably will this vulnerability be exploited against this system?).</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CVSS Base Score is calculated from three metric groups: Exploitability (Attack Vector, Attack Complexity, Privileges Required, User Interaction) — measuring how the vulnerability can be exploited; Scope — whether exploitation affects systems beyond the vulnerable component; and Impact (Confidentiality, Integrity, Availability) — measuring the consequence of successful exploitation. None of these metrics directly measures the probability of exploitation.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OT likelihood assessment, CVSS provides relevant information through the Exploitability metrics — specifically Attack Vector (Network, Adjacent, Local, Physical) and Attack Complexity (Low, High). A vulnerability with Attack Vector = Network and Attack Complexity = Low is more easily exploitable than one with Attack Vector = Local and Attack Complexity = High — this difference in exploitability is a genuine likelihood modifier. However, CVSS exploitability metrics must be interpreted in the OT context: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Attack Vector = Network in CVSS does not mean the OT system is network-reachable from the internet — it means the vulnerability can be exploited over a network if the network is reachable. The actual likelihood depends on whether the OT system has a reachable network connection, which is an architectural factor not captured in CVSS.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CVSS Impact metrics (Confidentiality, Integrity, Availability) are calibrated for IT security consequences. In OT, a vulnerability that scores LOW on CVSS Confidentiality Impact but HIGH on Availability Impact may produce a much more severe consequence than the CVSS score suggests, because availability is the highest-priority security property in OT.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CVSS does not account for the presence of public exploit code, active threat actor targeting, or sector-specific threat intelligence — all of which are directly relevant to OT likelihood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4000" w:sz="8"/>
              <w:left w:val="single" w:color="7F4000" w:sz="8"/>
              <w:bottom w:val="single" w:color="7F4000" w:sz="4"/>
              <w:right w:val="single" w:color="7F4000" w:sz="8"/>
            </w:tcBorders>
            <w:shd w:fill="FFF2CC" w:val="clear"/>
            <w:tcMar>
              <w:top w:type="dxa" w:w="80"/>
              <w:left w:type="dxa" w:w="160"/>
              <w:bottom w:type="dxa" w:w="80"/>
              <w:right w:type="dxa" w:w="120"/>
            </w:tcMar>
          </w:tcPr>
          <w:p>
            <w:pPr>
              <w:spacing w:after="80" w:before="80"/>
            </w:pPr>
            <w:r>
              <w:rPr>
                <w:rFonts w:ascii="Arial" w:cs="Arial" w:eastAsia="Arial" w:hAnsi="Arial"/>
                <w:b/>
                <w:bCs/>
                <w:color w:val="7F4000"/>
                <w:sz w:val="22"/>
                <w:szCs w:val="22"/>
              </w:rPr>
              <w:t xml:space="preserve">CVSS and OT Likelihood — Practical Guidance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Use CVSS as one input to the exploitability factor, not as a substitute for full likelihood assessment.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CVSS Score → OT Likelihood Modifier (as one factor among four):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CVSS 9.0–10.0 (Critical):  Strong exploitability modifier → increases likelihood score by +1 level</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IF the system is network-accessible.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CVSS 7.0–8.9 (High):      Moderate exploitability modifier → may increase likelihood by +1 if</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other factors are also high.</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CVSS 4.0–6.9 (Medium):    Weak exploitability modifier → minimal direct effect on likelihood score.</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CVSS 0.1–3.9 (Low):       Negligible exploitability modifier.</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CRITICAL CHECK: Before applying any CVSS-derived exploitability modifier, confirm that:</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 The affected system version/firmware is actually deployed in this facility.</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2. The attack vector matches the actual network exposure of this OT system.</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3. No compensating controls (network isolation, authentication) prevent exploitation.</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Colonial Pipeline (2021): DarkSide ransomware attack used compromised VPN credentials —</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no specific CVE was required. CVSS-based likelihood assessment would have missed this</w:t>
            </w:r>
          </w:p>
        </w:tc>
      </w:tr>
      <w:tr>
        <w:tc>
          <w:tcPr>
            <w:tcBorders>
              <w:top w:val="none" w:color="FFFFFF" w:sz="0"/>
              <w:left w:val="single" w:color="7F4000" w:sz="8"/>
              <w:bottom w:val="none" w:color="FFFFFF" w:sz="0"/>
              <w:right w:val="single" w:color="7F4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entirely. The relevant likelihood factor was authentication weakness, not vulnerability severity.</w:t>
            </w:r>
          </w:p>
        </w:tc>
      </w:tr>
      <w:tr>
        <w:tc>
          <w:tcPr>
            <w:tcBorders>
              <w:top w:val="none" w:color="FFFFFF" w:sz="0"/>
              <w:left w:val="single" w:color="7F4000" w:sz="8"/>
              <w:bottom w:val="single" w:color="7F4000" w:sz="8"/>
              <w:right w:val="single" w:color="7F4000" w:sz="8"/>
            </w:tcBorders>
            <w:shd w:fill="FFF2CC"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4.5.3  Threat Intelligence Sources for OT Likelihood Calibration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primary data sources for calibrating OT cyber threat likelihood scores are: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ICS-CERT Advisories (CISA): The Cybersecurity and Infrastructure Security Agency publishes ICS-CERT advisories for vulnerabilities in industrial control system products. These advisories include information on affected products, vulnerability severity, available mitigations, and — critically — whether active exploitation has been observed. An advisory indicating active exploitation of a vulnerability in a product deployed at the assessed facility is the strongest available evidence for a HIGH likelihood score.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Year in Review: Dragos publishes an annual OT/ICS threat landscape report that provides sector-specific threat actor analysis, TTP documentation, and incident statistics. The report characterises named threat actor groups (e.g., ELECTRUM, RASPITE, XENOTIME) with their specific targeting sectors and technical capabilities — enabling the analyst to assess whether known threat actor groups with OT-specific capabilities are active in the sector.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Sector ISACs (Information Sharing and Analysis Centres): Sector-specific ISACs — E-ISAC (energy), WaterISAC (water), A-ISAC (aviation) — aggregate and share threat intelligence specific to their sectors. ISAC membership provides access to detailed incident and indicator data that is not available from public sources. The timeliness and specificity of ISAC intelligence make it the highest-quality source for sector-specific likelihood calibration.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The MITRE ATT&amp;CK for ICS matrix documents the specific TTPs (Tactics, Techniques, and Procedures) used by known OT threat actors. It provides the analyst with a reference for what specific attack methods are known to be used — which techniques have associated public exploit code, which require specialist knowledge, which are being actively used in current campaigns.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Vendor Security Advisories: Equipment vendors publish security advisories for known vulnerabilities in their products. These advisories provide more detailed technical information than ICS-CERT advisories and often include version-specific applicability — enabling precise assessment of whether a specific deployed version is affected.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Penetration Testing Results: For facilities that have conducted OT-specific penetration testing, the results provide direct evidence of which attack paths can be successfully executed against this specific system by a competent attacker. A penetration test that successfully compromises a specific system is direct evidence of HIGH likelihood for attacks using that pathway — the opportunity and exploitability factors have been empirically verified.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4.6  Vulnerability Assessment and Its Role in Likelihood Scoring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Vulnerability — a weakness that could be exploited by a threat to cause harm — is the interface between threat capability and likelihood of exploitation. A system with no exploitable vulnerabilities cannot be successfully attacked by a threat actor who lacks the resources to create new vulnerabilities. A system with multiple known, easily exploitable vulnerabilities faces HIGH likelihood of exploitation by even low-capability threat actors.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vulnerability assessment for OT likelihood scoring must address three dimensions: technical vulnerabilities (software flaws, misconfigurations, absent authentication), architectural vulnerabilities (network exposures, IT/OT boundary weaknesses, lack of segmentation), and organisational vulnerabilities (inadequate patch management, shared accounts, absent monitoring). All three contribute to the overall exploitability assessment.</w:t>
      </w:r>
    </w:p>
    <w:p>
      <w:pPr>
        <w:pStyle w:val="Heading2"/>
        <w:spacing w:after="160" w:before="360"/>
      </w:pPr>
      <w:r>
        <w:rPr>
          <w:rFonts w:ascii="Arial" w:cs="Arial" w:eastAsia="Arial" w:hAnsi="Arial"/>
          <w:b/>
          <w:bCs/>
          <w:color w:val="006666"/>
          <w:sz w:val="28"/>
          <w:szCs w:val="28"/>
        </w:rPr>
        <w:t xml:space="preserve">4.6.1  Technical Vulnerability Assessment in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Technical vulnerability assessment for OT systems requires a different approach to enterprise IT vulnerability management. The standard IT approach — active vulnerability scanning using tools such as Tenable Nessus or Qualys — is often inappropriate for OT systems because active scanning can disrupt the real-time operation of PLCs, crash legacy DCS controllers, and cause process upsets. OT-appropriate vulnerability assessment methods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Passive network monitoring: Tools specifically designed for OT passive monitoring — Dragos Platform, Claroty, Nozomi Networks — identify assets and vulnerabilities by analysing network traffic without generating new packets that could disturb OT devices. Passive monitoring can identify device types, firmware versions, and communication patterns that reveal vulnerability exposure without the risk of active scanning.</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Asset-based vulnerability matching: Once the asset inventory is established (with specific firmware versions), the inventory can be cross-referenced against vulnerability databases (CVE/NVD, vendor advisories, ICS-CERT advisories) to identify applicable vulnerabilities without any interaction with the live systems.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Configuration review: Manual review of OT device configurations — PLC programme logic, DCS configuration files, SCADA server settings — for security misconfigurations. This review requires read access to configurations (not active network scanning) and OT-specific expertise to interpret the findings.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Architecture review: Assessment of the OT network topology against the IEC 62443 zone/conduit model — identifying unexpected connectivity, inadequate segmentation, and missing security controls at zone boundaries. This is the primary method for identifying architectural vulnerabilities.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OT Vulnerability Classification and Likelihood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Vulnerability Type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Examples</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Likelihood Effect</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Detection Method</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Unauthenticated network protocol</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Modbus, DNP3, Profibus — no authentication; any device on the network can issue commands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Major increase in likelihood for network-reachable systems — attack requires only network access, no credentials</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Passive OT network monitoring; architecture review</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Default/shared credentials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Factory-default PLC passwords; shared DCS accounts; vendor VPN PSK</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Directly increases exploitability to HIGH — no credential theft required; insider threat amplified</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Configuration review; account audit; penetration testing</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Unpatched software (known CVE)</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CVE-2022-1159 (ControlLogix authentication bypass); CVE-2022-34152 (Schneider EcoStruxure) — public CVEs in deployed versions</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Increases likelihood proportional to CVSS exploitability score and public exploit availability</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Asset-based CVE matching against deployed firmware versions</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Legacy OS (EOL)</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Windows XP, Windows 7 on HMI/SCADA servers — no security patches since EOL</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Each new CVE published post-EOL is permanently unpatched — accumulating vulnerabilities</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Asset inventory with OS version tracking</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connectivity exposure</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systems visible on internet (Shodan-discoverable); IT/OT boundary with no firewall; historian bridging OT and corporate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Directly provides attack opportunity — prerequisite for most external attacks</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topology review; internet exposure scanning (external perspective)</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Absent MFA on remote access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with PSK only; SCADA remote access with username/password — no second factor</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Credential theft or sharing directly enables access — Colonial Pipeline precedent</w:t>
            </w:r>
          </w:p>
        </w:tc>
        <w:tc>
          <w:tcPr>
            <w:tcW w:type="dxa" w:w="1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Remote access system configuration review; account audit</w:t>
            </w:r>
          </w:p>
        </w:tc>
      </w:tr>
      <w:tr>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Absent network monitoring</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OT-specific IDS/IPS; no SIEM integration for OT logs; no anomaly detection</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Does not increase attack likelihood but dramatically increases attack duration and impact — attacker can operate undetected</w:t>
            </w:r>
          </w:p>
        </w:tc>
        <w:tc>
          <w:tcPr>
            <w:tcW w:type="dxa" w:w="19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Architecture review; OT monitoring capability assessment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4.6.2  The Vulnerability–Likelihood Relationship</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relationship between vulnerability and likelihood is not linear — it is exponential in practical terms. The presence of certain vulnerability types effectively sets a ceiling on the likelihood score, regardless of other mitigating factors: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If a system has default credentials AND is network-accessible: Likelihood ≥ 3 (MEDIUM) for any threat actor class, and Likelihood = 4 (HIGH) for organised criminal groups and above. No sophisticated attack technique is needed.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If a system has internet exposure AND has a publicly known vulnerability (CVSS ≥ 7.0) with public exploit code: Likelihood = 4 (HIGH) for opportunistic attackers using automated scanning tools. The attack is automated and requires no OT-specific knowledge.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If a system is fully air-gapped with no network connectivity, no vendor remote access, and no removable media policy violation: Likelihood ≤ 2 (LOW) for external attackers. Only insider threat and supply chain attacks remain viable.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These ceiling and floor relationships provide analytical anchors for likelihood scoring that are more defensible than judgement alone. When the vulnerability profile clearly indicates that a specific likelihood level cannot be higher or lower than a certain value — because the vulnerability creates a guaranteed attack path, or the architecture eliminates all external attack paths — the likelihood score should be anchored to that value and the remaining uncertainty addressed through sensitivity analysis.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4.7  Cognitive Biases in Likelihood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Likelihood assessment is the component of OT risk assessment most susceptible to cognitive bias. Unlike consequence assessment, which is anchored in physical reality (the physics of pressure, temperature, and chemistry), likelihood assessment requires the analyst to make probabilistic judgements about events that have not yet occurred, based on incomplete and uncertain information. This is precisely the domain in which human cognitive limitations are most consequential.</w:t>
      </w:r>
    </w:p>
    <w:p>
      <w:pPr>
        <w:pStyle w:val="Heading2"/>
        <w:spacing w:after="160" w:before="360"/>
      </w:pPr>
      <w:r>
        <w:rPr>
          <w:rFonts w:ascii="Arial" w:cs="Arial" w:eastAsia="Arial" w:hAnsi="Arial"/>
          <w:b/>
          <w:bCs/>
          <w:color w:val="006666"/>
          <w:sz w:val="28"/>
          <w:szCs w:val="28"/>
        </w:rPr>
        <w:t xml:space="preserve">4.7.1  Optimism Bias in Likelihood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Optimism bias — the systematic tendency to believe that adverse events are less likely to affect oneself than statistical evidence would suggest (Sharot, 2011; Weinstein, 1980) — is the single most consequential cognitive bias in OT likelihood assessment. It manifests in several specific patterns: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'It hasn't happened to us': Organisations that have not experienced a significant OT security incident systematically underestimate the likelihood of such incidents occurring. This is a straightforward application of availability heuristic — the absence of personal experience makes the event feel unlikely, regardless of what sector-wide data shows.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'Our system is different': Analysts familiar with the details of their own OT systems tend to identify reasons why their system is harder to attack than the generic case — more complex architecture, better-trained staff, more isolated network. These beliefs are often correct, but they are rarely as significant as analysts believe. Systematic comparison against sector-wide data typically reveals that facilities believed to be 'more secure than average' are less distinctive than their operators assume.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attacker wouldn't bother with us': For facilities that are not high-profile targets (large refineries, major utilities), analysts sometimes conclude that targeted attacks are unlikely because 'nobody would bother.' This reasoning is often correct for sophisticated nation-state attacks but systematically incorrect for opportunistic attacks (ransomware, automated scanning) and for facilities that are part of supply chains or networks that are targeted.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4.7.2  Availability Heuristic</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availability heuristic (Tversky and Kahneman, 1973) — the tendency to judge likelihood based on how easily examples come to mind — creates systematic distortions in OT threat likelihood assessment: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Overestimation of salient recent threats: Following a high-profile OT attack (such as the Colonial Pipeline ransomware in 2021), analysts across all sectors tend to overestimate the likelihood of similar attacks on their own facilities — even when their sector, system type, and threat actor profile are dissimilar. The vividness of the recent event overrides the statistical base rate.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Underestimation of novel or unfamiliar threats: Attack vectors that are new, technically complex, or not well-publicised — such as supply chain firmware compromise or V2X spoofing in autonomous vehicle systems — are systematically underestimated in likelihood because the analyst cannot readily recall examples. The absence of familiar examples creates the impression of rarity, even when the threat is structurally present.</w:t>
      </w:r>
    </w:p>
    <w:p>
      <w:pPr>
        <w:pStyle w:val="Heading2"/>
        <w:spacing w:after="160" w:before="360"/>
      </w:pPr>
      <w:r>
        <w:rPr>
          <w:rFonts w:ascii="Arial" w:cs="Arial" w:eastAsia="Arial" w:hAnsi="Arial"/>
          <w:b/>
          <w:bCs/>
          <w:color w:val="006666"/>
          <w:sz w:val="28"/>
          <w:szCs w:val="28"/>
        </w:rPr>
        <w:t xml:space="preserve">4.7.3  Anchoring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Anchoring is the tendency to insufficiently adjust initial estimates when new information becomes available (Tversky and Kahneman, 1974). In OT likelihood assessment, anchoring typically manifests when: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previous risk assessment has scored a scenario as LOW likelihood. The subsequent assessment starts from this anchor and fails to sufficiently adjust even when new threat intelligence, new vulnerabilities, or significant architectural changes would justify a higher score.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CVSS score is presented to the assessment team before they have formed their own view. The CVSS score becomes an anchor that pulls the team's likelihood estimate toward the CVSS-implied level, even when other factors (network isolation, limited threat actor targeting) would justify a lower score.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perceived industry standard likelihood score for a class of threat (e.g., 'ransomware is always HIGH likelihood') is applied without facility-specific calibration, anchoring all assessments for that threat type to the same score regardless of the facility's actual vulnerability profile.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4.7.4  Countermeasures to Cognitive Bias in Likelihood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Practical Countermeasures to Cognitive Bias in OT Likelihood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REFERENCE CLASS FORECASTING (Section 4.8): Replace reliance on internal experience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 external reference data. Ask 'what is the likelihood for this class of facility in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sector with this vulnerability profile?' before asking 'what do we think is the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likelihood for our facility?'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STRUCTURED EXPERT JUDGEMENT (Section 4.9): Use a structured group process that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prevents premature convergence, exposes individual reasoning to challenge, and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documents the rationale behind each score. Prevents any single analyst's bias from</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dominating the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DELIBERATE WORST-CASE SCENARIO EXERCISE: Before assigning a likelihood score, require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team to construct the strongest possible argument for why the likelihood should be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one level higher than their current estimate. This counteracts optimism bias by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systematically surfacing the case for higher likelihood.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EXTERNAL CALIBRATION CHALLENGE: Invite a reviewer who has no investment in the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current assessment to challenge each likelihood score. External challengers are not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anchored by the team's prior assessments and can identify where the evidence supports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higher likelihood than the team has assigned.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THREAT INTELLIGENCE DISCIPLINE: Require that each likelihood score above REMOTE be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supported by at least one piece of documented external evidence — an ICS-CERT advisory,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Dragos threat report finding, a sector ISAC alert, or a documented peer-facility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incident. This prevents purely judgement-based scores from dominating.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INDEPENDENCE OF LIKELIHOOD FROM CONSEQUENCE: Assess likelihood independently of</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 Analysts who know the consequence is CATASTROPHIC may unconsciously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 the likelihood as LOW (to avoid the uncomfortable implication of CRITICAL risk),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or may exaggerate the likelihood to argue for resources. Independent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prevents consequence from anchoring likelihood.</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4.8  Reference Class Forecasting for OT Likelihood Assessment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Reference class forecasting is an approach to prediction developed by Kahneman and Lovallo (1993) and subsequently systematised by Flyvbjerg (2008) that deliberately replaces the 'inside view' (forecasting based on the specifics of this project, this facility, this scenario) with the 'outside view' (forecasting based on the statistical distribution of outcomes for a reference class of similar projects, facilities, or scenarios).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inside view is systematically biased toward optimism because it focuses on the specifics of the situation at hand and constructs a narrative about why this case is likely to succeed (or, in risk assessment terms, why this scenario is unlikely to occur). The outside view counteracts this bias by anchoring the estimate to empirical base rates from a comparable reference class, and then adjusting from that base rate based on specific differentiating features of the case at hand.</w:t>
      </w:r>
    </w:p>
    <w:p>
      <w:pPr>
        <w:pStyle w:val="Heading2"/>
        <w:spacing w:after="160" w:before="360"/>
      </w:pPr>
      <w:r>
        <w:rPr>
          <w:rFonts w:ascii="Arial" w:cs="Arial" w:eastAsia="Arial" w:hAnsi="Arial"/>
          <w:b/>
          <w:bCs/>
          <w:color w:val="006666"/>
          <w:sz w:val="28"/>
          <w:szCs w:val="28"/>
        </w:rPr>
        <w:t xml:space="preserve">4.8.1  Applying Reference Class Forecasting to OT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reference class forecasting procedure for OT cyber threat likelihood assessment: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Identify the reference class: Define the class of facilities, systems, or scenarios that is most comparable to the scenario being assessed. For a SCADA server vulnerability assessment at a water utility: 'Water sector SCADA systems with known CVEs and remote access capability in jurisdictions with active threat targeting.' For a VPN-based attack scenario: 'Industrial facilities using PSK-authenticated VPN with no MFA, in sectors with documented ransomware targeting.'</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Establish the base rate for the reference class: Using ICS-CERT data, sector ISAC reports, Dragos and Claroty annual reports, and academic incident databases, estimate the frequency of the scenario type in the reference class. For the VPN attack scenario: 'Remote access exploitation is the most common initial access vector for OT attacks, documented in approximately 30% of OT incidents (Dragos, 2023).' This sets an outside view anchor.</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Adjust for specific features of this case: Identify how this specific facility, system, or scenario differs from the reference class average in ways that affect likelihood. Factors that increase likelihood above the base rate include: specific targeting of this sector by known adversaries, more severe vulnerability profile than average, greater connectivity exposure than average. Factors that decrease likelihood below the base rate include: above-average network isolation, unique architecture that limits attack paths, absence of the motivating factor for this class of attack.</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Assign the final likelihood score: The final score combines the outside view anchor with the inside view adjustment. The adjustment should be modest and explicitly justified — the most common error is allowing the inside view adjustment to completely override the outside view anchor, recreating the optimism bias the process was designed to prevent.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4.8.2  Reference Class Data Sources for OT</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Reference Class Data Sources for OT Cyber Threat Likelihood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Data Source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Reference Class Data Provided</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Calibration Application</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Dragos Year in Review
(Annual publication)</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Sector-specific incident frequency by attack vector; named threat actor group activity and targeting; percentage of ICS environments with specific vulnerability types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Provides base rate for initial access vectors (remote access, phishing, supply chain) by sector. Enables calibration: 'Dragos reports that remote access exploitation was the initial vector in X% of water sector incidents in 2023 — this is the reference class base rate for our VPN scenario.'</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CISA/ICS-CERT Annual Report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Vulnerability advisories by sector and product type; active exploitation indicators; reported incident counts by sector</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Enables calibration against national incident frequency data. Particularly useful for understanding which vulnerability types are being actively exploited in which sectors.</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Verizon DBIR (Data Breach Investigations Report)</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Attack frequency and pattern data across industrial sectors; ICS-specific supplementary analysis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Provides broader frequency context for common attack patterns across industrial organisations.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Waterfall Security / Claroty State of XIoT Security Report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OT/ICS vulnerability statistics; attack frequency trends; sector-specific incident data</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Complements Dragos data with additional sector-specific frequency estimates and vulnerability prevalence data.</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E-ISAC / WaterISAC / A-ISAC reports</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Sector-specific threat intelligence including frequency, targeting patterns, and TTPs for member organisations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Highest-specificity reference class data — sector-specific and current. Requires ISAC membership.</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Academic incident databases
(e.g., RISI — Repository of Industrial Security Incidents)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Historical OT security incidents with sector, attack vector, and consequence data</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Enables longer time-series frequency estimation for established threat scenarios.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4.9  Structured Expert Judgement for OT Likelihood Scoring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Where quantitative data is insufficient to support statistical likelihood estimation — which describes the majority of OT cyber threat scenarios — structured expert judgement provides a systematic, documentable approach to likelihood scoring that is more reliable and more defensible than informal group discussion.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Structured expert judgement differs from ordinary group discussion in several important ways: it systematically elicits individual assessments before group discussion begins (preventing anchoring on the first opinion expressed); it requires participants to explain their reasoning (making biases and assumptions visible); it uses specific, documented protocols for resolving disagreements; and it produces a documented record of the assessment process and its rationale.</w:t>
      </w:r>
    </w:p>
    <w:p>
      <w:pPr>
        <w:pStyle w:val="Heading2"/>
        <w:spacing w:after="160" w:before="360"/>
      </w:pPr>
      <w:r>
        <w:rPr>
          <w:rFonts w:ascii="Arial" w:cs="Arial" w:eastAsia="Arial" w:hAnsi="Arial"/>
          <w:b/>
          <w:bCs/>
          <w:color w:val="006666"/>
          <w:sz w:val="28"/>
          <w:szCs w:val="28"/>
        </w:rPr>
        <w:t xml:space="preserve">4.9.1  The Expert Panel Composition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quality of structured expert judgement depends critically on the composition of the expert panel. For OT cyber threat likelihood assessment, the panel should include experts with complementary knowledge bases: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security specialist: knowledge of OT attack vectors, vulnerability exploitation, threat actor capabilities, and sector threat intelligence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OT/control systems engineer: knowledge of the specific IACS architecture, connectivity, and operational context of the system being assessed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Threat intelligence analyst: knowledge of current threat actor activity, sector targeting patterns, and active exploitation of relevant vulnerability types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Process safety engineer (for safety-critical systems): knowledge of the physical processes and physical consequence chains — relevant for assessing whether a specific attack pathway has the technical feasibility to cause a physical consequence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External reviewer: a person with no prior involvement in the assessment who can challenge scores without the anchoring effect of the team's prior 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4.9.2  The Scoring Protocol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structured expert judgement scoring protocol for OT likelihood:</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Scenario briefing: The assessment facilitator presents the specific threat scenario — the threat actor class, the attack mechanism, the target system, and the prerequisite conditions — to all panel members. The scenario is documented before scoring begins.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Independent pre-scoring: Each panel member independently assigns a likelihood score (1–4) using the IEC 62443 scale (Table 4.1) and writes a brief justification for their score. No discussion occurs at this stage. The independence of the pre-scoring is the most critical element of the protocol.</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Score reveal and initial discussion: All scores are revealed simultaneously. The facilitator notes the range of scores and the median. If all scores agree, the agreed score is recorded with the collective justification. If scores disagree, each panel member explains their reasoning.</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Challenge round: The facilitator explicitly invites challenge to the lowest score ('What would have to be true for the likelihood to be one level higher?') and the highest score ('What would have to be true for the likelihood to be one level lower?'). This prevents anchoring on any single assessment.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Evidence review: The facilitator presents any available reference class data (Section 4.8) and asks the panel whether this data should shift any scores. The reference class data is reviewed after individual scoring to prevent it from anchoring the pre-scores.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Final consensus score: A final score is agreed by consensus, or — if consensus is not achievable — by recording the range of scores with the specific points of disagreement. The final score and its rationale are documented in the risk register.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4.9.3  Uncertainty Documentation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distinctive and important feature of structured expert judgement for OT likelihood is the explicit documentation of uncertainty. When the panel has high confidence in a likelihood score — for example, a score of 4 (HIGH) for a system with default credentials and internet exposure, where the vulnerability is straightforward and the evidence is unambiguous — this confidence should be documented. When the panel has low confidence — for example, a score of 2 (LOW) for a scenario where no specific threat intelligence exists but the possibility cannot be excluded — this uncertainty should also be documented.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Documenting uncertainty serves two purposes. First, it provides appropriate epistemic humility — communicating to decision-makers that some likelihood scores carry greater uncertainty than others. Second, it identifies which scores should be prioritised for additional evidence gathering — where would additional threat intelligence most significantly change the risk assessment conclusion?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4.10  Worked Example: Complete Likelihood Assessment —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a complete likelihood assessment for four threat scenarios at the Sunrise Refinery, illustrating the application of the four-factor likelihood framework, reference class calibration, and the IEC 62443 likelihood scale. This assessment builds on the consequence analysis in Chapter 3 and feeds directly into the risk matrix scoring in Chapter 6.</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Sunrise Refinery — Likelihood Assessment: Four Threat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700"/>
        <w:gridCol w:w="1700"/>
        <w:gridCol w:w="1560"/>
        <w:gridCol w:w="800"/>
        <w:gridCol w:w="500"/>
      </w:tblGrid>
      <w:t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Threat Actor / Capability</w:t>
            </w:r>
          </w:p>
        </w:tc>
        <w:tc>
          <w:tcPr>
            <w:tcW w:type="dxa" w:w="1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Attack Opportunity</w:t>
            </w:r>
          </w:p>
        </w:tc>
        <w:tc>
          <w:tcPr>
            <w:tcW w:type="dxa" w:w="1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Exploitability</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Reference Class</w:t>
            </w:r>
          </w:p>
        </w:tc>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 Score</w:t>
            </w:r>
          </w:p>
        </w:tc>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Justification</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R-001</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attacker pivots from corporate IT through SCADA historian (no segmentation) to reach DCS. Modifies Unit 3 temperature setpoint.</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Organised criminal group OR nation-state. IEC 62443 SL-T 2–3 capability. Lateral movement well within capability of SL-T 2 actor.</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Historian directly connected to corporate IT network (no segmentation). Corporate IT network reachable via phishing. Direct path from IT to OT exists.</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No authentication on historian-to-DCS path. DCS does not require OT-specific credentials once historian is reached. Lateral movement tools widely available.</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Dragos 2023: 30% of ICS incidents involved IT-to-OT lateral movement. Flat network architecture present in assessed facility is higher-risk than average.</w:t>
            </w:r>
          </w:p>
        </w:tc>
        <w:tc>
          <w:tcPr>
            <w:tcW w:type="dxa" w:w="8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80" w:before="80"/>
              <w:jc w:val="center"/>
            </w:pPr>
            <w:r>
              <w:rPr>
                <w:rFonts w:ascii="Arial" w:cs="Arial" w:eastAsia="Arial" w:hAnsi="Arial"/>
                <w:b/>
                <w:bCs/>
                <w:color w:val="C55A11"/>
                <w:sz w:val="24"/>
                <w:szCs w:val="24"/>
              </w:rPr>
              <w:t xml:space="preserve">3</w:t>
            </w:r>
          </w:p>
        </w:tc>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MEDIUM — opportunity and exploitability HIGH but no evidence of specific current targeting of this facility</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engineer uses compromised or shared VPN credentials (PSK, no MFA) to access OT network. Accesses Triconex SIS via shared engineering workstation.</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attacker with compromised vendor credentials OR insider (vendor engineer). IEC 62443 SL-T 2 capability — credential theft, not technical exploit.</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VPN provides direct remote access to OT network. PSK unchanged for 3 years — potential for credential sharing or theft. Vendor personnel may not follow security hygiene.</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No MFA on VPN. Compromised PSK provides full VPN access — no further exploitation required. SIS accessible from shared workstation once VPN is established.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Colonial Pipeline 2021: Compromised VPN credentials (PSK) were the entry point. VPN without MFA is the most common initial access vector for OT attacks (Dragos).</w:t>
            </w:r>
          </w:p>
        </w:tc>
        <w:tc>
          <w:tcPr>
            <w:tcW w:type="dxa" w:w="8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80" w:before="80"/>
              <w:jc w:val="center"/>
            </w:pPr>
            <w:r>
              <w:rPr>
                <w:rFonts w:ascii="Arial" w:cs="Arial" w:eastAsia="Arial" w:hAnsi="Arial"/>
                <w:b/>
                <w:bCs/>
                <w:color w:val="C00000"/>
                <w:sz w:val="24"/>
                <w:szCs w:val="24"/>
              </w:rPr>
              <w:t xml:space="preserve">4</w:t>
            </w:r>
          </w:p>
        </w:tc>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 opportunity very high (simple VPN compromise), exploitability very high (no MFA), reference class confirms this is the leading attack vector</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R-003</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Compressor PLC (Rockwell ControlLogix) exploited via CVE-2022-1159 (authentication bypass — public exploit available). Attacker modifies compressor control logic.</w:t>
            </w:r>
          </w:p>
        </w:tc>
        <w:tc>
          <w:tcPr>
            <w:tcW w:type="dxa" w:w="18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Organised criminal group or motivated hacktivist with moderate OT knowledge. Public exploit code available — reduces skill requirement.</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MEDIUM-HIGH: PLCs on operations network. Path from corporate IT via historian exists. Direct PLC access requires operations network access — one additional step.</w:t>
            </w:r>
          </w:p>
        </w:tc>
        <w:tc>
          <w:tcPr>
            <w:tcW w:type="dxa" w:w="17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VERY HIGH: CVE-2022-1159 is public (CVSS 9.8) with available exploit code. Default credentials add additional vulnerability. Firmware 2.5 years behind — unpatched.</w:t>
            </w:r>
          </w:p>
        </w:tc>
        <w:tc>
          <w:tcPr>
            <w:tcW w:type="dxa" w:w="1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ICS-CERT advisory active for CVE-2022-1159 with observed exploitation in energy sector. CVSS 9.8 with public exploit — attack is technically simple for attacker with network access.</w:t>
            </w:r>
          </w:p>
        </w:tc>
        <w:tc>
          <w:tcPr>
            <w:tcW w:type="dxa" w:w="8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80" w:before="80"/>
              <w:jc w:val="center"/>
            </w:pPr>
            <w:r>
              <w:rPr>
                <w:rFonts w:ascii="Arial" w:cs="Arial" w:eastAsia="Arial" w:hAnsi="Arial"/>
                <w:b/>
                <w:bCs/>
                <w:color w:val="C00000"/>
                <w:sz w:val="24"/>
                <w:szCs w:val="24"/>
              </w:rPr>
              <w:t xml:space="preserve">4</w:t>
            </w:r>
          </w:p>
        </w:tc>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HIGH — public CVE CVSS 9.8 with active exploitation in sector; default credentials; unpatched for 2.5 years</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R-004</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Nation-state actor conducts sophisticated multi-stage attack targeting Triconex SIS directly using TriStation protocol — TRITON-class attack.</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Nation-state actor with SIS-specific knowledge — IEC 62443 SL-T 3–4 capability. Very high capability required. Limited to state-level actors (Russia, Iran, North Korea with OT programs).</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MEDIUM (currently): SIS shares engineering workstation with DCS — path to SIS exists if DCS is compromised. Remediation would close this path.</w:t>
            </w:r>
          </w:p>
        </w:tc>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MEDIUM: TriStation protocol exploitation requires SIS-specific expertise — only available to SL-T 3+ actors. TRITON precedent demonstrates feasibility but significant attacker investment required.</w:t>
            </w:r>
          </w:p>
        </w:tc>
        <w:tc>
          <w:tcPr>
            <w:tcW w:type="dxa" w:w="1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Dragos: Only one confirmed nation-state group (XENOTIME) known to target Triconex SIS. No evidence of targeting of this specific facility. Sector targeting is energy — applicable.</w:t>
            </w:r>
          </w:p>
        </w:tc>
        <w:tc>
          <w:tcPr>
            <w:tcW w:type="dxa" w:w="800"/>
            <w:tcBorders>
              <w:top w:val="single" w:color="7F6000" w:sz="4"/>
              <w:left w:val="single" w:color="7F6000" w:sz="4"/>
              <w:bottom w:val="single" w:color="7F6000" w:sz="4"/>
              <w:right w:val="single" w:color="7F6000" w:sz="4"/>
            </w:tcBorders>
            <w:shd w:fill="FFF2CC" w:val="clear"/>
            <w:tcMar>
              <w:top w:type="dxa" w:w="80"/>
              <w:left w:type="dxa" w:w="120"/>
              <w:bottom w:type="dxa" w:w="80"/>
              <w:right w:type="dxa" w:w="120"/>
            </w:tcMar>
            <w:vAlign w:val="top"/>
          </w:tcPr>
          <w:p>
            <w:pPr>
              <w:spacing w:after="80" w:before="80"/>
              <w:jc w:val="center"/>
            </w:pPr>
            <w:r>
              <w:rPr>
                <w:rFonts w:ascii="Arial" w:cs="Arial" w:eastAsia="Arial" w:hAnsi="Arial"/>
                <w:b/>
                <w:bCs/>
                <w:color w:val="7F6000"/>
                <w:sz w:val="24"/>
                <w:szCs w:val="24"/>
              </w:rPr>
              <w:t xml:space="preserve">2</w:t>
            </w:r>
          </w:p>
        </w:tc>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LOW — sophisticated attack requiring SL-T 3 capability; no evidence of specific targeting; architectural remediation would further reduce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likelihood assessment in Table 4.6 demonstrates several important features of the methodology. Scenario R-002 (vendor VPN compromise) scores the highest likelihood (4 — HIGH) despite not involving a sophisticated technical attack — it scores HIGH because the combination of PSK-only authentication and unchanged credentials creates an exceptionally accessible attack path that matches the most common OT attack vector documented in reference class data.</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Scenario R-004 (TRITON-class SIS attack) scores LOW likelihood (2) despite being the most catastrophic consequence scenario — because the attack requires SL-T 3 capability that is only available to nation-state actors, and no evidence of specific targeting of this facility exists. This demonstrates the important principle that high consequence does not imply high likelihood, and that the two dimensions of risk must be assessed independently. The risk score for R-004 is 2 × 4 = 8 (HIGH) — serious but lower than R-002 (4 × 4 = 16, CRITICAL) or R-003 (4 × 4 = 16, CRITICAL).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4.11  Integrating Likelihood with Consequence: The Complete Risk Score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With both the consequence score (Chapter 3) and the likelihood score (this chapter) established, the IEC 62443 risk matrix can be applied to produce the risk score and risk level that drive security investment decisions and SL-T determination.</w:t>
      </w:r>
    </w:p>
    <w:p>
      <w:pPr>
        <w:pStyle w:val="Heading2"/>
        <w:spacing w:after="160" w:before="360"/>
      </w:pPr>
      <w:r>
        <w:rPr>
          <w:rFonts w:ascii="Arial" w:cs="Arial" w:eastAsia="Arial" w:hAnsi="Arial"/>
          <w:b/>
          <w:bCs/>
          <w:color w:val="006666"/>
          <w:sz w:val="28"/>
          <w:szCs w:val="28"/>
        </w:rPr>
        <w:t xml:space="preserve">4.11.1  The Risk Score Calculation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score is calculated as the product of the likelihood score (L) and the consequence score (C):</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F3864" w:sz="8"/>
              <w:left w:val="single" w:color="006666" w:sz="8"/>
              <w:bottom w:val="single" w:color="1F3864" w:sz="8"/>
              <w:right w:val="single" w:color="006666" w:sz="8"/>
            </w:tcBorders>
            <w:shd w:fill="F0F5FF" w:val="clear"/>
            <w:tcMar>
              <w:top w:type="dxa" w:w="80"/>
              <w:left w:type="dxa" w:w="200"/>
              <w:bottom w:type="dxa" w:w="80"/>
              <w:right w:type="dxa" w:w="200"/>
            </w:tcMar>
          </w:tcPr>
          <w:p>
            <w:pPr>
              <w:spacing w:after="60" w:before="100"/>
              <w:jc w:val="center"/>
            </w:pPr>
            <w:r>
              <w:rPr>
                <w:rFonts w:ascii="Arial" w:cs="Arial" w:eastAsia="Arial" w:hAnsi="Arial"/>
                <w:b/>
                <w:bCs/>
                <w:color w:val="1F3864"/>
                <w:sz w:val="28"/>
                <w:szCs w:val="28"/>
              </w:rPr>
              <w:t xml:space="preserve">Risk Score  =  Likelihood (L)  ×  Consequence (C)</w:t>
            </w:r>
          </w:p>
          <w:p>
            <w:pPr>
              <w:spacing w:after="100" w:before="0"/>
              <w:jc w:val="center"/>
            </w:pPr>
            <w:r>
              <w:rPr>
                <w:rFonts w:ascii="Times New Roman" w:cs="Times New Roman" w:eastAsia="Times New Roman" w:hAnsi="Times New Roman"/>
                <w:color w:val="595959"/>
                <w:sz w:val="20"/>
                <w:szCs w:val="20"/>
              </w:rPr>
              <w:t xml:space="preserve">Range: 1 (minimum) to 16 (maximum) | LOW (1–2) | MEDIUM (3–5) | HIGH (6–11) | CRITICAL (12–16)</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complete risk scores for the four Sunrise Refinery scenarios are: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7: </w:t>
      </w:r>
      <w:r>
        <w:rPr>
          <w:rFonts w:ascii="Arial" w:cs="Arial" w:eastAsia="Arial" w:hAnsi="Arial"/>
          <w:color w:val="333333"/>
          <w:sz w:val="20"/>
          <w:szCs w:val="20"/>
        </w:rPr>
        <w:t xml:space="preserve">Complete Risk Scores — Sunrise Refinery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000"/>
        <w:gridCol w:w="1200"/>
        <w:gridCol w:w="1200"/>
        <w:gridCol w:w="1200"/>
        <w:gridCol w:w="176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Risk Level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SL-T</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Priority</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R-001</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access via IT/OT lateral movement</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CRITICAL</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3</w:t>
            </w:r>
          </w:p>
        </w:tc>
        <w:tc>
          <w:tcPr>
            <w:tcW w:type="dxa" w:w="17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HIGH</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compromise (PSK, no MFA)</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16</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CRITICAL</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3</w:t>
            </w:r>
          </w:p>
        </w:tc>
        <w:tc>
          <w:tcPr>
            <w:tcW w:type="dxa" w:w="176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IMMEDIATE</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R-003</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Compressor PLC CVE-2022-1159 (CVSS 9.8)</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w:t>
            </w:r>
          </w:p>
        </w:tc>
        <w:tc>
          <w:tcPr>
            <w:tcW w:type="dxa" w:w="12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CRITICAL</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2–3</w:t>
            </w:r>
          </w:p>
        </w:tc>
        <w:tc>
          <w:tcPr>
            <w:tcW w:type="dxa" w:w="17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HIGH</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R-004</w:t>
            </w:r>
          </w:p>
        </w:tc>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Nation-state TRITON-class SIS attack</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2</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8</w:t>
            </w:r>
          </w:p>
        </w:tc>
        <w:tc>
          <w:tcPr>
            <w:tcW w:type="dxa" w:w="12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18"/>
                <w:szCs w:val="18"/>
              </w:rPr>
              <w:t xml:space="preserve">HIGH</w:t>
            </w:r>
          </w:p>
        </w:tc>
        <w:tc>
          <w:tcPr>
            <w:tcW w:type="dxa" w:w="1200"/>
            <w:tcBorders>
              <w:top w:val="single" w:color="006666" w:sz="4"/>
              <w:left w:val="single" w:color="006666" w:sz="4"/>
              <w:bottom w:val="single" w:color="006666" w:sz="4"/>
              <w:right w:val="single" w:color="006666" w:sz="4"/>
            </w:tcBorders>
            <w:shd w:fill="DAEEF3" w:val="clear"/>
            <w:tcMar>
              <w:top w:type="dxa" w:w="80"/>
              <w:left w:type="dxa" w:w="120"/>
              <w:bottom w:type="dxa" w:w="80"/>
              <w:right w:type="dxa" w:w="120"/>
            </w:tcMar>
            <w:vAlign w:val="top"/>
          </w:tcPr>
          <w:p>
            <w:pPr>
              <w:spacing w:after="60" w:before="60"/>
              <w:jc w:val="center"/>
            </w:pPr>
            <w:r>
              <w:rPr>
                <w:rFonts w:ascii="Arial" w:cs="Arial" w:eastAsia="Arial" w:hAnsi="Arial"/>
                <w:b/>
                <w:bCs/>
                <w:color w:val="006666"/>
                <w:sz w:val="18"/>
                <w:szCs w:val="18"/>
              </w:rPr>
              <w:t xml:space="preserve">SL-T 2</w:t>
            </w:r>
          </w:p>
        </w:tc>
        <w:tc>
          <w:tcPr>
            <w:tcW w:type="dxa" w:w="17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18"/>
                <w:szCs w:val="18"/>
              </w:rPr>
              <w:t xml:space="preserve">MEDIUM</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scoring confirms that the vendor VPN scenario (R-002) is the highest-priority risk at the Sunrise Refinery — a maximum risk score of 16 driven by both the highest likelihood (4 — the attack path requires no technical sophistication beyond credential theft) and the highest consequence (4 — SIS accessible from the same network, creating potential for TRITON-class physical consequences through this simpler attack pathway). This finding — that the most accessible attack vector also produces the most catastrophic potential consequence — is precisely the insight that the integrated likelihood-consequence risk matrix is designed to reveal.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4.12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established likelihood assessment as the second foundational dimension of OT risk — the dimension that, combined with consequence analysis (Chapter 3), produces the risk score that drives security investment and SL-T determination.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fundamental distinction between physical failure likelihood (assessable from reliability databases with moderate uncertainty) and cyber threat likelihood (assessable only through structured judgement, threat intelligence, and reference class calibration with high uncertainty) is the central analytical challenge of OT risk likelihood assessment. This distinction requires different methodologies, different data sources, and different epistemic standards for the two types of initiating event.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four factors of cyber threat likelihood — threat actor capability, motivation, attack opportunity, and exploitability — provide a structured framework for decomposing the complex, multidimensional question of 'how likely is this attack?' into four more tractable sub-questions that can be assessed with reference to specific evidence. CVSS scores are one input to the exploitability factor; they are not a substitute for the full four-factor assessment.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cognitive biases that systematically distort likelihood assessment — optimism bias, availability heuristic, and anchoring — are structural features of human cognition that cannot be eliminated through training alone. They must be managed through structural countermeasures: reference class forecasting to replace the inside view with the outside view, structured expert judgement to prevent any single bias from dominating the group assessment, and explicit uncertainty documentation to prevent false precision.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worked example of the Sunrise Refinery demonstrates that the most dangerous risk at a facility is not necessarily associated with the most sophisticated attack — it may be associated with the simplest, most accessible attack that happens to have a pathway to catastrophic consequences. Scenario R-002 (vendor VPN with PSK) scores higher than Scenario R-004 (nation-state TRITON-class attack) because its likelihood is much higher, despite requiring far less technical sophistication. This counterintuitive finding is the product of rigorous, unbiased likelihood assessment that the structured process in this chapter is designed to produce.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AIChE Center for Chemical Process Safety (CCPS) (2015). Guidelines for Initiating Events and Independent Protection Layers in Layer of Protection Analysis. New York: Wiley-AIChE.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CISA (Cybersecurity and Infrastructure Security Agency) (2023). ICS-CERT Advisories Archive. Washington DC: CISA. Available at: https://www.cisa.gov/ics-cert</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Exida (2016). Safety Equipment Reliability Handbook (SERH), 3rd Edition. Sellersville, PA: Exida.</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FIRST (Forum of Incident Response and Security Teams) (2019). Common Vulnerability Scoring System Version 3.1: Specification Document. Available at: https://www.first.org/cvss</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Flyvbjerg, B. (2008). Curbing optimism bias and strategic misrepresentation in planning: Reference class forecasting in practice. European Planning Studies, 16(1), 3–21. https://doi.org/10.1080/09654310701747936</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(2016). IEC 61511-1: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IEEE (2007). IEEE Standard 493: IEEE Recommended Practice for the Design of Reliable Industrial and Commercial Power Systems (IEEE Gold Book). New York: IEEE.</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Kahneman, D. (2011). Thinking, Fast and Slow. New York: Farrar, Straus and Giroux.</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Kahneman, D. and Lovallo, D. (1993). Timid choices and bold forecasts: A cognitive perspective on risk taking. Management Science, 39(1), 17–31. https://doi.org/10.1287/mnsc.39.1.17</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Langner, R. (2011). Stuxnet: Dissecting a cyberwarfare weapon. IEEE Security &amp; Privacy, 9(3), 49–51. https://doi.org/10.1109/MSP.2011.67</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MITRE Corporation (2020). ATT&amp;CK for Industrial Control Systems (ICS). MITRE ATT&amp;CK v8.0.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Morgan, M.G. and Henrion, M. (1990). Uncertainty: A Guide to Dealing with Uncertainty in Quantitative Risk and Policy Analysis. Cambridge: Cambridge University Press.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NIST (2012). SP 800-30 Rev.1: Guide for Conducting Risk Assessments.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OREDA Participants (2015). OREDA: Offshore and Onshore Reliability Data Handbook, 6th Edition. Trondheim: SINTEF.</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Reason, J. (1990). Human Error. Cambridge: Cambridge University Press.</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Sharot, T. (2011). The optimism bias. Current Biology, 21(23), R941–R945. https://doi.org/10.1016/j.cub.2011.10.030</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Slovic, P., Finucane, M.L., Peters, E., and MacGregor, D.G. (2004). Risk as analysis and risk as feelings: Some thoughts about affect, reason, risk, and rationality. Risk Analysis, 24(2), 311–322. https://doi.org/10.1111/j.0272-4332.2004.00433.x</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Tversky, A. and Kahneman, D. (1973). Availability: A heuristic for judging frequency and probability. Cognitive Psychology, 5(2), 207–232. https://doi.org/10.1016/0010-0285(73)90033-9</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Tversky, A. and Kahneman, D. (1974). Judgment under uncertainty: Heuristics and biases. Science, 185(4157), 1124–1131. https://doi.org/10.1126/science.185.4157.1124</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Verizon (2023). Data Breach Investigations Report 2023. Basking Ridge, NJ: Verizon.</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Weinstein, N.D. (1980). Unrealistic optimism about future life events. Journal of Personality and Social Psychology, 39(5), 806–820. https://doi.org/10.1037/0022-3514.39.5.806</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Foundational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Kahneman, D. (2011). Thinking, Fast and Slow. Farrar, Straus and Giroux. [Essential reading for understanding the cognitive biases that affect likelihood assessment — Chapters 11–13 on availability, anchoring, and overconfidence are directly relevant.]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Morgan, M.G. and Henrion, M. (1990). Uncertainty. Cambridge University Press. [Rigorous academic treatment of uncertainty in quantitative risk assessment — foundational for structured expert judgement.]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[Chapters 6–7 provide rigorous treatment of probability, likelihood, and failure rate data.]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OT-Specific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OREDA (2015). Offshore and Onshore Reliability Data Handbook (6th ed.). SINTEF. [The primary equipment reliability database for process industry LOPA and likelihood 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Year in Review (annual). Available at: https://www.dragos.com — The most comprehensive OT threat landscape report for reference class calibration.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MITRE ATT&amp;CK for ICS: https://attack.mitre.org/matrices/ics — OT-specific TTP database — essential for exploitability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800-30 Rev.1 (2012) — Guide for Conducting Risk Assessments. [The NIST framework for threat likelihood assessment — complementary to IEC 62443.]</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conceptual distinction between frequency, probability, and likelihood as used in OT risk assessment. Why does Chapter 4 recommend qualitative likelihood scales for the majority of OT security risk assessments? Identify three specific practical advantages of the four-point likelihood scale over a continuous probability scale for OT cyber threat scenarios.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 levels of the IEC 62443 likelihood scale (REMOTE, LOW, MEDIUM, HIGH), providing the indicative frequency range and both physical failure and cyber threat scoring criteria for each level. For each level, give a specific OT-relevant example of: (i) a physical equipment failure scenario at that likelihood level; and (ii) a cyber threat scenario at that likelihood level.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Identify the four factors that determine OT cyber threat likelihood and explain the specific contribution of each to the likelihood assessment. Which factor is most directly controllable through security investment? Which factor carries the greatest uncertainty in the assessment process?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why CVSS (Common Vulnerability Scoring System) scores are an inadequate sole basis for OT likelihood assessment. What does CVSS measure, what does it not measure, and in what specific OT scenarios would relying solely on CVSS produce a significantly incorrect likelihood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optimism bias, availability heuristic, and anchoring in the context of OT likelihood assessment. For each bias, provide a specific OT security example that illustrates how the bias distorts likelihood scoring, and identify the specific countermeasure from Section 4.7.4 that most directly addresses it.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 principal categories of OT reliability databases (OREDA, IEEE Std 493, Exida SERH) and explain what type of equipment failure likelihood data each provides. For a Safety Instrumented System protecting a chemical reactor: which database would you use to source PFD (Probability of Failure on Demand) data for the pressure transmitters? For the control valves? For the logic solver? Justify each selection.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Likelihood Scoring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For each of the following OT scenarios, assign a likelihood score (1–4) using the IEC 62443 likelihood scale and the four-factor framework. For each score, document: (i) your assessment of each of the four factors; (ii) any reference class data used; and (iii) your score justification.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water utility SCADA server running Windows Server 2019 with current patches. The server is connected to the corporate IT network through a properly configured industrial DMZ firewall. Remote access requires MFA. There is no known active threat targeting of water utilities in this region. An ICS-CERT advisory was issued 6 months ago for a SCADA product vulnerability (CVSS 7.5) affecting a different version than the one deployed.</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An offshore oil platform PLC controlling well pressure management. The PLC runs Modbus TCP with no authentication. The PLC subnet is accessible from the platform's Wi-Fi network (used by crew for internet access). A Shodan search reveals 47 similar PLCs with internet-facing interfaces globally. The offshore sector has not experienced targeted attacks in this region, but opportunistic scanners regularly probe industrial IP ranges.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nuclear power plant distributed control system (DCS). The DCS is connected to a one-way data diode (unidirectional security gateway) toward the corporate network — no bidirectional connectivity exists. All engineering access requires individual accounts with hardware token MFA. The facility has no vendor remote access — all maintenance is on-site. Regular penetration testing has found no exploitable pathways. Nation-state targeting of nuclear facilities is documented but this jurisdiction's facilities have no history of targeting.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CVSS Analysis and OT Likelihood Calibration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Rockwell Automation ControlLogix PLC deployed at a gas compression station has the following vulnerability: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CVE-2022-1159: CWE-362 Race Condition vulnerability. CVSS 3.1 Base Score: 9.8 (CRITICAL). Attack Vector: Network. Attack Complexity: Low. Privileges Required: None. User Interaction: None. Scope: Unchanged. Confidentiality: High. Integrity: High. Availability: High. Active exploitation observed in the wild: YES (ICS-CERT advisory with active exploitation warning).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gas compression station has the following specific characteristics: PLC subnet is accessible from the operations network but not directly from the internet; the operations network is connected to the corporate IT network via a standard IT firewall (not an industrial DMZ); vendor remote access uses MFA-enabled VPN; the PLC firmware is version 32.011 (the vulnerable version); patch is available but has not been applied due to operational schedule constraints (8 months overdue).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Perform a four-factor likelihood analysis for an attack exploiting CVE-2022-1159 against this specific PLC installation. Distinguish between what the CVSS score tells you and what the four-factor analysis adds.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Is the likelihood score for this scenario the same as the likelihood score for the same CVE at a facility where the PLC is air-gapped from all networks? Explain the specific factor that produces the difference and what it implies for risk treatment priorities.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operations manager proposes deferring the patch for another 6 months due to production schedule constraints. Using the four-factor framework, explain how this decision changes the likelihood score and the risk score. What is the risk management argument for prioritising the patch?</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Structured Expert Judgement Application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are facilitating a structured expert judgement process for the following OT threat scenario at a regional electricity distribution company: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Scenario: An organised criminal group deploys ransomware that enters the corporate IT network via a spear-phishing email targeting an IT administrator. The ransomware spreads to the SCADA server (which is connected to both the IT network and the OT network via a historian bridge). The SCADA server is encrypted, and OT operations must revert to manual control.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expert panel has completed independent pre-scoring with the following results: OT Security Specialist: 4 (HIGH); Control Systems Engineer: 2 (LOW); IT Security Manager: 3 (MEDIUM); Process Safety Engineer: 1 (REMOTE).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scores range from 1 to 4 — maximum possible disagreement. What specific questions would you ask each expert to understand the basis for their score? For each expert, hypothesise the specific reasoning that would lead them to their given score, based on their professional background.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IT Security Manager's score of 3 (MEDIUM) is closest to the median. Is the median the appropriate central estimate for this group? What are the arguments for using the median, the mean, or the mode as the consensus estimate in structured expert judgement?</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The Process Safety Engineer's score of 1 (REMOTE) is based on their belief that 'the SCADA server is not really on the corporate network in a way that ransomware could reach it.' This belief is factually incorrect — the historian bridge provides the connection. How would you handle this situation in the structured expert judgement process? Does the Process Safety Engineer's incorrect factual premise invalidate their score entirely?</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After discussion and evidence review (including a Dragos statistic that 34% of energy sector incidents in the past year involved ransomware as the initial payload), what is the defensible final consensus score for this scenario? Justify your answer.</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Reference Class Forecasting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An assessor at a water treatment authority is scoring the likelihood of a cyber attack on the chlorine dosing control system. Their internal reasoning (inside view) produces a likelihood score of 1 (REMOTE): 'We have never been targeted; our system is fairly simple; attackers probably don't know we exist.'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Identify the reference class most appropriate for this scenario, and describe how you would establish the outside-view base rate using the data sources identified in Table 4.5.</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Using the Oldsmar water treatment attack (2021) and the documented pattern of water sector targeting in ICS-CERT advisories, challenge the inside-view score. What specific evidence justifies a higher base rate than the inside view suggests?</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Apply the reference class forecasting procedure (Section 4.8.1) to produce a final likelihood score for this scenario. Show each step of the procedure explicitly.</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The final score is higher than the assessor's initial inside-view estimate. How would you communicate this finding to the assessor in a way that is educationally productive — that develops their likelihood assessment skills rather than simply overriding their judgement?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Probability and Adversarial Intent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'Applying probability theory to deliberate cyber attacks is a category error. Probability is appropriate for random physical events governed by statistical failure rates. Cyber attacks are not random — they are intelligent, adaptive, and purposeful. The frequency of attacks will shift dramatically if we improve our defences (because we are a less attractive target) or if geopolitical tensions escalate (because we are a more attractive target). A likelihood score of 3 (MEDIUM) for a cyber threat is not a probability — it is a guess dressed in numerical clothing, and it provides false confidence to decision-makers.'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Identify the strongest elements of the argument. In what specific respects is the application of probability to cyber threats genuinely problematic, and what are the practical consequences of ignoring these problems?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Defend the use of qualitative likelihood scales for OT cyber threat assessment against the 'category error' charge. What is the appropriate epistemic status of a qualitative likelihood score — what does it mean, and what does it not mean?</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Examine the adaptive adversary problem: how should the analyst account for the fact that a sophisticated attacker will adapt their approach if specific vulnerabilities are closed? Does this dynamic nature of cyber threats make likelihood assessment fundamentally unreliable, or does it merely require specific analytical adaptations?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Propose what additional information, methodological safeguards, and epistemic humility practices should accompany a likelihood score in an OT risk assessment to ensure that decision-makers are not provided with false confidence.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Likelihood Assessment Framework for a Port Authority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national port authority oversees 12 commercial port terminals, ranging from fully automated container ports with extensive OT infrastructure to semi-automated bulk cargo terminals with limited IACS. The authority has been asked by its national cybersecurity regulator to develop a standardised likelihood assessment framework that can be applied consistently across all 12 terminals.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a standardised four-factor likelihood assessment framework for port terminal OT systems. Your framework should: specify the evidence sources required for each factor; define the scoring criteria for each factor; explain how the four factors are synthesised into a single likelihood score; and address the specific OT system types present in port terminals (fleet management, crane SCADA, terminal operating systems, access control).</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12 terminals have very different risk profiles — the fully automated terminals have significantly higher OT complexity and connectivity than the semi-automated terminals. How should the standardised framework account for this variation in risk profile? Should different terminals use different reference classes?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port authority's existing risk register scores all threats affecting 'SCADA systems' with a single likelihood score of 3 (MEDIUM), applied identically to all 12 terminals. Identify the specific analytical problems with this approach and explain how your framework would resolve them.</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Following the DP World Australia cyber incident (November 2023), the regulator requires all port operators to review their likelihood scores for IT-to-OT lateral movement scenarios. Using the reference class forecasting approach, explain how the evidence from the DP World Australia incident should be incorporated into the likelihood scores for comparable automated terminal operations.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4</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Anchoring: </w:t>
            </w:r>
            <w:r>
              <w:rPr>
                <w:rFonts w:ascii="Times New Roman" w:cs="Times New Roman" w:eastAsia="Times New Roman" w:hAnsi="Times New Roman"/>
                <w:sz w:val="22"/>
                <w:szCs w:val="22"/>
              </w:rPr>
              <w:t xml:space="preserve">The cognitive bias whereby initial estimates exert excessive influence on final judgements, with insufficient adjustment when new information becomes available. In OT likelihood assessment, manifests when previous risk assessment scores or CVSS values anchor subsequent scoring iterations.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Attack Opportunity: </w:t>
            </w:r>
            <w:r>
              <w:rPr>
                <w:rFonts w:ascii="Times New Roman" w:cs="Times New Roman" w:eastAsia="Times New Roman" w:hAnsi="Times New Roman"/>
                <w:sz w:val="22"/>
                <w:szCs w:val="22"/>
              </w:rPr>
              <w:t xml:space="preserve">One of the four factors determining OT cyber threat likelihood — the availability of an attack pathway to the target system through network connections, remote access, shared infrastructure, or supply chain relationships. The most directly controllable of the four factors through security investment.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Availability Heuristic: </w:t>
            </w:r>
            <w:r>
              <w:rPr>
                <w:rFonts w:ascii="Times New Roman" w:cs="Times New Roman" w:eastAsia="Times New Roman" w:hAnsi="Times New Roman"/>
                <w:sz w:val="22"/>
                <w:szCs w:val="22"/>
              </w:rPr>
              <w:t xml:space="preserve">The cognitive tendency to judge the likelihood of events based on how easily examples come to mind. In OT likelihood assessment, produces overestimation of salient recent threats and underestimation of novel or unfamiliar attack vectors.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CVSS (Common Vulnerability Scoring System): </w:t>
            </w:r>
            <w:r>
              <w:rPr>
                <w:rFonts w:ascii="Times New Roman" w:cs="Times New Roman" w:eastAsia="Times New Roman" w:hAnsi="Times New Roman"/>
                <w:sz w:val="22"/>
                <w:szCs w:val="22"/>
              </w:rPr>
              <w:t xml:space="preserve">A standardised scoring system for the severity of software vulnerabilities, measuring exploitability and impact. CVSS provides relevant input to the exploitability factor in OT likelihood assessment but is not a measure of attack probability and cannot be used as a substitute for full likelihood assessment.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Demand-Based Failure: </w:t>
            </w:r>
            <w:r>
              <w:rPr>
                <w:rFonts w:ascii="Times New Roman" w:cs="Times New Roman" w:eastAsia="Times New Roman" w:hAnsi="Times New Roman"/>
                <w:sz w:val="22"/>
                <w:szCs w:val="22"/>
              </w:rPr>
              <w:t xml:space="preserve">Failure of equipment to perform when specifically demanded to act, characterised by Probability of Failure on Demand (PFD). Relevant to safety instrumented systems and other on-demand protective functions.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Exploitability: </w:t>
            </w:r>
            <w:r>
              <w:rPr>
                <w:rFonts w:ascii="Times New Roman" w:cs="Times New Roman" w:eastAsia="Times New Roman" w:hAnsi="Times New Roman"/>
                <w:sz w:val="22"/>
                <w:szCs w:val="22"/>
              </w:rPr>
              <w:t xml:space="preserve">One of the four factors determining OT cyber threat likelihood — the ease with which available vulnerabilities can be exploited, accounting for vulnerability severity (CVSS), public exploit availability, authentication requirements, and attack complexity.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Frequency: </w:t>
            </w:r>
            <w:r>
              <w:rPr>
                <w:rFonts w:ascii="Times New Roman" w:cs="Times New Roman" w:eastAsia="Times New Roman" w:hAnsi="Times New Roman"/>
                <w:sz w:val="22"/>
                <w:szCs w:val="22"/>
              </w:rPr>
              <w:t xml:space="preserve">An empirical measure of how often an event has occurred in a defined population over a defined time period, expressed as a rate. Frequency is backward-looking — it describes what has happened, not what will happen.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IEC 62443 Likelihood Scale: </w:t>
            </w:r>
            <w:r>
              <w:rPr>
                <w:rFonts w:ascii="Times New Roman" w:cs="Times New Roman" w:eastAsia="Times New Roman" w:hAnsi="Times New Roman"/>
                <w:sz w:val="22"/>
                <w:szCs w:val="22"/>
              </w:rPr>
              <w:t xml:space="preserve">The four-point ordinal scale (REMOTE/1, LOW/2, MEDIUM/3, HIGH/4) used in the IEC 62443 risk matrix to score the likelihood dimension of risk. Each level is defined with indicative frequency ranges and criteria for both physical failure and cyber threat scenarios.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ISAC (Information Sharing and Analysis Centre): </w:t>
            </w:r>
            <w:r>
              <w:rPr>
                <w:rFonts w:ascii="Times New Roman" w:cs="Times New Roman" w:eastAsia="Times New Roman" w:hAnsi="Times New Roman"/>
                <w:sz w:val="22"/>
                <w:szCs w:val="22"/>
              </w:rPr>
              <w:t xml:space="preserve">A sector-specific organisation that aggregates and shares threat intelligence among member organisations. Sector ISACs (E-ISAC, WaterISAC, A-ISAC) provide the highest-quality, most timely, and most specific threat intelligence for OT cyber likelihood calibration.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Likelihood: </w:t>
            </w:r>
            <w:r>
              <w:rPr>
                <w:rFonts w:ascii="Times New Roman" w:cs="Times New Roman" w:eastAsia="Times New Roman" w:hAnsi="Times New Roman"/>
                <w:sz w:val="22"/>
                <w:szCs w:val="22"/>
              </w:rPr>
              <w:t xml:space="preserve">A qualitative or semi-quantitative expression of the probability or frequency of a hazardous event occurring within the assessment period. In OT risk, likelihood is scored on a four-point ordinal scale that encompasses both physical failure probability and cyber threat probability.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Optimism Bias: </w:t>
            </w:r>
            <w:r>
              <w:rPr>
                <w:rFonts w:ascii="Times New Roman" w:cs="Times New Roman" w:eastAsia="Times New Roman" w:hAnsi="Times New Roman"/>
                <w:sz w:val="22"/>
                <w:szCs w:val="22"/>
              </w:rPr>
              <w:t xml:space="preserve">The systematic tendency to believe that adverse events are less likely to affect oneself or one's own systems than statistical evidence would suggest. The single most consequential cognitive bias in OT likelihood assessment.</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Probability of Failure on Demand (PFD): </w:t>
            </w:r>
            <w:r>
              <w:rPr>
                <w:rFonts w:ascii="Times New Roman" w:cs="Times New Roman" w:eastAsia="Times New Roman" w:hAnsi="Times New Roman"/>
                <w:sz w:val="22"/>
                <w:szCs w:val="22"/>
              </w:rPr>
              <w:t xml:space="preserve">The probability that a protection layer — particularly a Safety Instrumented Function — will fail to perform when required. Used in LOPA calculations (Chapter 9) and in SIL verification. Distinguishes demand-mode failures from frequency-mode failures.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Reference Class Forecasting: </w:t>
            </w:r>
            <w:r>
              <w:rPr>
                <w:rFonts w:ascii="Times New Roman" w:cs="Times New Roman" w:eastAsia="Times New Roman" w:hAnsi="Times New Roman"/>
                <w:sz w:val="22"/>
                <w:szCs w:val="22"/>
              </w:rPr>
              <w:t xml:space="preserve">A prediction methodology developed by Kahneman and Lovallo (1993) that replaces inside-view (case-specific) judgement with outside-view (reference class statistical) anchoring, before adjusting for specific differentiating features. Applied in OT likelihood assessment to counteract optimism bias.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Structured Expert Judgement: </w:t>
            </w:r>
            <w:r>
              <w:rPr>
                <w:rFonts w:ascii="Times New Roman" w:cs="Times New Roman" w:eastAsia="Times New Roman" w:hAnsi="Times New Roman"/>
                <w:sz w:val="22"/>
                <w:szCs w:val="22"/>
              </w:rPr>
              <w:t xml:space="preserve">A systematic, documentable approach to likelihood scoring that elicits independent assessments, exposes reasoning to challenge, uses defined protocols for resolving disagreement, and produces documented rationale. More reliable and more defensible than informal group discussion.</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Threat Actor Motivation: </w:t>
            </w:r>
            <w:r>
              <w:rPr>
                <w:rFonts w:ascii="Times New Roman" w:cs="Times New Roman" w:eastAsia="Times New Roman" w:hAnsi="Times New Roman"/>
                <w:sz w:val="22"/>
                <w:szCs w:val="22"/>
              </w:rPr>
              <w:t xml:space="preserve">One of the four factors determining OT cyber threat likelihood — the motivation and intent of the most relevant threat actor class (financial, geopolitical, ideological, personal). Determines whether targeting is opportunistic or deliberate.</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4</w:t>
      </w:r>
    </w:p>
    <w:p>
      <w:pPr>
        <w:spacing w:after="240" w:before="0"/>
        <w:jc w:val="center"/>
      </w:pPr>
      <w:r>
        <w:rPr>
          <w:rFonts w:ascii="Arial" w:cs="Arial" w:eastAsia="Arial" w:hAnsi="Arial"/>
          <w:color w:val="006666"/>
          <w:sz w:val="20"/>
          <w:szCs w:val="20"/>
        </w:rPr>
        <w:t xml:space="preserve">Proceed to Chapter 5: Risk Evaluation and Treatment — From Assessment to Decision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4: Likelihood and Probability in OT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Likelihood and Probability in Operational Technology Security</dc:title>
  <dc:creator>Dr. [Author], PhD — Risk Analysis and Assessment</dc:creator>
  <cp:lastModifiedBy>Un-named</cp:lastModifiedBy>
  <cp:revision>1</cp:revision>
  <dcterms:created xsi:type="dcterms:W3CDTF">2026-05-12T05:03:49.714Z</dcterms:created>
  <dcterms:modified xsi:type="dcterms:W3CDTF">2026-05-12T05:03:49.731Z</dcterms:modified>
</cp:coreProperties>
</file>

<file path=docProps/custom.xml><?xml version="1.0" encoding="utf-8"?>
<Properties xmlns="http://schemas.openxmlformats.org/officeDocument/2006/custom-properties" xmlns:vt="http://schemas.openxmlformats.org/officeDocument/2006/docPropsVTypes"/>
</file>