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95959"/>
          <w:spacing w:val="200"/>
          <w:sz w:val="22"/>
          <w:szCs w:val="22"/>
        </w:rPr>
        <w:t xml:space="preserve">RISK ANALYSIS AND ASSESSMENT</w:t>
      </w:r>
    </w:p>
    <w:p>
      <w:pPr>
        <w:spacing w:after="80" w:before="0"/>
        <w:jc w:val="center"/>
      </w:pPr>
      <w:r>
        <w:rPr>
          <w:rFonts w:ascii="Arial" w:cs="Arial" w:eastAsia="Arial" w:hAnsi="Arial"/>
          <w:color w:val="595959"/>
          <w:sz w:val="22"/>
          <w:szCs w:val="22"/>
        </w:rPr>
        <w:t xml:space="preserve">Third Edition</w:t>
      </w:r>
    </w:p>
    <w:p>
      <w:pPr>
        <w:spacing w:after="480" w:before="240"/>
        <w:jc w:val="center"/>
      </w:pPr>
      <w:r>
        <w:rPr>
          <w:rFonts w:ascii="Arial" w:cs="Arial" w:eastAsia="Arial" w:hAnsi="Arial"/>
          <w:b/>
          <w:bCs/>
          <w:color w:val="006666"/>
          <w:spacing w:val="200"/>
          <w:sz w:val="20"/>
          <w:szCs w:val="20"/>
        </w:rPr>
        <w:t xml:space="preserve">PART I: FOUNDATIONS</w:t>
      </w:r>
    </w:p>
    <w:p>
      <w:pPr>
        <w:spacing w:after="120" w:before="0"/>
        <w:jc w:val="center"/>
      </w:pPr>
      <w:r>
        <w:rPr>
          <w:rFonts w:ascii="Arial" w:cs="Arial" w:eastAsia="Arial" w:hAnsi="Arial"/>
          <w:b/>
          <w:bCs/>
          <w:color w:val="999999"/>
          <w:sz w:val="28"/>
          <w:szCs w:val="28"/>
        </w:rPr>
        <w:t xml:space="preserve">CHAPTER 5</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Risk Evaluation and Treatment in Operational Technology Security</w:t>
      </w:r>
    </w:p>
    <w:p>
      <w:pPr>
        <w:spacing w:after="720" w:before="240"/>
        <w:jc w:val="center"/>
      </w:pPr>
      <w:r>
        <w:rPr>
          <w:rFonts w:ascii="Arial" w:cs="Arial" w:eastAsia="Arial" w:hAnsi="Arial"/>
          <w:color w:val="006666"/>
          <w:sz w:val="24"/>
          <w:szCs w:val="24"/>
        </w:rPr>
        <w:t xml:space="preserve">From Risk Score to Security Decision — Evaluation, Tolerance, and Treatment</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Explain the distinction between risk analysis (identifying and measuring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and risk evaluation (deciding whether risk is acceptable) 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articulate the role of risk criteria in that distinction.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Define risk tolerance, risk appetite, and risk criteria in the OT context,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and explain how these concepts are formalised in the IEC 62443 CSMS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framework under §4.2.3.6.5 (SHALL).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Apply the ALARP (As Low As Reasonably Practicable) principle to OT risk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evaluation decisions, demonstrating its application through the tolerable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zone, the broadly acceptable zone, and the unacceptable zone.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Evaluate risk register entries using documented risk criteria, classifying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scenarios as unacceptable (requiring immediate treatment), tolerable with</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ALARP justification, or broadly acceptable.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Select and justify appropriate risk treatment options — Avoid, Reduce,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Transfer, Retain — for OT scenarios at each risk level, applying the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hierarchy of controls to determine the most effective and practicable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treatment approach.</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Apply the hierarchy of controls (elimination, substitution, engineering,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administrative, PPE) to OT cyber security countermeasure selection,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producing a prioritised, justified treatment plan.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Design a risk register that integrates risk evaluation and treatment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decisions, documenting risk acceptance, treatment rationale, residual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treatment owners, and review schedules.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Integrate risk evaluation and treatment outputs with the IEC 62443 CSMS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lifecycle — from SL-T determination through countermeasure selection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performance monitoring — completing the analytical journey from hazard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identification (Chapter 2) to security action.</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5.1  Introduction: From Measurement to Decision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preceding chapters have established the analytical foundations of OT risk assessment. Chapter 2 identified the hazards. Chapter 3 characterised their consequences. Chapter 4 assessed their likelihood. Chapter 6 (the IEC 62443 risk matrix) combined those assessments into risk scores. The outcome of that analytical journey is a risk register — a documented list of scenarios, each with a risk score, a risk level, and a preliminary SL-T determination.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addresses what comes next: the decisions that must be made about each risk register entry. Is the risk tolerable as it stands? Does it require treatment? What treatment? How urgent? Who is responsible? When is it due? These questions belong to the domain of risk evaluation and risk treatment — the stages of the risk management process that convert analytical findings into operational decisions and security actions.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Risk evaluation is the process of comparing measured risk levels against documented risk criteria — defined, pre-approved standards for what constitutes acceptable and unacceptable risk — to determine whether treatment is required. It is not a purely analytical activity: it involves value judgements about how much risk is tolerable, balancing the cost of treatment against the residual risk if treatment is not undertaken. In OT environments, where the consequences of unmanaged risk can include personnel fatalities, these judgements carry exceptional moral weight.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Risk treatment is the process of selecting and implementing measures to modify risk — reducing its likelihood, reducing its consequence, transferring the financial impact, or, for risks below the tolerance threshold, consciously choosing to retain the risk without further action. In OT security, risk treatment produces the security controls, architectural changes, and operational procedures that constitute the practical output of the CSMS risk analysis process. It is the stage at which the analytical work of Chapters 2–4 translates into investment decisions, engineering changes, and management commitments.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completes Part I of the textbook by closing the analytical loop: the risk evaluation and treatment framework described here provides the decision bridge between the risk scores of Chapter 6 and the detailed methodology-specific analyses of Part II (Chapters 7–10). A student who has mastered this chapter and the preceding four chapters has the complete foundational framework for OT risk assessment — the conceptual vocabulary, the analytical methods, and the decision framework needed to conduct, critically evaluate, and improve OT security risk assessment programmes.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5.2  Risk Evaluation: Core Concepts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evaluation is defined in ISO 31000:2018 as 'the process of comparing the results of risk analysis with risk criteria to determine whether the risk and/or its magnitude is acceptable or tolerable.' This definition contains three essential components — risk analysis results, risk criteria, and the comparison — each of which must be understood precisely before the evaluation process can be conducted.</w:t>
      </w:r>
    </w:p>
    <w:p>
      <w:pPr>
        <w:pStyle w:val="Heading2"/>
        <w:spacing w:after="160" w:before="360"/>
      </w:pPr>
      <w:r>
        <w:rPr>
          <w:rFonts w:ascii="Arial" w:cs="Arial" w:eastAsia="Arial" w:hAnsi="Arial"/>
          <w:b/>
          <w:bCs/>
          <w:color w:val="006666"/>
          <w:sz w:val="28"/>
          <w:szCs w:val="28"/>
        </w:rPr>
        <w:t xml:space="preserve">5.2.1  Risk Criteria</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criteria are the terms of reference against which risk is evaluated. They define the standards, thresholds, and value judgements that determine whether a specific risk level is acceptable, tolerable, or unacceptable. Risk criteria must be established before risk analysis begins — they cannot be set after the risk scores are known, because post-hoc criteria are inherently vulnerable to being set at whatever level makes the risk appear acceptable.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security, risk criteria are established at two levels: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Organisational risk tolerance criteria: The organisation's documented statement of what level of risk it is willing to accept in pursuit of its operational objectives. This encompasses risk tolerance thresholds (the risk score above which treatment is mandatory), risk appetite statements (the board's philosophy toward risk-taking), and risk acceptance criteria (the specific conditions under which a residual risk above the tolerance threshold can be accepted with documented rationale).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Regulatory risk criteria: The externally imposed standards that define what risk levels are unacceptable regardless of the organisation's own risk tolerance. For COMAH Tier 1 facilities, the HSE's risk criteria from R2P2 (Reducing Risks, Protecting People, 2001) set individual fatality risk thresholds that cannot be exceeded regardless of cost or commercial justification. For NIS2-regulated operators, the risk management measures must be 'appropriate and proportionate' — a regulatory risk criterion that the organisation must demonstrate it has met.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IEC 62443-2-1:2010 §4.2.3.6.5 (SHALL) requires the documented establishment of risk tolerance criteria before the detailed risk assessment begins. This is one of the most frequently unmet SHALL requirements in practice — organisations commence risk assessment without documented criteria and then determine post-hoc whether their risk scores require treatment. This approach is not compliant with the standard and produces risk evaluations that are analytically unreliable.</w:t>
      </w:r>
    </w:p>
    <w:p>
      <w:pPr>
        <w:pStyle w:val="Heading2"/>
        <w:spacing w:after="160" w:before="360"/>
      </w:pPr>
      <w:r>
        <w:rPr>
          <w:rFonts w:ascii="Arial" w:cs="Arial" w:eastAsia="Arial" w:hAnsi="Arial"/>
          <w:b/>
          <w:bCs/>
          <w:color w:val="006666"/>
          <w:sz w:val="28"/>
          <w:szCs w:val="28"/>
        </w:rPr>
        <w:t xml:space="preserve">5.2.2  Risk Tolerance, Risk Appetite, and Risk Acceptance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Three related concepts must be distinguished: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Risk Tolerance: The maximum level of risk that the organisation is willing to operate at — the threshold above which risk is intolerable and treatment is mandatory regardless of cost. Risk tolerance sets the upper boundary of the risk evaluation space. In OT, risk tolerance thresholds are typically expressed in terms of the IEC 62443 risk score: a common approach is to treat all CRITICAL-rated risks (score 12–16) as intolerable and requiring mandatory treatment.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Risk Appetite: The amount and type of risk that the organisation is prepared to accept in pursuit of its strategic objectives. Risk appetite is broader than risk tolerance — it reflects the organisation's philosophy toward risk-taking, including its willingness to accept higher risk in pursuit of higher return. In OT, the risk appetite concept most relevant to evaluation is the organisation's philosophy toward OT security investment: is the organisation a leader in OT security, accepting no unnecessary risk and investing substantially to maintain best practice? Or is it a minimalist, investing only what regulation mandates?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Risk Acceptance: The decision to retain a specific risk without additional treatment, with documented rationale. Risk acceptance is only appropriate within the risk tolerance threshold — it is not acceptable to 'accept' a risk that exceeds the tolerance threshold without treatment, except in extraordinary circumstances with explicit executive or board authorisation and a documented time-limited remediation plan.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5.2.3  The Risk Evaluation Matrix</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IEC 62443 risk matrix (Chapter 6) produces risk scores on a 1–16 scale that map to four risk levels. The risk evaluation decision — tolerable without treatment, tolerable with ALARP justification, or unacceptable — is determined by comparing the risk score against the documented risk criteria:</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IEC 62443 Risk Score to Risk Evaluation Decision: Typical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536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Score</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Risk Level</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Zone</w:t>
            </w:r>
          </w:p>
        </w:tc>
        <w:tc>
          <w:tcPr>
            <w:tcW w:type="dxa" w:w="5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Evaluation Decision and Required Action</w:t>
            </w:r>
          </w:p>
        </w:tc>
      </w:tr>
      <w:tr>
        <w:tc>
          <w:tcPr>
            <w:tcW w:type="dxa" w:w="12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12–16</w:t>
            </w:r>
          </w:p>
        </w:tc>
        <w:tc>
          <w:tcPr>
            <w:tcW w:type="dxa" w:w="16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20"/>
                <w:szCs w:val="20"/>
              </w:rPr>
              <w:t xml:space="preserve">CRITICAL</w:t>
            </w:r>
          </w:p>
        </w:tc>
        <w:tc>
          <w:tcPr>
            <w:tcW w:type="dxa" w:w="12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8"/>
                <w:szCs w:val="18"/>
              </w:rPr>
              <w:t xml:space="preserve">Unacceptable</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Treatment is mandatory and urgent. The risk is above the tolerance threshold — it cannot be operated at this level without treatment. Immediate action is required. The organisation must either implement controls to reduce the risk to within the tolerable zone, or cease the operation that creates the risk. Executive notification is required. No risk acceptance without board authorisation and a time-limited remediation plan.</w:t>
            </w:r>
          </w:p>
        </w:tc>
      </w:tr>
      <w:tr>
        <w:tc>
          <w:tcPr>
            <w:tcW w:type="dxa" w:w="12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20"/>
                <w:szCs w:val="20"/>
              </w:rPr>
              <w:t xml:space="preserve">6–11</w:t>
            </w:r>
          </w:p>
        </w:tc>
        <w:tc>
          <w:tcPr>
            <w:tcW w:type="dxa" w:w="16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20"/>
                <w:szCs w:val="20"/>
              </w:rPr>
              <w:t xml:space="preserve">HIGH</w:t>
            </w:r>
          </w:p>
        </w:tc>
        <w:tc>
          <w:tcPr>
            <w:tcW w:type="dxa" w:w="12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18"/>
                <w:szCs w:val="18"/>
              </w:rPr>
              <w:t xml:space="preserve">ALARP Required</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risk is potentially tolerable, but only if it has been reduced to a level that is As Low As Reasonably Practicable (ALARP). Treatment must be implemented unless the cost of further risk reduction is grossly disproportionate to the benefit. The ALARP justification must be documented. Risk acceptance requires sign-off at an appropriate management level.</w:t>
            </w:r>
          </w:p>
        </w:tc>
      </w:tr>
      <w:tr>
        <w:tc>
          <w:tcPr>
            <w:tcW w:type="dxa" w:w="12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3–5</w:t>
            </w:r>
          </w:p>
        </w:tc>
        <w:tc>
          <w:tcPr>
            <w:tcW w:type="dxa" w:w="16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20"/>
                <w:szCs w:val="20"/>
              </w:rPr>
              <w:t xml:space="preserve">MEDIUM</w:t>
            </w:r>
          </w:p>
        </w:tc>
        <w:tc>
          <w:tcPr>
            <w:tcW w:type="dxa" w:w="12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18"/>
                <w:szCs w:val="18"/>
              </w:rPr>
              <w:t xml:space="preserve">ALARP Required</w:t>
            </w:r>
          </w:p>
        </w:tc>
        <w:tc>
          <w:tcPr>
            <w:tcW w:type="dxa" w:w="5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Tolerable in the medium term with documented ALARP justification. Treatment should be planned and implemented within the normal operational cycle. Risk acceptance is appropriate where specific treatment options have been evaluated and found impracticable or disproportionately costly.</w:t>
            </w:r>
          </w:p>
        </w:tc>
      </w:tr>
      <w:tr>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jc w:val="center"/>
            </w:pPr>
            <w:r>
              <w:rPr>
                <w:rFonts w:ascii="Arial" w:cs="Arial" w:eastAsia="Arial" w:hAnsi="Arial"/>
                <w:b/>
                <w:bCs/>
                <w:color w:val="375623"/>
                <w:sz w:val="20"/>
                <w:szCs w:val="20"/>
              </w:rPr>
              <w:t xml:space="preserve">1–2</w:t>
            </w:r>
          </w:p>
        </w:tc>
        <w:tc>
          <w:tcPr>
            <w:tcW w:type="dxa" w:w="16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20"/>
                <w:szCs w:val="20"/>
              </w:rPr>
              <w:t xml:space="preserve">LOW</w:t>
            </w:r>
          </w:p>
        </w:tc>
        <w:tc>
          <w:tcPr>
            <w:tcW w:type="dxa" w:w="12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jc w:val="center"/>
            </w:pPr>
            <w:r>
              <w:rPr>
                <w:rFonts w:ascii="Arial" w:cs="Arial" w:eastAsia="Arial" w:hAnsi="Arial"/>
                <w:b/>
                <w:bCs/>
                <w:color w:val="375623"/>
                <w:sz w:val="18"/>
                <w:szCs w:val="18"/>
              </w:rPr>
              <w:t xml:space="preserve">Broadly Acceptable</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risk is broadly acceptable — it does not require treatment beyond the maintenance of existing controls. Review at normal assessment intervals. No formal ALARP justification required, but the basis for the low risk score must be documented.</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framework in Table 5.1 is illustrative — organisations must calibrate the zone boundaries to their specific risk tolerance criteria. An organisation that has established a risk tolerance threshold at score 8 (rather than 12) would classify HIGH risk (6–11) as unacceptable rather than ALARP-required. The specific thresholds must be documented in the CSMS risk methodology record (CSMS-RA-001) and applied consistently across all assessments.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5.3  The ALARP Principle in OT Risk Evaluation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ALARP (As Low As Reasonably Practicable) principle is the central decision framework for risk evaluation in UK health, safety, and environmental regulation, and it has been adopted — formally and informally — as the standard for risk treatment decision-making in OT security risk assessment across most major industrial jurisdictions. Its application to OT cyber security risk represents a maturation of the discipline that aligns OT security risk management with the same standards applied to physical process safety.</w:t>
      </w:r>
    </w:p>
    <w:p>
      <w:pPr>
        <w:pStyle w:val="Heading2"/>
        <w:spacing w:after="160" w:before="360"/>
      </w:pPr>
      <w:r>
        <w:rPr>
          <w:rFonts w:ascii="Arial" w:cs="Arial" w:eastAsia="Arial" w:hAnsi="Arial"/>
          <w:b/>
          <w:bCs/>
          <w:color w:val="006666"/>
          <w:sz w:val="28"/>
          <w:szCs w:val="28"/>
        </w:rPr>
        <w:t xml:space="preserve">5.3.1  Origins and Legal Basis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ALARP principle has its origins in UK health and safety law — specifically the Health and Safety at Work etc. Act 1974, which requires that risks to employees must be reduced 'so far as is reasonably practicable.' The principle was defined in its current form through the case Edwards v National Coal Board [1949] 1 KB 704, in which the Court of Appeal held that 'reasonably practicable' is a narrower term than 'physically possible' and requires a balancing act: the risk must be weighed against the cost, time, and trouble of reducing it. If the risk is grossly disproportionate to the cost of reduction, it must be reduced; if the cost of reduction is grossly disproportionate to the risk benefit, it may be left unreduced.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HSE formalised the ALARP principle in its guidance document 'Reducing Risks, Protecting People' (R2P2, 2001), which introduced the three-zone risk evaluation framework: a zone of unacceptable risk (above the upper tolerance limit), an ALARP zone (between the upper tolerance limit and the broadly acceptable threshold), and a broadly acceptable zone (below the broadly acceptable threshold). This framework — adapted for OT security contexts — provides the evaluation structure used in this chapter.</w:t>
      </w:r>
    </w:p>
    <w:p>
      <w:pPr>
        <w:pStyle w:val="Heading2"/>
        <w:spacing w:after="160" w:before="360"/>
      </w:pPr>
      <w:r>
        <w:rPr>
          <w:rFonts w:ascii="Arial" w:cs="Arial" w:eastAsia="Arial" w:hAnsi="Arial"/>
          <w:b/>
          <w:bCs/>
          <w:color w:val="006666"/>
          <w:sz w:val="28"/>
          <w:szCs w:val="28"/>
        </w:rPr>
        <w:t xml:space="preserve">5.3.2  The Three-Zone ALARP Framework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three zones of the ALARP framework correspond to three fundamentally different evaluation decisions: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The Three-Zone ALARP Framework for OT Risk Evaluation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ZONE 1 — UNACCEPTABLE (above upper tolerance limit):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risk is so high that it cannot be justified on any grounds except in extraordinary,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time-limited circumstances. Treatment is not optional — the organisation must either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implement effective controls or cease the activity. In OT, this zone typically corresponds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 CRITICAL risk (score 12–16) from the IEC 62443 risk matrix, particularly where the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consequence involves potential fatalities or major environmental release.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Legal basis (UK): Regulation 3, MHSWR 1999 — employer must not carry on an activity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where risk cannot be tolerated. COMAH Reg 4 — major accident prevention.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ZONE 2 — ALARP ZONE / TOLERABLE (between upper and lower tolerance limits):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risk is tolerable only if it has been reduced to a level that is As Low As Reasonably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Practicable. The burden of proof lies with the organisation to demonstrate that it has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either implemented all practicable risk reduction measures, or that the cost of further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reduction is grossly disproportionate to the benefit. ALARP is not a target — it is a</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test that must be passed before a risk in this zone can be accepted without further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treatment. In OT, this zone typically corresponds to HIGH risk (6–11) from the matrix.</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ZONE 3 — BROADLY ACCEPTABLE (below lower tolerance limit):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The risk is sufficiently low that it does not require further reduction — treatment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beyond maintaining current controls is not required. Residual risks in this zone are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accepted without formal ALARP justification, though the basis for the low risk score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must be documented. In OT, this zone typically corresponds to LOW risk (1–2).</w:t>
            </w:r>
          </w:p>
        </w:tc>
      </w:tr>
      <w:tr>
        <w:tc>
          <w:tcPr>
            <w:tcBorders>
              <w:top w:val="none" w:color="FFFFFF" w:sz="0"/>
              <w:left w:val="single" w:color="375623" w:sz="8"/>
              <w:bottom w:val="single" w:color="375623" w:sz="8"/>
              <w:right w:val="single" w:color="375623" w:sz="8"/>
            </w:tcBorders>
            <w:shd w:fill="EBF1DE"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5.3.3  Demonstrating ALARP in OT Security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demonstration that a risk has been reduced to ALARP requires more than a statement of intent — it requires documented evidence that specific risk reduction measures have been evaluated and either implemented or explicitly rejected as grossly disproportionate. The HSE (2022) guidance on ALARP provides a framework for this demonstration that is directly applicable to OT security: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Identify all practicable risk reduction measures: List all the technically feasible options for reducing the risk — additional network segmentation, MFA implementation, OT network monitoring deployment, patch management improvement, SIS independence restoration, incident response capability development. The list should be comprehensive, not selective.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Evaluate the effectiveness of each measure: For each measure, estimate the reduction in risk score it would achieve. A measure that reduces a CRITICAL (score 12) risk to HIGH (score 8) is more effective than one that reduces it to score 10. The effectiveness estimate should be as evidence-based as possible.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Evaluate the cost of each measure: For each measure, estimate the implementation and ongoing maintenance cost. In OT, cost includes not only financial cost but also operational impact — a security measure that requires production downtime has an operational cost in addition to its financial cost.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Apply the gross disproportion test: For each measure, compare the risk reduction benefit to the cost. If the cost is not grossly disproportionate to the benefit, the measure should be implemented. Only if the cost is grossly disproportionate to the benefit can the measure be rejected as not practicable.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Document the ALARP case: Record all of the above in the risk register, with explicit justification for each decision to implement or reject a risk reduction measure. The ALARP case must be documented clearly enough that an independent regulator could review it and form a view on whether ALARP has been demonstrated.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5.3.4  The ALARP Standard Applied to OT Cyber Risk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application of ALARP to OT cyber security risk has several specific characteristics that distinguish it from its application in physical process safety: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Countermeasure effectiveness is harder to quantify: The risk reduction achieved by installing an additional firewall rule or implementing MFA is more difficult to quantify than the risk reduction achieved by installing a pressure safety valve at a specified relief pressure. OT cyber security ALARP cases typically rely on the IEC 62443 security level framework — demonstrating that security controls achieve the required FR capabilities at the specified SL-T — rather than probabilistic risk reduction calculations.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cost-benefit balance is often highly favourable for basic controls: For well-established, low-cost OT security measures — MFA on remote access, network segmentation, patch management — the cost-benefit balance is almost never grossly disproportionate. These measures cost thousands or tens of thousands of dollars and reduce risk that could cause millions of dollars in damage and, in safety-critical scenarios, personnel fatalities. The ALARP analysis for these measures almost always produces a 'must implement' conclusion.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'cost' of not implementing may be a regulatory violation: For OT systems subject to IEC 62443, NERC CIP, NIS2, or COMAH, some risk reduction measures are not merely ALARP-required but mandatory. The ALARP analysis must begin by identifying which measures are mandatory (because they are specifically required by applicable regulations) and then apply the ALARP test to residual risks after mandatory measures are in place.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5.4  Risk Treatment Options: Avoid, Reduce, Transfer, Retain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treatment is defined in ISO 31000:2018 as the 'process to modify risk.' It encompasses four fundamental strategic options — Avoid, Reduce, Transfer, and Retain — each representing a different approach to the relationship between the organisation and the risk. The selection of a risk treatment strategy for each evaluated risk is the primary output of the risk treatment stage.</w:t>
      </w:r>
    </w:p>
    <w:p>
      <w:pPr>
        <w:pStyle w:val="Heading2"/>
        <w:spacing w:after="160" w:before="360"/>
      </w:pPr>
      <w:r>
        <w:rPr>
          <w:rFonts w:ascii="Arial" w:cs="Arial" w:eastAsia="Arial" w:hAnsi="Arial"/>
          <w:b/>
          <w:bCs/>
          <w:color w:val="006666"/>
          <w:sz w:val="28"/>
          <w:szCs w:val="28"/>
        </w:rPr>
        <w:t xml:space="preserve">5.4.1  Risk Avoidance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avoidance is the elimination of the risk-generating activity, architecture, or exposure. It is the most effective risk treatment option — if the hazard is eliminated or the activity that creates the risk is ceased, there is no residual risk to manage. However, it is also the option that is most likely to be in direct conflict with operational requirements, and therefore the option that is most frequently rejected as impracticable in operational OT environments.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security, risk avoidance typically takes the form of architectural decisions:  eliminating unnecessary network connections (avoiding the connectivity hazard), removing internet-exposed OT devices from internet exposure (avoiding the internet attack surface), discontinuing vendor remote access for systems where it is not operationally essential (avoiding the remote access attack surface), or decommissioning legacy systems with unmanageable vulnerability profiles (avoiding the EOL OS attack surface).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critical discipline in OT risk avoidance is the assessment of whether the activity or architecture being eliminated is genuinely unnecessary or whether it provides operational value that would be lost. A vendor VPN that provides remote diagnostic access — and that, in practice, is used for 95% of technical support — cannot simply be eliminated without also eliminating that support capability. The risk avoidance option must be evaluated honestly, acknowledging both the risk reduction it achieves and the operational capability it costs.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Risk Avoidance in OT — Practical Examples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EXAMPLE 1: Eliminating unnecessary IT/OT boundary connections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refinery historian is connected to the corporate IT network for ERP reporting purposes.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Analysis reveals that the same reporting data could be obtained through a scheduled batch</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export using a removable medium — eliminating the live IT/OT network connection.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avoidance decision: Remove the live network connection; implement batch export.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Operational cost: Minor delay in report availability (hours vs real-time).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reduction: Eliminates the primary attack path from corporate IT to OT network.</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EXAMPLE 2: Decommissioning end-of-life HMI operating systems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Two HMI workstations at Sunrise Refinery run Windows 7 (EOL January 2020).</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Analysis confirms that no security patches have been available for 4+ years and that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multiple industrial-targeting malware families have known Windows 7 exploits.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avoidance decision: Hardware refresh to supported OS — eliminates the EOL hazard.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Operational cost: Capital expenditure for new hardware; brief downtime for commissioning.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reduction: Eliminates the unpatched vulnerability accumulation hazard entirely.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EXAMPLE 3: Removing PLC from internet exposure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 SCADA RTU at a remote pump station has been inadvertently exposed to the internet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through a misconfigured 4G router NAT setting (discovered through Shodan scan).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avoidance decision: Correct the NAT configuration — eliminates internet exposure.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Operational cost: None — the RTU functionality is unchanged.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reduction: Eliminates the entire external attack surface for this device.</w:t>
            </w:r>
          </w:p>
        </w:tc>
      </w:tr>
      <w:tr>
        <w:tc>
          <w:tcPr>
            <w:tcBorders>
              <w:top w:val="none" w:color="FFFFFF" w:sz="0"/>
              <w:left w:val="single" w:color="003366" w:sz="8"/>
              <w:bottom w:val="single" w:color="003366" w:sz="8"/>
              <w:right w:val="single" w:color="003366" w:sz="8"/>
            </w:tcBorders>
            <w:shd w:fill="DAEEF3"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5.4.2  Risk Reduction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reduction is the implementation of measures that reduce the risk score — either by reducing the likelihood of the hazardous scenario occurring (likelihood reduction) or by reducing the severity of the consequence if it does occur (consequence reduction). It is the most commonly applied risk treatment option in OT security because pure risk avoidance is often operationally impractical, and because IEC 62443 provides a comprehensive framework for specifying the controls that constitute risk reduction.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Risk reduction in the IEC 62443 framework is expressed through the Security Level Target (SL-T) and the Foundational Requirements (FR1–FR7) at the specified SL-T. The countermeasures that achieve the required FR capabilities at the specified SL-T are the risk reduction measures — implementation of these measures reduces the risk from its current level (which may be CRITICAL, given the assessed vulnerability profile) to a level consistent with the SL-T requirement.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Risk reduction measures in OT can be categorised as preventive controls (which reduce likelihood) or recovery controls (which limit consequence). Both are legitimate risk reduction strategies, but they operate at different stages of the consequence chain (Chapter 3) and therefore have different analytical relationships to the risk assessment output: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Preventive controls reduce likelihood by making the attack harder to initiate, sustain, or complete. Network segmentation (reducing attack opportunity), MFA (reducing exploitability of credential theft), patch management (eliminating known vulnerabilities), and OT network monitoring (increasing attacker risk of detection and disruption) are all preventive controls. Their risk reduction effect is captured in the likelihood score.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Recovery controls reduce consequence by limiting the physical harm if an attack is successful. HIPPS (High Integrity Pressure Protection Systems), pressure safety valves, secondary containment, fire and gas detection, and emergency response capability are recovery controls. Their risk reduction effect is captured — at the uninhibited consequence level — only through LOPA (Chapter 9) and Bow-Tie (Chapter 10) analysis, not in the consequence score of the IEC 62443 matrix.</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5.4.3  Risk Transfer</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transfer is the shift of the financial consequences of a risk to a third party — through insurance, contractual liability allocation, or outsourcing of the risk-creating activity. Risk transfer does not reduce the probability or physical severity of the hazardous event — it merely changes who bears the financial cost if it occurs. In OT security, risk transfer has important limitations that must be clearly understood: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Insurance covers financial consequences, not physical ones: An OT cyber insurance policy may cover the financial cost of incident response, business interruption, and third-party liability. It will not reverse the physical consequences — a worker who is killed in an incident caused by an OT cyber attack is not made whole by an insurance payout. Risk transfer is therefore not an appropriate treatment for safety-critical OT risks — it does not address the consequence that matters most.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OT cyber insurance is still maturing: Cyber insurance for OT environments is a newer and less standardised market than IT cyber insurance. Policy exclusions vary widely — many policies exclude acts of war (which some may argue applies to nation-state attacks), and the precise definition of what constitutes an OT cyber incident is disputed. Organisations relying on OT cyber insurance as a risk transfer mechanism should verify coverage with their insurer and legal counsel before treating insurance as an effective risk treatment.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Contractual liability allocation has limits: Contracts can allocate liability for OT security incidents to vendors, integrators, or service providers — but only to the extent that the incident was caused by their failure. The financial recovery from a vendor whose product vulnerability caused an OT incident requires lengthy litigation even when the contractual basis is clear, and may be inadequate given the scale of losses from a major OT incident.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5.4.4  Risk Retention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retention is the conscious decision to accept a risk without implementing additional treatment measures. It is the appropriate treatment for risks that fall below the risk tolerance threshold — LOW risks that are broadly acceptable — and for risks in the ALARP zone where specific treatment options have been evaluated and found to be impracticable or grossly disproportionately costly.</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Risk retention is not the same as risk ignorance. A retained risk must be: formally evaluated against documented risk criteria; explicitly accepted by an appropriate level of management; documented in the risk register with the specific rationale for retention; reviewed at defined intervals; and subject to triggers that would initiate re-evaluation (system changes, new threat intelligence, peer facility incidents). Retained risks that are not formally documented and managed are not retained — they are ignored, which is not a risk treatment option.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 OT environments, risk retention is appropriate for: residual risks after ALARP-justified risk reduction has been implemented (the residual risk after controls are in place may be in the broadly acceptable zone); low-consequence, low-likelihood scenarios where the cost of any treatment exceeds the risk reduction benefit; and scenarios where the risk is primarily financial and below the organisation's financial risk tolerance threshold.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Risk Treatment Option Selection Guide for OT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Option</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When Appropriate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 Example</w:t>
            </w:r>
          </w:p>
        </w:tc>
        <w:tc>
          <w:tcPr>
            <w:tcW w:type="dxa" w:w="3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Key Considerations</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AVOID</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score is CRITICAL and no treatment can reduce it to tolerable; or the risk-creating activity/connection is not operationally essential</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Disconnect unnecessary IT/OT network link; decommission internet-exposed PLC; remove unneeded vendor remote access</w:t>
            </w:r>
          </w:p>
        </w:tc>
        <w:tc>
          <w:tcPr>
            <w:tcW w:type="dxa" w:w="3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Operational impact must be honestly assessed. True avoidance (eliminating the hazard) is the most effective treatment but often impractical for essential operations. False avoidance (claiming avoidance without actually eliminating the risk) is dangerous.</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REDUCE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score is HIGH or CRITICAL; or ALARP analysis identifies practicable risk reduction measures</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Implement MFA on VPN; deploy OT network segmentation (zones and conduits); apply security patches; deploy OT IDS; implement SIS independence restoration</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reduction is the primary OT risk treatment option. The IEC 62443 FR framework provides the specification. Reduction must be documented with before/after risk scores. Residual risk after reduction must still be evaluated.</w:t>
            </w:r>
          </w:p>
        </w:tc>
      </w:tr>
      <w:tr>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TRANSFER</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is primarily financial; the consequence is operational/financial, not safety; treatment of the underlying risk is already adequate</w:t>
            </w:r>
          </w:p>
        </w:tc>
        <w:tc>
          <w:tcPr>
            <w:tcW w:type="dxa" w:w="20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Cyber insurance for OT incident response costs and business interruption; contractual liability allocation to OT vendors for product security deficiencies</w:t>
            </w:r>
          </w:p>
        </w:tc>
        <w:tc>
          <w:tcPr>
            <w:tcW w:type="dxa" w:w="3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Transfer does not address safety consequences — it is inappropriate as a sole treatment for risks with safety consequence potential. Must verify actual coverage with insurer. Should supplement, not replace, risk reduction.</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RETAIN</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score is LOW (broadly acceptable); or residual risk after ALARP-justified reduction is below tolerance threshold; or specific treatment options are impracticable/disproportionate</w:t>
            </w:r>
          </w:p>
        </w:tc>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Accept residual likelihood of rare physical equipment failure after all reasonable safeguards are in place; accept LOW-scored cyber risk after confirmed network isolation</w:t>
            </w:r>
          </w:p>
        </w:tc>
        <w:tc>
          <w:tcPr>
            <w:tcW w:type="dxa" w:w="3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Retention must be formal and documented. Requires management sign-off at appropriate level. Requires defined review schedule. Requires defined triggers for re-evaluation. Risk ignorance is not risk retention.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5.5  The Hierarchy of Controls in OT Security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hierarchy of controls is a framework for prioritising risk treatment options based on their effectiveness and reliability. Originating in occupational health and safety practice and codified in NIOSH (National Institute for Occupational Safety and Health) and ISO 45001:2018, the hierarchy is directly applicable to OT security countermeasure selection and provides a principled basis for choosing between treatment options of different types.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hierarchy ranks control measures from most to least effective — with elimination at the top (most effective, most permanent) and personal/procedural controls at the bottom (least effective, most dependent on human reliability). The hierarchy does not prohibit lower-level controls — it states that they should only be used where higher-level controls are impracticable, and that they should supplement rather than substitute for higher-level controls wherever possible.</w:t>
      </w:r>
    </w:p>
    <w:p>
      <w:pPr>
        <w:pStyle w:val="Heading2"/>
        <w:spacing w:after="160" w:before="360"/>
      </w:pPr>
      <w:r>
        <w:rPr>
          <w:rFonts w:ascii="Arial" w:cs="Arial" w:eastAsia="Arial" w:hAnsi="Arial"/>
          <w:b/>
          <w:bCs/>
          <w:color w:val="006666"/>
          <w:sz w:val="28"/>
          <w:szCs w:val="28"/>
        </w:rPr>
        <w:t xml:space="preserve">5.5.1  The OT Security Hierarchy of Controls</w:t>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Hierarchy of Controls Applied to OT Security Countermeasure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080"/>
        <w:gridCol w:w="3680"/>
      </w:tblGrid>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Level</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Control Type</w:t>
            </w:r>
          </w:p>
        </w:tc>
        <w:tc>
          <w:tcPr>
            <w:tcW w:type="dxa" w:w="30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OT Security Application</w:t>
            </w:r>
          </w:p>
        </w:tc>
        <w:tc>
          <w:tcPr>
            <w:tcW w:type="dxa" w:w="36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Examples and Reliability</w:t>
            </w:r>
          </w:p>
        </w:tc>
      </w:tr>
      <w:tr>
        <w:tc>
          <w:tcPr>
            <w:tcW w:type="dxa" w:w="600"/>
            <w:tcBorders>
              <w:top w:val="single" w:color="BFBFBF" w:sz="2"/>
              <w:left w:val="single" w:color="BFBFBF" w:sz="2"/>
              <w:bottom w:val="single" w:color="BFBFBF" w:sz="2"/>
              <w:right w:val="single" w:color="BFBFBF" w:sz="2"/>
            </w:tcBorders>
            <w:shd w:fill="375623"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4"/>
                <w:szCs w:val="24"/>
              </w:rPr>
              <w:t xml:space="preserve">1</w:t>
            </w:r>
          </w:p>
        </w:tc>
        <w:tc>
          <w:tcPr>
            <w:tcW w:type="dxa" w:w="2000"/>
            <w:tcBorders>
              <w:top w:val="single" w:color="BFBFBF" w:sz="2"/>
              <w:left w:val="single" w:color="BFBFBF" w:sz="2"/>
              <w:bottom w:val="single" w:color="BFBFBF" w:sz="2"/>
              <w:right w:val="single" w:color="BFBFBF" w:sz="2"/>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20"/>
                <w:szCs w:val="20"/>
              </w:rPr>
              <w:t xml:space="preserve">ELIMINATION</w:t>
            </w:r>
          </w:p>
        </w:tc>
        <w:tc>
          <w:tcPr>
            <w:tcW w:type="dxa" w:w="30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Remove the hazard or attack surface entirely. The most effective and permanent control — if the attack surface does not exist, it cannot be exploited.</w:t>
            </w:r>
          </w:p>
        </w:tc>
        <w:tc>
          <w:tcPr>
            <w:tcW w:type="dxa" w:w="3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Air-gap OT network from all external connectivity; remove internet-facing OT devices from internet exposure; decommission EOL systems; eliminate unused network services and protocols. HIGHEST RELIABILITY — completely prevents the risk, not merely mitigates it. Should always be considered first, even when impractical.</w:t>
            </w:r>
          </w:p>
        </w:tc>
      </w:tr>
      <w:tr>
        <w:tc>
          <w:tcPr>
            <w:tcW w:type="dxa" w:w="600"/>
            <w:tcBorders>
              <w:top w:val="single" w:color="BFBFBF" w:sz="2"/>
              <w:left w:val="single" w:color="BFBFBF" w:sz="2"/>
              <w:bottom w:val="single" w:color="BFBFBF" w:sz="2"/>
              <w:right w:val="single" w:color="BFBFBF" w:sz="2"/>
            </w:tcBorders>
            <w:shd w:fill="006666"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4"/>
                <w:szCs w:val="24"/>
              </w:rPr>
              <w:t xml:space="preserve">2</w:t>
            </w:r>
          </w:p>
        </w:tc>
        <w:tc>
          <w:tcPr>
            <w:tcW w:type="dxa" w:w="20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60" w:before="60"/>
            </w:pPr>
            <w:r>
              <w:rPr>
                <w:rFonts w:ascii="Arial" w:cs="Arial" w:eastAsia="Arial" w:hAnsi="Arial"/>
                <w:b/>
                <w:bCs/>
                <w:color w:val="006666"/>
                <w:sz w:val="20"/>
                <w:szCs w:val="20"/>
              </w:rPr>
              <w:t xml:space="preserve">SUBSTITUTION</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Replace a high-risk component, system, or practice with a less risky alternative. Less effective than elimination but more effective than engineering controls.</w:t>
            </w:r>
          </w:p>
        </w:tc>
        <w:tc>
          <w:tcPr>
            <w:tcW w:type="dxa" w:w="3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Replace unauthenticated industrial protocols (Modbus) with authenticated alternatives (OPC-UA with certificates); replace PSK VPN with certificate-based MFA VPN; replace shared accounts with individual accounts; replace EOL OS with supported alternatives. HIGH RELIABILITY — reduces the attack surface or vulnerability rather than merely protecting it.</w:t>
            </w:r>
          </w:p>
        </w:tc>
      </w:tr>
      <w:tr>
        <w:tc>
          <w:tcPr>
            <w:tcW w:type="dxa" w:w="600"/>
            <w:tcBorders>
              <w:top w:val="single" w:color="BFBFBF" w:sz="2"/>
              <w:left w:val="single" w:color="BFBFBF" w:sz="2"/>
              <w:bottom w:val="single" w:color="BFBFBF" w:sz="2"/>
              <w:right w:val="single" w:color="BFBFBF" w:sz="2"/>
            </w:tcBorders>
            <w:shd w:fill="1F497D"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4"/>
                <w:szCs w:val="24"/>
              </w:rPr>
              <w:t xml:space="preserve">3</w:t>
            </w:r>
          </w:p>
        </w:tc>
        <w:tc>
          <w:tcPr>
            <w:tcW w:type="dxa" w:w="2000"/>
            <w:tcBorders>
              <w:top w:val="single" w:color="BFBFBF" w:sz="2"/>
              <w:left w:val="single" w:color="BFBFBF" w:sz="2"/>
              <w:bottom w:val="single" w:color="BFBFBF" w:sz="2"/>
              <w:right w:val="single" w:color="BFBFBF" w:sz="2"/>
            </w:tcBorders>
            <w:shd w:fill="DCE6F1" w:val="clear"/>
            <w:tcMar>
              <w:top w:type="dxa" w:w="80"/>
              <w:left w:type="dxa" w:w="120"/>
              <w:bottom w:type="dxa" w:w="80"/>
              <w:right w:type="dxa" w:w="120"/>
            </w:tcMar>
            <w:vAlign w:val="top"/>
          </w:tcPr>
          <w:p>
            <w:pPr>
              <w:spacing w:after="60" w:before="60"/>
            </w:pPr>
            <w:r>
              <w:rPr>
                <w:rFonts w:ascii="Arial" w:cs="Arial" w:eastAsia="Arial" w:hAnsi="Arial"/>
                <w:b/>
                <w:bCs/>
                <w:color w:val="1F497D"/>
                <w:sz w:val="20"/>
                <w:szCs w:val="20"/>
              </w:rPr>
              <w:t xml:space="preserve">ENGINEERING CONTROLS</w:t>
            </w:r>
          </w:p>
        </w:tc>
        <w:tc>
          <w:tcPr>
            <w:tcW w:type="dxa" w:w="30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Technical measures that protect systems from exploitation without relying on human behaviour. Includes network architecture controls and automated security systems.</w:t>
            </w:r>
          </w:p>
        </w:tc>
        <w:tc>
          <w:tcPr>
            <w:tcW w:type="dxa" w:w="3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Network segmentation (zones and conduits per IEC 62443); firewalls and unidirectional gateways; OT-specific IDS/IPS (Dragos, Claroty, Nozomi); data diodes; SIS physical isolation from DCS network; automated patch management where OT-compatible. MODERATE-HIGH RELIABILITY — effective without human action, but require correct configuration and maintenance.</w:t>
            </w:r>
          </w:p>
        </w:tc>
      </w:tr>
      <w:tr>
        <w:tc>
          <w:tcPr>
            <w:tcW w:type="dxa" w:w="600"/>
            <w:tcBorders>
              <w:top w:val="single" w:color="BFBFBF" w:sz="2"/>
              <w:left w:val="single" w:color="BFBFBF" w:sz="2"/>
              <w:bottom w:val="single" w:color="BFBFBF" w:sz="2"/>
              <w:right w:val="single" w:color="BFBFBF" w:sz="2"/>
            </w:tcBorders>
            <w:shd w:fill="7F6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4"/>
                <w:szCs w:val="24"/>
              </w:rPr>
              <w:t xml:space="preserve">4</w:t>
            </w:r>
          </w:p>
        </w:tc>
        <w:tc>
          <w:tcPr>
            <w:tcW w:type="dxa" w:w="20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Arial" w:cs="Arial" w:eastAsia="Arial" w:hAnsi="Arial"/>
                <w:b/>
                <w:bCs/>
                <w:color w:val="7F6000"/>
                <w:sz w:val="20"/>
                <w:szCs w:val="20"/>
              </w:rPr>
              <w:t xml:space="preserve">ADMINISTRATIVE CONTROLS</w:t>
            </w:r>
          </w:p>
        </w:tc>
        <w:tc>
          <w:tcPr>
            <w:tcW w:type="dxa" w:w="30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Policies, procedures, and management processes that govern how OT systems are used and maintained. Effective only if consistently followed.</w:t>
            </w:r>
          </w:p>
        </w:tc>
        <w:tc>
          <w:tcPr>
            <w:tcW w:type="dxa" w:w="368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Change management procedures for OT; patch management policy; vendor access management policy (scope, duration, monitoring); OT security training and awareness; incident response procedures; asset inventory maintenance; security audit programme. MODERATE RELIABILITY — dependent on human compliance. Most likely to be bypassed under operational pressure.</w:t>
            </w:r>
          </w:p>
        </w:tc>
      </w:tr>
      <w:tr>
        <w:tc>
          <w:tcPr>
            <w:tcW w:type="dxa" w:w="600"/>
            <w:tcBorders>
              <w:top w:val="single" w:color="BFBFBF" w:sz="2"/>
              <w:left w:val="single" w:color="BFBFBF" w:sz="2"/>
              <w:bottom w:val="single" w:color="BFBFBF" w:sz="2"/>
              <w:right w:val="single" w:color="BFBFBF" w:sz="2"/>
            </w:tcBorders>
            <w:shd w:fill="C0000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4"/>
                <w:szCs w:val="24"/>
              </w:rPr>
              <w:t xml:space="preserve">5</w:t>
            </w:r>
          </w:p>
        </w:tc>
        <w:tc>
          <w:tcPr>
            <w:tcW w:type="dxa" w:w="20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00000"/>
                <w:sz w:val="20"/>
                <w:szCs w:val="20"/>
              </w:rPr>
              <w:t xml:space="preserve">AWARENESS AND TRAINING</w:t>
            </w:r>
          </w:p>
        </w:tc>
        <w:tc>
          <w:tcPr>
            <w:tcW w:type="dxa" w:w="30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Education and skill development to improve human performance in recognising and responding to security threats.</w:t>
            </w:r>
          </w:p>
        </w:tc>
        <w:tc>
          <w:tcPr>
            <w:tcW w:type="dxa" w:w="368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security awareness training for operators (recognising cyber attack indicators); phishing simulation; SIS bypass procedure training; incident response tabletop exercises; cross-functional OT/IT security training. LOWEST RELIABILITY when used alone — but essential complement to all higher-level controls.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5.5.2  Applying the Hierarchy in OT Risk Treatment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hierarchy of controls provides a structured methodology for countermeasure selection. For each identified risk, the treatment planning process should systematically work down the hierarchy from top to bottom:</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Can the attack surface be eliminated? If the connection, protocol, service, or device creating the risk is not operationally essential, eliminate it. This is the preferred option because it removes the risk rather than managing it.</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If elimination is impractical, can a lower-risk substitute be used? If the technology, practice, or architecture creating the risk can be replaced with a less risky alternative that serves the same function, substitute it.</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If substitution is impractical, what engineering controls can be applied? Implement technical measures — network segmentation, authentication, automated monitoring — that protect the remaining attack surface. This is the core of the IEC 62443 FR framework.</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What administrative controls are required to maintain the engineering controls? Policies, procedures, and processes that govern how the engineering controls are configured, maintained, and used must accompany every technical control. Engineering controls that are not maintained revert to the vulnerability they were designed to prevent.</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What training and awareness are needed? Ensure that all personnel who interact with the controlled systems understand their security responsibilities and can recognise and respond to security incidents.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critical discipline in applying the hierarchy is the honest evaluation of impracticability. The hierarchy does not permit skipping a level simply because higher-level controls are inconvenient or costly — only if they are genuinely impractical. The cost argument for rejecting a higher-level control must pass the gross disproportion test from the ALARP analysis (Section 5.3).</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5.6  The Risk Register as the Central Management Tool</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register is the primary document through which risk evaluation and treatment decisions are recorded, communicated, and managed. It is not merely an analytical output — it is a living management tool that tracks the status of every identified risk through its entire lifecycle: identification, assessment, evaluation, treatment planning, implementation, monitoring, and review.</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IEC 62443-2-1 §4.2.3.13 (SHALL) requires the maintenance of a documented risk register as a mandatory element of the CSMS risk analysis process. The standard's requirements for the content and maintenance of the risk register are addressed in the CSMS-RA-008 document template. The risk register must be updated whenever: a new risk is identified; a risk score changes (due to architectural changes, new vulnerability information, or changed threat landscape); a treatment is implemented; a treatment is completed and residual risk is confirmed; or a scheduled review is conducted.</w:t>
      </w:r>
    </w:p>
    <w:p>
      <w:pPr>
        <w:pStyle w:val="Heading2"/>
        <w:spacing w:after="160" w:before="360"/>
      </w:pPr>
      <w:r>
        <w:rPr>
          <w:rFonts w:ascii="Arial" w:cs="Arial" w:eastAsia="Arial" w:hAnsi="Arial"/>
          <w:b/>
          <w:bCs/>
          <w:color w:val="006666"/>
          <w:sz w:val="28"/>
          <w:szCs w:val="28"/>
        </w:rPr>
        <w:t xml:space="preserve">5.6.1  Risk Register Structure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complete risk register entry for OT security must contain the fields shown in Table 5.4. This structure integrates the outputs of all preceding analytical stages and provides the decision-making and accountability framework needed for effective risk management.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OT Security Risk Register — Complete Field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Field</w:t>
            </w:r>
          </w:p>
        </w:tc>
        <w:tc>
          <w:tcPr>
            <w:tcW w:type="dxa" w:w="3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Description</w:t>
            </w:r>
          </w:p>
        </w:tc>
        <w:tc>
          <w:tcPr>
            <w:tcW w:type="dxa" w:w="3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Example — Sunrise Refinery R-002</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Risk ID</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Unique identifier for the risk — used for tracking, cross-referencing, and audit trail</w:t>
            </w:r>
          </w:p>
        </w:tc>
        <w:tc>
          <w:tcPr>
            <w:tcW w:type="dxa" w:w="340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R-SR-002</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Risk Description</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Clear, specific description of the scenario — threat actor, attack mechanism, target system, consequence pathway</w:t>
            </w:r>
          </w:p>
        </w:tc>
        <w:tc>
          <w:tcPr>
            <w:tcW w:type="dxa" w:w="3400"/>
            <w:tcBorders>
              <w:top w:val="single" w:color="7F6000" w:sz="2"/>
              <w:left w:val="single" w:color="7F6000" w:sz="2"/>
              <w:bottom w:val="single" w:color="7F6000" w:sz="2"/>
              <w:right w:val="single" w:color="7F6000" w:sz="2"/>
            </w:tcBorders>
            <w:shd w:fill="FFF8F0"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External attacker obtains vendor VPN credentials (PSK unchanged 3 years, possibly shared). Uses VPN to access OT network. Reaches Triconex SIS via shared engineering workstation. Modifies SIS cause-and-effect matrix to defeat Unit 3 ESD function.</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Hazard Source</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Reference to hazard register entry — traceability to Chapter 2 analysis</w:t>
            </w:r>
          </w:p>
        </w:tc>
        <w:tc>
          <w:tcPr>
            <w:tcW w:type="dxa" w:w="340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H-SR-002 (Vendor VPN — PSK, no MFA); H-SR-010 (Flat network — SIS reachable)</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Consequence Category</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Primary consequence category and severity per Chapter 3 framework</w:t>
            </w:r>
          </w:p>
        </w:tc>
        <w:tc>
          <w:tcPr>
            <w:tcW w:type="dxa" w:w="3400"/>
            <w:tcBorders>
              <w:top w:val="single" w:color="7F6000" w:sz="2"/>
              <w:left w:val="single" w:color="7F6000" w:sz="2"/>
              <w:bottom w:val="single" w:color="7F6000" w:sz="2"/>
              <w:right w:val="single" w:color="7F6000" w:sz="2"/>
            </w:tcBorders>
            <w:shd w:fill="FFF8F0"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Safety/HSE — CATASTROPHIC (Score 4). Multiple fatality potential. TRITON-class attack precedent.</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Consequence Score (C)</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Numerical consequence score — IEC 62443 scale 1–4</w:t>
            </w:r>
          </w:p>
        </w:tc>
        <w:tc>
          <w:tcPr>
            <w:tcW w:type="dxa" w:w="340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Likelihood Score (L)</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Numerical likelihood score — IEC 62443 scale 1–4, with four-factor assessment</w:t>
            </w:r>
          </w:p>
        </w:tc>
        <w:tc>
          <w:tcPr>
            <w:tcW w:type="dxa" w:w="3400"/>
            <w:tcBorders>
              <w:top w:val="single" w:color="7F6000" w:sz="2"/>
              <w:left w:val="single" w:color="7F6000" w:sz="2"/>
              <w:bottom w:val="single" w:color="7F6000" w:sz="2"/>
              <w:right w:val="single" w:color="7F6000" w:sz="2"/>
            </w:tcBorders>
            <w:shd w:fill="FFF8F0"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 — HIGH. Opportunity HIGH (VPN provides direct OT access); Exploitability HIGH (PSK, no MFA); Threat actor: organised criminal or nation-state; Reference class: VPN/credential attack most common OT initial vector (Dragos).</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Risk Score</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 × C</w:t>
            </w:r>
          </w:p>
        </w:tc>
        <w:tc>
          <w:tcPr>
            <w:tcW w:type="dxa" w:w="340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16</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Risk Level</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level from matrix</w:t>
            </w:r>
          </w:p>
        </w:tc>
        <w:tc>
          <w:tcPr>
            <w:tcW w:type="dxa" w:w="3400"/>
            <w:tcBorders>
              <w:top w:val="single" w:color="7F6000" w:sz="2"/>
              <w:left w:val="single" w:color="7F6000" w:sz="2"/>
              <w:bottom w:val="single" w:color="7F6000" w:sz="2"/>
              <w:right w:val="single" w:color="7F6000" w:sz="2"/>
            </w:tcBorders>
            <w:shd w:fill="FFF8F0"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CRITICAL</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Evaluation Decision</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Risk evaluation outcome — Unacceptable, ALARP Required, Broadly Acceptable</w:t>
            </w:r>
          </w:p>
        </w:tc>
        <w:tc>
          <w:tcPr>
            <w:tcW w:type="dxa" w:w="340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UNACCEPTABLE — above tolerance threshold. Immediate action required.</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Treatment Strategy</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Selected treatment option — Avoid, Reduce, Transfer, Retain</w:t>
            </w:r>
          </w:p>
        </w:tc>
        <w:tc>
          <w:tcPr>
            <w:tcW w:type="dxa" w:w="3400"/>
            <w:tcBorders>
              <w:top w:val="single" w:color="7F6000" w:sz="2"/>
              <w:left w:val="single" w:color="7F6000" w:sz="2"/>
              <w:bottom w:val="single" w:color="7F6000" w:sz="2"/>
              <w:right w:val="single" w:color="7F6000" w:sz="2"/>
            </w:tcBorders>
            <w:shd w:fill="FFF8F0"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REDUCE — implement MFA on VPN (likelihood reduction); network segmentation to eliminate SIS reachability (avoidance of SIS exposure); restrict vendor access scope (reduction).</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Specific Countermeasures</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Detailed description of treatment measures with IEC 62443 FR reference</w:t>
            </w:r>
          </w:p>
        </w:tc>
        <w:tc>
          <w:tcPr>
            <w:tcW w:type="dxa" w:w="340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 Implement MFA on vendor VPN gateway — FR1 at SL-T 3. (2) Physically separate SIS engineering workstation from DCS (R-B-001 from LOPA analysis). (3) Restrict vendor VPN scope to required systems only via PAM — FR2 at SL-T 3. (4) Implement session recording on vendor VPN — FR6 at SL-T 3.</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Treatment Owner</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Individual or function accountable for implementing and maintaining each countermeasure</w:t>
            </w:r>
          </w:p>
        </w:tc>
        <w:tc>
          <w:tcPr>
            <w:tcW w:type="dxa" w:w="3400"/>
            <w:tcBorders>
              <w:top w:val="single" w:color="7F6000" w:sz="2"/>
              <w:left w:val="single" w:color="7F6000" w:sz="2"/>
              <w:bottom w:val="single" w:color="7F6000" w:sz="2"/>
              <w:right w:val="single" w:color="7F6000" w:sz="2"/>
            </w:tcBorders>
            <w:shd w:fill="FFF8F0"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 IT/OT Security Manager; (2) OT Engineering + Process Safety; (3) IT Security; (4) IT/OT Security Manager</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Target Completion Date</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Date by which treatment must be implemented</w:t>
            </w:r>
          </w:p>
        </w:tc>
        <w:tc>
          <w:tcPr>
            <w:tcW w:type="dxa" w:w="340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 30 days; (2) IMMEDIATE — within 7 days; (3) 60 days; (4) 30 days</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Residual Risk Score</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Estimated risk score after treatment implementation</w:t>
            </w:r>
          </w:p>
        </w:tc>
        <w:tc>
          <w:tcPr>
            <w:tcW w:type="dxa" w:w="3400"/>
            <w:tcBorders>
              <w:top w:val="single" w:color="7F6000" w:sz="2"/>
              <w:left w:val="single" w:color="7F6000" w:sz="2"/>
              <w:bottom w:val="single" w:color="7F6000" w:sz="2"/>
              <w:right w:val="single" w:color="7F6000" w:sz="2"/>
            </w:tcBorders>
            <w:shd w:fill="FFF8F0"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 2 (LOW — MFA + scope restriction + monitoring dramatically reduces likelihood); C: 4 (unchanged). Residual score: 8 (HIGH). Still requires ALARP monitoring.</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Risk Acceptance Signatory</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Individual authorising acceptance of residual risk</w:t>
            </w:r>
          </w:p>
        </w:tc>
        <w:tc>
          <w:tcPr>
            <w:tcW w:type="dxa" w:w="340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Operations Director (for residual HIGH risk with documented ALARP justification)</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Review Date / Triggers</w:t>
            </w:r>
          </w:p>
        </w:tc>
        <w:tc>
          <w:tcPr>
            <w:tcW w:type="dxa" w:w="3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Scheduled review date and events that trigger earlier review</w:t>
            </w:r>
          </w:p>
        </w:tc>
        <w:tc>
          <w:tcPr>
            <w:tcW w:type="dxa" w:w="3400"/>
            <w:tcBorders>
              <w:top w:val="single" w:color="7F6000" w:sz="2"/>
              <w:left w:val="single" w:color="7F6000" w:sz="2"/>
              <w:bottom w:val="single" w:color="7F6000" w:sz="2"/>
              <w:right w:val="single" w:color="7F6000" w:sz="2"/>
            </w:tcBorders>
            <w:shd w:fill="FFF8F0"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Scheduled: 12 months. Triggers: any VPN security incident, vendor personnel change, MFA system failure, ICS-CERT advisory for Triconex.</w:t>
            </w:r>
          </w:p>
        </w:tc>
      </w:tr>
      <w:tr>
        <w:tc>
          <w:tcPr>
            <w:tcW w:type="dxa" w:w="2400"/>
            <w:tcBorders>
              <w:top w:val="single" w:color="BFBFBF" w:sz="2"/>
              <w:left w:val="single" w:color="BFBFBF" w:sz="2"/>
              <w:bottom w:val="single" w:color="BFBFBF" w:sz="2"/>
              <w:right w:val="single" w:color="BFBFBF" w:sz="2"/>
            </w:tcBorders>
            <w:shd w:fill="DAEEF3" w:val="clear"/>
            <w:tcMar>
              <w:top w:type="dxa" w:w="80"/>
              <w:left w:type="dxa" w:w="120"/>
              <w:bottom w:type="dxa" w:w="80"/>
              <w:right w:type="dxa" w:w="120"/>
            </w:tcMar>
            <w:vAlign w:val="top"/>
          </w:tcPr>
          <w:p>
            <w:pPr>
              <w:spacing w:after="40" w:before="40"/>
            </w:pPr>
            <w:r>
              <w:rPr>
                <w:rFonts w:ascii="Times New Roman" w:cs="Times New Roman" w:eastAsia="Times New Roman" w:hAnsi="Times New Roman"/>
                <w:b/>
                <w:bCs/>
                <w:sz w:val="22"/>
                <w:szCs w:val="22"/>
              </w:rPr>
              <w:t xml:space="preserve">Status</w:t>
            </w:r>
          </w:p>
        </w:tc>
        <w:tc>
          <w:tcPr>
            <w:tcW w:type="dxa" w:w="35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Current status of treatment implementation</w:t>
            </w:r>
          </w:p>
        </w:tc>
        <w:tc>
          <w:tcPr>
            <w:tcW w:type="dxa" w:w="3400"/>
            <w:tcBorders>
              <w:top w:val="single" w:color="7F6000" w:sz="2"/>
              <w:left w:val="single" w:color="7F6000" w:sz="2"/>
              <w:bottom w:val="single" w:color="7F6000" w:sz="2"/>
              <w:right w:val="single" w:color="7F6000"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 PROGRESS — SIS workstation separation implemented; MFA scheduled for installation 2025-Q2.</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5.6.2  Risk Register Governance and Maintenance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register is only as valuable as the discipline with which it is maintained. A risk register that was accurate when created but has not been updated to reflect system changes, new vulnerabilities, completed treatments, or changed risk scores is worse than useless — it provides false assurance that the risk picture is known, while concealing the fact that it is not.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governance requirements for risk register maintenance include: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Ownership: Every risk register entry must have a named owner — an individual who is accountable for ensuring that treatments are implemented, that the entry is kept current, and that review events trigger re-assessment. Ownership cannot be assigned to a function or team without a named individual.</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Review cadence: The risk register must be reviewed at defined intervals — typically annually for the full register, with targeted reviews triggered by significant events. The review process must be documented.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Change management integration: Every OT system change — new connectivity, firmware update, network reconfiguration, vendor change — must be assessed against the risk register to determine whether existing risk scores remain valid or whether re-assessment is required.</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Treatment tracking: The status of all risk treatment activities must be tracked in the risk register. Overdue treatments must be escalated to the appropriate management level. A treatment that is planned but not implemented does not reduce the risk score — only implemented treatments affect the residual risk.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5.7  Residual Risk and the Risk Acceptance Process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After risk treatment has been designed and implemented, the resulting residual risk — the risk that remains after all treatment measures have been applied — must be evaluated against the risk criteria to determine whether further treatment is required or whether the residual risk can be accepted. Residual risk management is the bridge between the risk treatment planning stage and the ongoing risk monitoring stage of the CSMS lifecycle.</w:t>
      </w:r>
    </w:p>
    <w:p>
      <w:pPr>
        <w:pStyle w:val="Heading2"/>
        <w:spacing w:after="160" w:before="360"/>
      </w:pPr>
      <w:r>
        <w:rPr>
          <w:rFonts w:ascii="Arial" w:cs="Arial" w:eastAsia="Arial" w:hAnsi="Arial"/>
          <w:b/>
          <w:bCs/>
          <w:color w:val="006666"/>
          <w:sz w:val="28"/>
          <w:szCs w:val="28"/>
        </w:rPr>
        <w:t xml:space="preserve">5.7.1  Calculating Residual Risk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Residual risk is calculated by re-assessing the likelihood and consequence scores after treatment measures have been implemented. The consequence score is typically unchanged by preventive controls (which reduce likelihood, not severity), unless consequence reduction controls (HIPPS, PSVs, secondary containment) are included in the treatment. The likelihood score should reflect the reduction in attack opportunity and exploitability achieved by the preventive controls.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An important discipline: the residual risk score must reflect only implemented controls, not planned controls. If MFA has been approved for implementation but not yet installed, the residual risk score should reflect the current state (PSK authentication only) rather than the planned state (MFA). Planning a control does not reduce the current risk; implementing it does.</w:t>
      </w:r>
    </w:p>
    <w:p>
      <w:pPr>
        <w:pStyle w:val="Heading2"/>
        <w:spacing w:after="160" w:before="360"/>
      </w:pPr>
      <w:r>
        <w:rPr>
          <w:rFonts w:ascii="Arial" w:cs="Arial" w:eastAsia="Arial" w:hAnsi="Arial"/>
          <w:b/>
          <w:bCs/>
          <w:color w:val="006666"/>
          <w:sz w:val="28"/>
          <w:szCs w:val="28"/>
        </w:rPr>
        <w:t xml:space="preserve">5.7.2  The Residual Risk Acceptance Process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Where residual risk falls within the ALARP zone (HIGH risk, score 6–11) after treatment has been implemented, formal risk acceptance is required. The risk acceptance process must include:</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Documentation: A formal record of the residual risk score, the ALARP justification (demonstrating that all practicable risk reduction has been implemented), and the specific reasons why further reduction is not practicable.</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Risk acceptance sign-off: Explicit authorisation from an individual at the appropriate management level. The authority level should be commensurate with the residual risk level — CRITICAL residual risks (which should be exceptional) require board-level authorisation; HIGH residual risks typically require operations director or CISO-level authorisation.</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Conditions of acceptance: Any conditions attached to the acceptance — for example, 'subject to completion of network monitoring deployment by [date]' or 'subject to MFA implementation within 30 days.'</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Review obligation: A documented commitment to review the acceptance at the scheduled review date or on the occurrence of defined trigger events.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Warning: The Risk Acceptance Fallacy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most dangerous misapplication of risk acceptance in OT practice is the use of risk</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acceptance as a substitute for risk treatment — formally 'accepting' a CRITICAL or HIGH</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risk that the organisation has not attempted to treat, on the grounds that treatment is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too expensive or operationally disruptive.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This is not risk acceptance in the CSMS sense — it is risk avoidance of the security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investment, combined with implicit acceptance of the physical and legal consequences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of a serious OT incident. Where those consequences include potential personnel fatalities,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it may constitute a violation of the duty of care under health and safety legislation.</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key test is whether the ALARP analysis has been conducted honestly: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Has the organisation genuinely evaluated all practicable risk reduction options?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Has it applied the gross disproportion test rigorously?</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 Has it documented the specific reasons why each rejected option is impracticable?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If the answer to any of these questions is 'no', the risk acceptance is not an ALARP</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determination — it is a paperwork exercise that provides false legal protection while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leaving the physical risk unmanaged. Regulators, courts, and insurance investigators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will scrutinise the ALARP evidence rigorously in the aftermath of a major OT incident.</w:t>
            </w:r>
          </w:p>
        </w:tc>
      </w:tr>
      <w:tr>
        <w:tc>
          <w:tcPr>
            <w:tcBorders>
              <w:top w:val="none" w:color="FFFFFF" w:sz="0"/>
              <w:left w:val="single" w:color="C00000" w:sz="8"/>
              <w:bottom w:val="single" w:color="C00000" w:sz="8"/>
              <w:right w:val="single" w:color="C00000" w:sz="8"/>
            </w:tcBorders>
            <w:shd w:fill="FCE4D6"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5.8  Integration with the IEC 62443 CSMS Lifecycle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evaluation and treatment are the analytical activities that drive the Annex B Step 5 of the IEC 62443-2-1 CSMS development process — 'Select and Implement Countermeasures.' The outputs of Chapters 2–5 (hazard identification, consequence analysis, likelihood assessment, risk evaluation and treatment) feed directly into the security programme that Step 5 implements, which is then maintained and improved through the ongoing activities of Step 6 (Maintain the CSMS).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integration of risk evaluation and treatment with the CSMS lifecycle has three principal dimensions:</w:t>
      </w:r>
    </w:p>
    <w:p>
      <w:pPr>
        <w:pStyle w:val="Heading2"/>
        <w:spacing w:after="160" w:before="360"/>
      </w:pPr>
      <w:r>
        <w:rPr>
          <w:rFonts w:ascii="Arial" w:cs="Arial" w:eastAsia="Arial" w:hAnsi="Arial"/>
          <w:b/>
          <w:bCs/>
          <w:color w:val="006666"/>
          <w:sz w:val="28"/>
          <w:szCs w:val="28"/>
        </w:rPr>
        <w:t xml:space="preserve">5.8.1  From SL-T to FR Implementation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SL-T (Target Security Level) determined by the risk matrix assessment (Chapter 6) maps directly to the Foundational Requirements (FR1–FR7) that must be implemented at that SL level (IEC 62443-3-3). The risk treatment countermeasures identified in the risk register are the specific controls that implement the required FRs at the specified SL-T. The treatment planning process should explicitly reference the FR and SL-T that each countermeasure is intended to satisfy — creating a traceable link from the risk score to the security requirement to the specific control.</w:t>
      </w:r>
    </w:p>
    <w:p>
      <w:pPr>
        <w:pStyle w:val="Heading2"/>
        <w:spacing w:after="160" w:before="360"/>
      </w:pPr>
      <w:r>
        <w:rPr>
          <w:rFonts w:ascii="Arial" w:cs="Arial" w:eastAsia="Arial" w:hAnsi="Arial"/>
          <w:b/>
          <w:bCs/>
          <w:color w:val="006666"/>
          <w:sz w:val="28"/>
          <w:szCs w:val="28"/>
        </w:rPr>
        <w:t xml:space="preserve">5.8.2  From Treatment Plan to Performance Monitoring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risk register treatment plan feeds the performance monitoring activities of Step 6 of the CSMS lifecycle. Key Performance Indicators (KPIs) for OT security — patch management compliance rate, MFA deployment coverage, network monitoring alert response time, vendor access review completion, incident response capability testing frequency — are derived from the treatment plans and provide the metrics by which the effectiveness of implemented controls is monitored.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IEC 62443-2-1 §4.4 (the Monitoring and Improving category) requires that the organisation monitor the performance of implemented controls against defined targets and take corrective action when performance falls below target. The KPI framework provides the measurement mechanism; the risk register provides the target (residual risk score with implemented controls); and the comparison between them provides the signal for corrective action.</w:t>
      </w:r>
    </w:p>
    <w:p>
      <w:pPr>
        <w:pStyle w:val="Heading2"/>
        <w:spacing w:after="160" w:before="360"/>
      </w:pPr>
      <w:r>
        <w:rPr>
          <w:rFonts w:ascii="Arial" w:cs="Arial" w:eastAsia="Arial" w:hAnsi="Arial"/>
          <w:b/>
          <w:bCs/>
          <w:color w:val="006666"/>
          <w:sz w:val="28"/>
          <w:szCs w:val="28"/>
        </w:rPr>
        <w:t xml:space="preserve">5.8.3  Risk Evaluation as an Ongoing Process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Risk evaluation and treatment are not one-time activities — they are ongoing processes that must be repeated whenever the risk environment changes materially. The IEC 62443-2-1 §4.2.3.10 (SHALL) reassessment trigger requirements define the events that require risk assessment to be repeated. The risk register must be updated, treatment plans revised, and risk acceptance re-authorised whenever:</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significant change is made to the OT architecture (new connectivity, new systems, system modifications)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critical vulnerability is published for a technology deployed in the OT environment (requiring immediate likelihood re-assessment)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significant security incident occurs at this facility or at a peer facility (requiring threat landscape re-assessment)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The regulatory framework changes in a way that affects risk tolerance criteria (NIS2 implementation, new sector-specific requirements)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treatment is completed (residual risk must be confirmed through re-assessment)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A scheduled review date is reached (annual minimum for critical systems)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relationship between the risk register and the reassessment trigger framework is the mechanism by which the CSMS maintains its accuracy over time. A CSMS risk assessment that was conducted once and never updated is not a CSMS — it is a historical record of what the risk picture looked like at a point in time that may no longer be current.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5.9  Worked Example: Complete Risk Evaluation and Treatment — Sunrise Refinery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worked example demonstrates the complete risk evaluation and treatment process for the four Sunrise Refinery scenarios assessed in Chapters 3 and 4. This example integrates the consequence scores from Chapter 3, the likelihood scores from Chapter 4, and the risk scores from the IEC 62443 risk matrix to produce a complete risk evaluation and treatment plan — the practical output of the Part I analytical process.</w:t>
      </w:r>
    </w:p>
    <w:p>
      <w:pPr>
        <w:pStyle w:val="Heading2"/>
        <w:spacing w:after="160" w:before="360"/>
      </w:pPr>
      <w:r>
        <w:rPr>
          <w:rFonts w:ascii="Arial" w:cs="Arial" w:eastAsia="Arial" w:hAnsi="Arial"/>
          <w:b/>
          <w:bCs/>
          <w:color w:val="006666"/>
          <w:sz w:val="28"/>
          <w:szCs w:val="28"/>
        </w:rPr>
        <w:t xml:space="preserve">5.9.1  Risk Evaluation Decisions</w:t>
      </w:r>
    </w:p>
    <w:p>
      <w:pPr>
        <w:spacing w:after="80" w:before="80"/>
        <w:jc w:val="center"/>
      </w:pPr>
      <w:r>
        <w:rPr>
          <w:rFonts w:ascii="Arial" w:cs="Arial" w:eastAsia="Arial" w:hAnsi="Arial"/>
          <w:b/>
          <w:bCs/>
          <w:color w:val="1F3864"/>
          <w:sz w:val="20"/>
          <w:szCs w:val="20"/>
        </w:rPr>
        <w:t xml:space="preserve">Table 5: </w:t>
      </w:r>
      <w:r>
        <w:rPr>
          <w:rFonts w:ascii="Arial" w:cs="Arial" w:eastAsia="Arial" w:hAnsi="Arial"/>
          <w:color w:val="333333"/>
          <w:sz w:val="20"/>
          <w:szCs w:val="20"/>
        </w:rPr>
        <w:t xml:space="preserve">Sunrise Refinery — Risk Evaluation Decisions for Four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700"/>
        <w:gridCol w:w="900"/>
        <w:gridCol w:w="1000"/>
        <w:gridCol w:w="3360"/>
      </w:tblGrid>
      <w:tr>
        <w:tc>
          <w:tcPr>
            <w:tcW w:type="dxa" w:w="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ID</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Scenario</w:t>
            </w:r>
          </w:p>
        </w:tc>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L</w:t>
            </w:r>
          </w:p>
        </w:tc>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w:t>
            </w:r>
          </w:p>
        </w:tc>
        <w:tc>
          <w:tcPr>
            <w:tcW w:type="dxa" w:w="9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Score</w:t>
            </w:r>
          </w:p>
        </w:tc>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Evaluation</w:t>
            </w:r>
          </w:p>
        </w:tc>
        <w:tc>
          <w:tcPr>
            <w:tcW w:type="dxa" w:w="3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Rationale</w:t>
            </w:r>
          </w:p>
        </w:tc>
      </w:tr>
      <w:tr>
        <w:tc>
          <w:tcPr>
            <w:tcW w:type="dxa" w:w="5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R-001</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DCS access via IT/OT lateral movement (historian pivot)</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3</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9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12</w:t>
            </w:r>
          </w:p>
        </w:tc>
        <w:tc>
          <w:tcPr>
            <w:tcW w:type="dxa" w:w="10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6"/>
                <w:szCs w:val="16"/>
              </w:rPr>
              <w:t xml:space="preserve">UNACCEPTABLE</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Score 12 — CRITICAL. Above tolerance threshold. Safety consequence: CATASTROPHIC (potential multiple fatalities from DCS process manipulation). Immediate treatment required. No risk acceptance without board authorisation.</w:t>
            </w:r>
          </w:p>
        </w:tc>
      </w:tr>
      <w:tr>
        <w:tc>
          <w:tcPr>
            <w:tcW w:type="dxa" w:w="5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R-002</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Vendor VPN compromise — PSK, no MFA — SIS accessible</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9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16</w:t>
            </w:r>
          </w:p>
        </w:tc>
        <w:tc>
          <w:tcPr>
            <w:tcW w:type="dxa" w:w="10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6"/>
                <w:szCs w:val="16"/>
              </w:rPr>
              <w:t xml:space="preserve">UNACCEPTABLE</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Score 16 — CRITICAL (maximum). Above tolerance threshold. Represents highest risk at Sunrise Refinery. Two compounding vulnerabilities (VPN access + SIS reachability). Colonial Pipeline precedent for likelihood. TRITON precedent for consequence pathway. IMMEDIATE action required.</w:t>
            </w:r>
          </w:p>
        </w:tc>
      </w:tr>
      <w:tr>
        <w:tc>
          <w:tcPr>
            <w:tcW w:type="dxa" w:w="5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R-003</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Compressor PLC CVE-2022-1159 (CVSS 9.8, active exploitation)</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3</w:t>
            </w:r>
          </w:p>
        </w:tc>
        <w:tc>
          <w:tcPr>
            <w:tcW w:type="dxa" w:w="9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12</w:t>
            </w:r>
          </w:p>
        </w:tc>
        <w:tc>
          <w:tcPr>
            <w:tcW w:type="dxa" w:w="10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16"/>
                <w:szCs w:val="16"/>
              </w:rPr>
              <w:t xml:space="preserve">UNACCEPTABLE</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Score 12 — CRITICAL. Above tolerance threshold. Active exploitation of CVE in sector confirmed by ICS-CERT. 8-month patch backlog. Immediate patching or isolation required.</w:t>
            </w:r>
          </w:p>
        </w:tc>
      </w:tr>
      <w:tr>
        <w:tc>
          <w:tcPr>
            <w:tcW w:type="dxa" w:w="5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R-004</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Nation-state TRITON-class SIS attack (direct SIS targeting)</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2</w:t>
            </w:r>
          </w:p>
        </w:tc>
        <w:tc>
          <w:tcPr>
            <w:tcW w:type="dxa" w:w="7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9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20"/>
                <w:szCs w:val="20"/>
              </w:rPr>
              <w:t xml:space="preserve">8</w:t>
            </w:r>
          </w:p>
        </w:tc>
        <w:tc>
          <w:tcPr>
            <w:tcW w:type="dxa" w:w="10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16"/>
                <w:szCs w:val="16"/>
              </w:rPr>
              <w:t xml:space="preserve">ALARP REQUIRED</w:t>
            </w:r>
          </w:p>
        </w:tc>
        <w:tc>
          <w:tcPr>
            <w:tcW w:type="dxa" w:w="33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Score 8 — HIGH. Within tolerable zone but ALARP required. ALARP case: SIS isolation (R-B-001 from LOPA) eliminates primary attack pathway; HIPPS provides independent physical protection. SIS architecture remediation and integrity monitoring constitute ALARP.</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5.9.2  Risk Treatment Plans</w:t>
      </w:r>
    </w:p>
    <w:p>
      <w:pPr>
        <w:spacing w:after="80" w:before="80"/>
        <w:jc w:val="center"/>
      </w:pPr>
      <w:r>
        <w:rPr>
          <w:rFonts w:ascii="Arial" w:cs="Arial" w:eastAsia="Arial" w:hAnsi="Arial"/>
          <w:b/>
          <w:bCs/>
          <w:color w:val="1F3864"/>
          <w:sz w:val="20"/>
          <w:szCs w:val="20"/>
        </w:rPr>
        <w:t xml:space="preserve">Table 6: </w:t>
      </w:r>
      <w:r>
        <w:rPr>
          <w:rFonts w:ascii="Arial" w:cs="Arial" w:eastAsia="Arial" w:hAnsi="Arial"/>
          <w:color w:val="333333"/>
          <w:sz w:val="20"/>
          <w:szCs w:val="20"/>
        </w:rPr>
        <w:t xml:space="preserve">Sunrise Refinery — Risk Treatment Plans with Hierarchy of Controls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200"/>
        <w:gridCol w:w="2160"/>
        <w:gridCol w:w="1900"/>
      </w:tblGrid>
      <w:tr>
        <w:tc>
          <w:tcPr>
            <w:tcW w:type="dxa" w:w="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ID</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Strategy</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Countermeasures (with hierarchy level)</w:t>
            </w:r>
          </w:p>
        </w:tc>
        <w:tc>
          <w:tcPr>
            <w:tcW w:type="dxa" w:w="2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FR Reference / SL-T</w:t>
            </w:r>
          </w:p>
        </w:tc>
        <w:tc>
          <w:tcPr>
            <w:tcW w:type="dxa" w:w="19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Residual Score</w:t>
            </w:r>
          </w:p>
        </w:tc>
      </w:tr>
      <w:tr>
        <w:tc>
          <w:tcPr>
            <w:tcW w:type="dxa" w:w="5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R-001</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REDUCE + partial AVOID</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L3 (Engineering): Deploy industrial DMZ — firewall between historian and corporate IT; firewall between historian and DCS; restrict data flows to minimum required.
L3 (Engineering): Implement OT-IDS in Zone 3 and Zone 4.
L4 (Administrative): Formalise historian access management — no direct DCS access from historian.
L5 (Training): Cross-train IT and OT security staff on lateral movement indicators.</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FR5 (Restricted Data Flow) SL-T 3; FR6 (Monitoring) SL-T 3. Partial AVOID: eliminate historian's direct DCS connectivity (replace with unidirectional data flow).</w:t>
            </w:r>
          </w:p>
        </w:tc>
        <w:tc>
          <w:tcPr>
            <w:tcW w:type="dxa" w:w="19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L:2 C:4 Score: 8 HIGH — ALARP. Industrial DMZ eliminates primary lateral movement path. Residual risk from sophisticated multi-vector attack remains.</w:t>
            </w:r>
          </w:p>
        </w:tc>
      </w:tr>
      <w:tr>
        <w:tc>
          <w:tcPr>
            <w:tcW w:type="dxa" w:w="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R-002</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REDUCE + partial AVOID</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L2 (Substitution): Implement MFA on vendor VPN — replace PSK with certificate+token authentication.
L1 (Elimination): Eliminate SIS reachability from DCS network — physically separate SIS engineering workstation (IMMEDIATE — R-B-001 from LOPA).
L3 (Engineering): Deploy Privileged Access Management (PAM) — vendor sessions time-limited, scoped, and recorded.
L4 (Administrative): Vendor access policy — define scope, duration, monitoring requirements.</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FR1 (Authentication) SL-T 3; FR2 (Use Control) SL-T 3; FR6 (Monitoring) SL-T 3. AVOID: SIS workstation elimination removes SIS reachability.</w:t>
            </w:r>
          </w:p>
        </w:tc>
        <w:tc>
          <w:tcPr>
            <w:tcW w:type="dxa" w:w="19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L:2 C:4 Score: 8 HIGH — ALARP. MFA + PAM + scope restriction reduces likelihood significantly. SIS isolation eliminates highest-consequence pathway. ALARP demonstrated by FR implementation at SL-T 3.</w:t>
            </w:r>
          </w:p>
        </w:tc>
      </w:tr>
      <w:tr>
        <w:tc>
          <w:tcPr>
            <w:tcW w:type="dxa" w:w="5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R-003</w:t>
            </w:r>
          </w:p>
        </w:tc>
        <w:tc>
          <w:tcPr>
            <w:tcW w:type="dxa" w:w="1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REDUCE</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L3 (Engineering): Emergency patching of CVE-2022-1159 — coordinate with operations for immediate maintenance window or temporary isolation.
L3 (Engineering): Isolate PLC subnet from operations network during patch preparation.
L3 (Engineering): Deploy OT network monitoring on PLC subnet.
L4 (Administrative): Establish OT patch management process — include PLCs in patch schedule.</w:t>
            </w:r>
          </w:p>
        </w:tc>
        <w:tc>
          <w:tcPr>
            <w:tcW w:type="dxa" w:w="2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FR3 (System Integrity) SL-T 2; FR6 (Monitoring) SL-T 2. Critical: CVSS 9.8 with active exploitation requires emergency patch process.</w:t>
            </w:r>
          </w:p>
        </w:tc>
        <w:tc>
          <w:tcPr>
            <w:tcW w:type="dxa" w:w="19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L:1 C:3 Score: 3 MEDIUM — Broadly Acceptable once patched. Patch eliminates CVE-2022-1159 vulnerability. Network monitoring provides ongoing detection.</w:t>
            </w:r>
          </w:p>
        </w:tc>
      </w:tr>
      <w:tr>
        <w:tc>
          <w:tcPr>
            <w:tcW w:type="dxa" w:w="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R-004</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REDUCE (ALARP demonstrated)</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L1/L2 (Elimination/Substitution): SIS engineering workstation physically separated from DCS (R-B-001) — eliminates the primary attack pathway identified by LOPA.
L3 (Engineering): SIS configuration integrity monitoring (R-B-002 from LOPA) — data diode to monitoring system.
L3 (Engineering): Vendor access to SIS requires separate MFA session and session recording.
L4 (Administrative): SIS change management — two-person integrity for all SIS programme changes.</w:t>
            </w:r>
          </w:p>
        </w:tc>
        <w:tc>
          <w:tcPr>
            <w:tcW w:type="dxa" w:w="2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FR1 SL-T 3 (SIS access); FR3 SL-T 3 (integrity monitoring); FR6 SL-T 3 (monitoring). ALARP case: all practicable controls for nation-state-level threat implemented.</w:t>
            </w:r>
          </w:p>
        </w:tc>
        <w:tc>
          <w:tcPr>
            <w:tcW w:type="dxa" w:w="19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L:2 C:4 Score: 8 HIGH — ALARP. Nation-state SL-T 3+ capability still theoretically able to compromise, but all practicable controls implemented. ALARP case documented. Post-remediation LOPA confirms f(consequence) = 5×10⁻⁷ ≤ CFT 10⁻⁵.</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5.9.3  Overall Treatment Priority and Sequencing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Sunrise Refinery — Risk Treatment Implementation Sequence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IMMEDIATE (within 7 days):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R-002: Physically separate SIS engineering workstation from DCS network.</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R-004: Physical SIS isolation is prerequisite for all subsequent security work.</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Rationale: These two actions alone eliminate the most catastrophic consequence pathway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(TRITON-class SIS defeat via DCS network). Cost: 1 day OT engineering work.</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SHORT TERM (within 30 days):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R-002: Implement MFA on vendor VPN gateway.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R-001: Commission industrial DMZ firewall (between corporate IT, historian, and DCS).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R-003: Patch CVE-2022-1159 on all compressor PLCs (emergency maintenance windows).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Rationale: These actions address the CRITICAL risks — scores 12–16.</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MFA and DMZ firewall are the two highest-leverage preventive controls.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MEDIUM TERM (within 90 days):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R-002: Deploy PAM system for vendor access management and session recording.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R-001: Deploy OT-IDS in Zones 3 and 4.</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R-004: Implement SIS integrity monitoring (data diode + monitoring workstation).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Rationale: These controls provide monitoring and detection capability that improves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residual risk management across all four scenarios.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ONGOING (embedded in operational processes):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Establish OT patch management process (including PLCs in quarterly review cycle).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Establish OT change management process (all OT changes require security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Conduct OT security training for operators and engineers.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Establish risk register quarterly review cadence.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Estimated Residual Risk after all treatments implemented: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R-001: Score 8 (HIGH — ALARP) | R-002: Score 8 (HIGH — ALARP)</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R-003: Score 3 (MEDIUM — Broadly Acceptable) | R-004: Score 8 (HIGH — ALARP)</w:t>
            </w:r>
          </w:p>
        </w:tc>
      </w:tr>
      <w:tr>
        <w:tc>
          <w:tcPr>
            <w:tcBorders>
              <w:top w:val="none" w:color="FFFFFF" w:sz="0"/>
              <w:left w:val="single" w:color="375623" w:sz="8"/>
              <w:bottom w:val="single" w:color="375623" w:sz="8"/>
              <w:right w:val="single" w:color="375623" w:sz="8"/>
            </w:tcBorders>
            <w:shd w:fill="EBF1DE" w:val="clear"/>
            <w:tcMar>
              <w:top w:type="dxa" w:w="0"/>
              <w:left w:type="dxa" w:w="0"/>
              <w:bottom w:type="dxa" w:w="0"/>
              <w:right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5.10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completed the foundational framework of OT risk assessment by establishing the processes of risk evaluation and risk treatment — the stages at which analytical findings are converted into operational decisions and security actions.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Risk evaluation — the comparison of risk analysis results against documented risk criteria — is the stage that determines whether treatment is required and how urgent it is. The ALARP principle provides the evaluative framework: risks above the tolerance threshold are unacceptable and require mandatory treatment; risks within the tolerable zone are acceptable only if they have been reduced to a level that is As Low As Reasonably Practicable; risks below the broadly acceptable threshold require only maintenance of existing controls. The establishment of risk criteria before risk analysis begins — as required by IEC 62443-2-1 §4.2.3.6.5 (SHALL) — is the prerequisite for valid risk evaluation.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Risk treatment encompasses four strategic options — Avoid, Reduce, Transfer, Retain — each appropriate in different circumstances and each with specific limitations in OT environments. Risk avoidance (eliminating the attack surface) is the most effective option but often impractical for essential operations. Risk reduction through the hierarchy of controls (elimination, substitution, engineering, administrative, training) is the primary OT treatment strategy, directly connected to the IEC 62443 FR framework. Risk transfer addresses financial consequences only and is inappropriate as the sole treatment for safety-critical risks. Risk retention is appropriate for residual risks within the tolerance threshold, but only with formal documentation, management sign-off, and a defined review process.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risk register is the central management document that integrates all risk evaluation and treatment decisions, tracking each risk through its full lifecycle from identification to acceptance to monitoring to re-assessment. IEC 62443-2-1 §4.2.3.13 (SHALL) mandates the risk register as a core CSMS document. Its value depends entirely on the discipline with which it is maintained — a static risk register that reflects the risk picture of a past point in time provides false assurance rather than effective risk management.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Sunrise Refinery worked example demonstrates that rigorous risk evaluation produces counterintuitive but analytically justified treatment priorities: the highest-priority immediate action (SIS workstation separation) costs very little, takes one day to implement, and eliminates the most catastrophic consequence pathway at the facility. The highest-scoring risk (R-002 at score 16) requires several treatment measures but none that are technically complex or extraordinarily expensive. This is the operational value of systematic risk assessment — it reveals where the most risk reduction can be achieved at the lowest cost, avoiding both the over-investment that comes from treating all risks equally and the under-investment that comes from treating only the risks that are visible.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Part I of this textbook is now complete. Students who have mastered Chapters 1 through 5 have the foundational conceptual framework for OT security risk assessment: an understanding of what OT is and how it differs from IT; the ability to identify hazards systematically; the ability to assess consequences and likelihood rigorously; and the ability to evaluate risks against criteria and develop treatment plans. Part II will build on this foundation with the detailed methodology-specific techniques — HAZOP, STRIDE, the IEC 62443 risk matrix, LOPA, and Bow-Tie — that provide the analytical depth required for rigorous, evidence-based OT risk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AIChE Center for Chemical Process Safety (CCPS) (2009). Guidelines for Developing Quantitative Safety Risk Criteria. New York: Wiley-AIChE.</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Ale, B.J.M. (2005). Tolerable or acceptable: A comparison of risk regulation in the United Kingdom and in the Netherlands. Risk Analysis, 25(2), 231–241. https://doi.org/10.1111/j.1539-6924.2005.00585.x</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CISA (Cybersecurity and Infrastructure Security Agency) (2021). Cybersecurity Incident and Vulnerability Response Playbooks. Washington DC: CISA.</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Court of Appeal (1949). Edwards v National Coal Board [1949] 1 KB 704. London: England and Wales Court of Appeal.</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Dragos (2023). ICS/OT Cybersecurity Year in Review 2022. Hanover, MD: Dragos, Inc.</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Energy Institute (2020). Bow-Ties in Risk Management: A Concept Book for Process Safety (2nd ed.). London: Energy Institute.</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Health and Safety Executive (HSE) (2001). Reducing Risks, Protecting People (R2P2): HSE's Decision-Making Process. Norwich: HMSO.</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Health and Safety Executive (HSE) (2022). ALARP at a Glance. Available at: https://www.hse.gov.uk/risk/theory/alarpglance.htm</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IEC (2010). IEC 62443-2-1: Security for Industrial Automation and Control Systems — Part 2-1: Establishing an Industrial Automation and Control System Security Programme.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IEC (2013). IEC 62443-3-3: Industrial Communication Networks — Network and System Security — Part 3-3: System Security Requirements and Security Levels.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(2016). IEC 61511-1: Functional Safety — Safety Instrumented Systems for the Process Industry Sector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IEC (2021). IEC 31010: Risk Management — Risk Assessment Techniques (Edition 2). Geneva: International Electrotechnical Commission.</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ISO (2018). ISO 31000: Risk Management — Guidelines. Geneva: International Organization for Standardization.</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ISO (2018). ISO 45001: Occupational Health and Safety Management Systems — Requirements with Guidance for Use. Geneva: International Organization for Standardization.</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Kahneman, D. (2011). Thinking, Fast and Slow. New York: Farrar, Straus and Giroux.</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Lees, F.P. (2005). Loss Prevention in the Process Industries: Hazard Identification, Assessment and Control (3rd ed.). Oxford: Butterworth-Heinemann.</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Leveson, N. (2011). Engineering a Safer World: Systems Thinking Applied to Safety. Cambridge, MA: MIT Press.</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NIOSH (National Institute for Occupational Safety and Health) (2015). Hierarchy of Controls. Atlanta, GA: Centers for Disease Control and Prevention.</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NIST (2012). SP 800-30 Rev.1: Guide for Conducting Risk Assessments.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NIST (2015). SP 800-82 Rev.2: Guide to Industrial Control Systems (ICS) Security. Gaithersburg, MD: National Institute of Standards and Technology.</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Rausand, M. (2013). Risk Assessment: Theory, Methods, and Applications. New York: Wiley.</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Reason, J. (1997). Managing the Risks of Organisational Accidents. Aldershot: Ashgate.</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Seligman, H., Alford, M., and Clark, D. (2018). TRITON: The First ICS Cyberattack on Safety Instrumented Systems. FireEye Intelligence Report.</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Shostack, A. (2014). Threat Modeling: Designing for Security. Indianapolis, IN: Wiley.</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UK Parliament (1974). Health and Safety at Work etc. Act 1974. London: HMSO.</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UK Parliament (1999). The Control of Major Accident Hazards Regulations 1999 (COMAH). London: The Stationery Office.</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UK Parliament (1999). The Management of Health and Safety at Work Regulations 1999 (MHSWR). London: The Stationery Office.</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Verizon (2023). Data Breach Investigations Report 2023. Basking Ridge, NJ: Verizon.</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Foundational Texts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HSE (2001). Reducing Risks, Protecting People (R2P2). HMSO. [The definitive UK regulatory document on risk tolerability and ALARP — essential for understanding the legal basis of OT risk evaluation.]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Rausand, M. (2013). Risk Assessment: Theory, Methods, and Applications. Wiley. [Chapters 15–17 provide rigorous academic treatment of risk evaluation, risk acceptance, and risk treatment.]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Lees, F.P. (2005). Loss Prevention in the Process Industries (3rd ed.). Butterworth-Heinemann. [Chapter 9 covers risk criteria and risk evaluation for process industries — foundational for OT safety risk evaluation.]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Standards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ISO 31000:2018 — Risk Management: Guidelines. [The foundational international standard for risk management — the process within which IEC 62443 risk assessment operates.]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62443-2-1:2010 — Establishing an IACS Security Programme. [§4.2.3.6.5 (SHALL): risk tolerance criteria; §4.2.3.13 (SHALL): risk register requirements.]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ISO 45001:2018 — Occupational Health and Safety Management Systems. [The hierarchy of controls is codified in Annex A of this standard.]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Regulatory Guidance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HSE ALARP at a Glance: https://www.hse.gov.uk/risk/theory/alarpglance.htm [Concise regulatory summary of the ALARP principle and its application.]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NIST SP 800-30 Rev.1 (2012) — Guide for Conducting Risk Assessments. [NIST risk evaluation and treatment framework — complementary to IEC 62443.]</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questions are structured at three cognitive levels: Level 1 (knowledge and comprehension), Level 2 (application and analysis), and Level 3 (synthesis and critical evaluation).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Define the following terms precisely and explain how they relate to each other in the OT risk evaluation process: risk tolerance, risk appetite, risk criteria, risk acceptance. For each term, provide an OT-specific example that illustrates its meaning and its practical role in the evaluation decision.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three-zone ALARP framework — unacceptable, tolerable (ALARP zone), and broadly acceptable — and explain the different evaluation decision and required action that applies in each zone. How does the IEC 62443 risk score map to the three zones? What determines where the zone boundaries are set?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five-step process for demonstrating that a risk has been reduced to ALARP. What specific documentation is required to support an ALARP case? Why is a simple statement 'we have done what we can' insufficient as an ALARP demonstration, both practically and legally?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four risk treatment options (Avoid, Reduce, Transfer, Retain) and explain the specific circumstances in which each is appropriate in an OT security context. For each option, identify one specific OT scenario where it would be the most appropriate treatment and explain why.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hierarchy of controls as applied to OT security countermeasure selection. Why is the hierarchy ordered from most to least effective? For a scenario where a SCADA server is accessible from the corporate IT network without network segmentation, work through all five levels of the hierarchy and identify the control that should be considered first, and the control that is typically most commonly implemented (despite not being the highest-level option available).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IEC 62443-2-1 §4.2.3.13 (SHALL) requires the maintenance of a documented risk register. What specific fields must a risk register entry contain to comply with the CSMS requirements? What governance processes must accompany the risk register to ensure it remains a valid, current management tool rather than a historical document?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Analysis (Level 2)</w:t>
      </w:r>
    </w:p>
    <w:p>
      <w:pPr>
        <w:pStyle w:val="Heading3"/>
        <w:spacing w:after="120" w:before="280"/>
      </w:pPr>
      <w:r>
        <w:rPr>
          <w:rFonts w:ascii="Arial" w:cs="Arial" w:eastAsia="Arial" w:hAnsi="Arial"/>
          <w:b/>
          <w:bCs/>
          <w:color w:val="2F5496"/>
          <w:sz w:val="24"/>
          <w:szCs w:val="24"/>
        </w:rPr>
        <w:t xml:space="preserve">B1. — Risk Evaluation Exercise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water utility has conducted an OT security risk assessment with the following results: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000"/>
        <w:gridCol w:w="1000"/>
        <w:gridCol w:w="1160"/>
        <w:gridCol w:w="3400"/>
      </w:tblGrid>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ID</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Scenario</w:t>
            </w:r>
          </w:p>
        </w:tc>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L</w:t>
            </w:r>
          </w:p>
        </w:tc>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C</w:t>
            </w:r>
          </w:p>
        </w:tc>
        <w:tc>
          <w:tcPr>
            <w:tcW w:type="dxa" w:w="1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Score</w:t>
            </w:r>
          </w:p>
        </w:tc>
        <w:tc>
          <w:tcPr>
            <w:tcW w:type="dxa" w:w="3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Notes</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W-001</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 server compromised via corporate IT — attacker modifies chlorine dosing setpoint</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116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60" w:before="60"/>
              <w:jc w:val="center"/>
            </w:pPr>
            <w:r>
              <w:rPr>
                <w:rFonts w:ascii="Arial" w:cs="Arial" w:eastAsia="Arial" w:hAnsi="Arial"/>
                <w:b/>
                <w:bCs/>
                <w:color w:val="C00000"/>
                <w:sz w:val="20"/>
                <w:szCs w:val="20"/>
              </w:rPr>
              <w:t xml:space="preserve">16</w:t>
            </w:r>
          </w:p>
        </w:tc>
        <w:tc>
          <w:tcPr>
            <w:tcW w:type="dxa" w:w="3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 connected to IT network; no DMZ; ICS-CERT advisory for SCADA version (CVSS 8.5); active exploitation in water sector confirmed</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W-002</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4G cellular link to remote pump station intercepted — attacker sends false commands to pump PLC</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2</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2</w:t>
            </w:r>
          </w:p>
        </w:tc>
        <w:tc>
          <w:tcPr>
            <w:tcW w:type="dxa" w:w="116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60" w:before="60"/>
              <w:jc w:val="center"/>
            </w:pPr>
            <w:r>
              <w:rPr>
                <w:rFonts w:ascii="Arial" w:cs="Arial" w:eastAsia="Arial" w:hAnsi="Arial"/>
                <w:b/>
                <w:bCs/>
                <w:color w:val="7F6000"/>
                <w:sz w:val="20"/>
                <w:szCs w:val="20"/>
              </w:rPr>
              <w:t xml:space="preserve">4</w:t>
            </w:r>
          </w:p>
        </w:tc>
        <w:tc>
          <w:tcPr>
            <w:tcW w:type="dxa" w:w="3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Encrypted 4G link; PLC uses non-authenticated Modbus but only accessible via 4G; no known interception incidents in this region</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W-003</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Insider threat — disgruntled IT administrator deletes SCADA server backups and configuration files</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3</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3</w:t>
            </w:r>
          </w:p>
        </w:tc>
        <w:tc>
          <w:tcPr>
            <w:tcW w:type="dxa" w:w="116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20"/>
                <w:szCs w:val="20"/>
              </w:rPr>
              <w:t xml:space="preserve">9</w:t>
            </w:r>
          </w:p>
        </w:tc>
        <w:tc>
          <w:tcPr>
            <w:tcW w:type="dxa" w:w="3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Shared admin account on SCADA server; no individual accountability; backup stored on same server being backed up</w:t>
            </w:r>
          </w:p>
        </w:tc>
      </w:tr>
      <w:tr>
        <w:tc>
          <w:tcPr>
            <w:tcW w:type="dxa" w:w="6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W-004</w:t>
            </w:r>
          </w:p>
        </w:tc>
        <w:tc>
          <w:tcPr>
            <w:tcW w:type="dxa" w:w="3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Ransomware enters SCADA from corporate IT — SCADA server encrypted — manual operations required</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4</w:t>
            </w:r>
          </w:p>
        </w:tc>
        <w:tc>
          <w:tcPr>
            <w:tcW w:type="dxa" w:w="1000"/>
            <w:tcBorders>
              <w:top w:val="single" w:color="BFBFBF" w:sz="2"/>
              <w:left w:val="single" w:color="BFBFBF" w:sz="2"/>
              <w:bottom w:val="single" w:color="BFBFBF" w:sz="2"/>
              <w:right w:val="single" w:color="BFBFBF" w:sz="2"/>
            </w:tcBorders>
            <w:shd w:fill="E8F0FE" w:val="clear"/>
            <w:tcMar>
              <w:top w:type="dxa" w:w="80"/>
              <w:left w:type="dxa" w:w="120"/>
              <w:bottom w:type="dxa" w:w="80"/>
              <w:right w:type="dxa" w:w="120"/>
            </w:tcMar>
            <w:vAlign w:val="top"/>
          </w:tcPr>
          <w:p>
            <w:pPr>
              <w:spacing w:after="60" w:before="60"/>
              <w:jc w:val="center"/>
            </w:pPr>
            <w:r>
              <w:rPr>
                <w:rFonts w:ascii="Arial" w:cs="Arial" w:eastAsia="Arial" w:hAnsi="Arial"/>
                <w:b/>
                <w:bCs/>
                <w:color w:val="1F3864"/>
                <w:sz w:val="20"/>
                <w:szCs w:val="20"/>
              </w:rPr>
              <w:t xml:space="preserve">2</w:t>
            </w:r>
          </w:p>
        </w:tc>
        <w:tc>
          <w:tcPr>
            <w:tcW w:type="dxa" w:w="116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60" w:before="60"/>
              <w:jc w:val="center"/>
            </w:pPr>
            <w:r>
              <w:rPr>
                <w:rFonts w:ascii="Arial" w:cs="Arial" w:eastAsia="Arial" w:hAnsi="Arial"/>
                <w:b/>
                <w:bCs/>
                <w:color w:val="C55A11"/>
                <w:sz w:val="20"/>
                <w:szCs w:val="20"/>
              </w:rPr>
              <w:t xml:space="preserve">8</w:t>
            </w:r>
          </w:p>
        </w:tc>
        <w:tc>
          <w:tcPr>
            <w:tcW w:type="dxa" w:w="3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DMZ; IT-to-OT path exists; recent regional ransomware attacks on similar utilities; no OT backup of SCADA configuration</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For each scenario (W-001 to W-004), determine the evaluation decision (Unacceptable, ALARP Required, Broadly Acceptable) using the framework in Table 5.1, assuming a risk tolerance threshold of score 12. Justify each decision with specific reference to the risk criteria.</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For W-003 (insider threat — score 9, ALARP required): identify at least five specific risk treatment measures, classify each using the hierarchy of controls, and explain which level of the hierarchy each operates at.</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The water utility's operations manager proposes 'accepting' W-001 (score 16 — CRITICAL) on the grounds that 'we have never been targeted and patching the SCADA would require a 48-hour shutdown.' Apply the ALARP framework to this proposal. Is this a valid risk acceptance decision? What is the legally and ethically correct response to the operations manager?</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Design a treatment prioritisation and sequencing plan for all four scenarios. Which treatments are immediate, which are short-term, and which can be planned for the medium term? Justify your sequencing.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Hierarchy of Controls Application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gas compression station has a SCADA system that uses pre-shared key (PSK) VPN for vendor remote access. The PSK has been unchanged for 4 years. Four engineers at the vendor company have the PSK. The SCADA system has no network segmentation from the station's corporate IT network. A PLC controlling compressor operations has not been patched for 18 months (CVE with CVSS 8.1 applicable to the installed firmware version).</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Working systematically through all five levels of the hierarchy of controls, identify the most appropriate control at each level for this scenario. For each control, explain why it is at that level of the hierarchy.</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The station manager argues that the highest-level control available (network air-gap between corporate IT and SCADA) would make remote vendor access impossible, and that vendor remote access is essential for 24/7 support. Evaluate this argument using the ALARP gross disproportion test. What is the most effective control that does NOT require eliminating vendor remote access entirely?</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After implementing your recommended controls, estimate the residual risk score for the vendor VPN compromise scenario. Use the four-factor likelihood framework from Chapter 4 to justify your residual likelihood score.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Risk Register Design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been asked to design a risk register for a newly commissioned automated food processing plant. The plant uses PLCs for conveyor control and filling/sealing operations, a SCADA system for production monitoring, and a MES (Manufacturing Execution System) connected to the corporate ERP. An incident at a similar plant last year involved a ransomware attack that corrupted MES data and required 5 days of manual operation.</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Design the complete field structure for the risk register for this plant. Identify all required fields (drawing on Table 5.4 but adapting for the food processing context) and explain the purpose of each field.</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Create two complete risk register entries: one for the scenario that directly parallels the peer facility incident (MES ransomware from corporate IT); and one for a scenario you consider the highest-consequence OT risk at this type of facility. Complete all fields for each entry.</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Define the governance framework for this risk register: who owns the register, who owns individual entries, at what level must risk acceptance decisions be made, what triggers a re-assessment, and what is the minimum review cadence?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ALARP Demonstration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 refinery has a DCS that controls a high-pressure distillation column. The IEC 62443 risk matrix assessment has scored the DCS compromise scenario (external attacker via unprotected IT/OT path) as 12 (CRITICAL). The refinery has implemented the following controls: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Industrial DMZ firewall between corporate IT and OT historian (implemented 6 months ago)</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Historian-to-DCS firewall with OPC-UA allowed (implemented 6 months ago)</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MFA on all remote access (implemented 3 months ago)</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OT network monitoring (IDS) deployed in Zone 3 (implemented last month)</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DCS patching to current version (applied during last scheduled turnaround, 8 months ago)</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Operator training on DCS security and cyber incident recognition (completed 6 months ago)</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After implementing these controls, the risk assessor has determined a residual risk score of 8 (HIGH).</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Classify each implemented control using the hierarchy of controls. At what level does each control operate?</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Construct the ALARP case for the residual risk score of 8 (HIGH). What additional risk reduction measures should be considered? For each, apply the gross disproportion test.</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What is the appropriate management level for authorising acceptance of the residual score of 8? What conditions would you attach to the risk acceptance? What review triggers would you define?</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 new ICS-CERT advisory is published 2 months later, identifying an actively exploited vulnerability (CVSS 9.4) in the DCS version installed at this refinery. How does this affect the risk register entry? Does it invalidate the ALARP case? What immediate action is required?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Essay: Risk Acceptance and the Duty of Care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essay (minimum 1200 words) examining the following proposition: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operational technology environments where the potential consequences of a cyber-physical incident include personnel fatalities, the concept of risk acceptance is ethically incoherent. An organisation cannot legitimately accept a risk of causing a fatality — it can only accept that its risk reduction efforts have been exhausted. The ALARP principle, as currently applied in OT security practice, often functions as a bureaucratic shield that allows organisations to formalise their failure to invest adequately in risk reduction, rather than as a genuine demonstration of due diligence.'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Your essay should:</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Critically examine the concept of risk acceptance for safety-critical OT risks — is there a meaningful distinction between 'accepting a residual risk of fatality' and 'not investing enough to prevent fatalities'? Where does this distinction hold and where does it collapse?</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Examine the legal concept of 'reasonably practicable' and how the gross disproportion test has been applied by UK courts and HSE enforcement actions. Does the legal definition of ALARP provide adequate protection against the risk acceptance fallacy described in Section 5.7.2?</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Engage with the specific challenges of applying ALARP to OT cyber security risks — where the probability of the initiating event is uncertain, the consequence chains are complex, and the countermeasures do not reduce risk to zero. How should ALARP demonstrations account for this uncertainty?</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Propose a more rigorous framework for risk acceptance in OT security that addresses the critique in the proposition, while remaining operationally practical for organisations that must make real-time decisions about security investment under budget and operational constraints.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Complete Risk Management Programme for Critical National Infrastructure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been appointed as the Head of OT Security for a national electricity grid operator. The organisation operates 12 high-voltage transmission substations connected by a SCADA network. A recent government-mandated security assessment has found: no risk register for OT systems; no documented risk tolerance criteria; informal change management processes; no OT-specific incident response capability; and multiple unpatched vulnerabilities across the SCADA infrastructure including two with active ICS-CERT advisories.</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Design a complete risk evaluation and treatment framework for this organisation, covering: risk tolerance criteria (aligned to NERC CIP and NIS2 requirements for critical national infrastructure); the risk evaluation decision framework (thresholds, zones, evaluation decisions); the risk treatment strategy hierarchy; and the risk register governance model.</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government cybersecurity regulator has given the organisation 90 days to bring its highest-priority OT risks within tolerable levels. Design a 90-day risk treatment plan that prioritises: (i) the CRITICAL risks first; (ii) the controls with the highest risk-reduction to cost ratio; and (iii) the treatments that address regulatory compliance requirements simultaneously.</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organisation's board asks: 'After your 90-day programme, what will our residual risk look like?' Design a residual risk communication that: uses the IEC 62443 risk matrix to present before and after risk scores; explains what ALARP means in the context of critical national infrastructure; and sets realistic expectations for what residual risk is achievable within the operational constraints of a live electrical grid.</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Three months after completing the 90-day programme, a nation-state cyber attack against a peer facility in another country is reported, using TTPs that partially match the architecture of this organisation's SCADA system. Describe the specific risk management process that should be triggered by this event, including: the reassessment trigger, the risk register review scope, the specific risks that require immediate re-evaluation, and the escalation process.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5</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ALARP (As Low As Reasonably Practicable): </w:t>
            </w:r>
            <w:r>
              <w:rPr>
                <w:rFonts w:ascii="Times New Roman" w:cs="Times New Roman" w:eastAsia="Times New Roman" w:hAnsi="Times New Roman"/>
                <w:sz w:val="22"/>
                <w:szCs w:val="22"/>
              </w:rPr>
              <w:t xml:space="preserve">The principle that risk must be reduced until the cost of further reduction is grossly disproportionate to the risk reduction benefit. ALARP is not a target level of risk but a test that must be passed before a risk in the tolerable zone can be accepted without further treatment. Derives from UK health and safety law (Edwards v NCB, 1949).</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Broadly Acceptable Zone: </w:t>
            </w:r>
            <w:r>
              <w:rPr>
                <w:rFonts w:ascii="Times New Roman" w:cs="Times New Roman" w:eastAsia="Times New Roman" w:hAnsi="Times New Roman"/>
                <w:sz w:val="22"/>
                <w:szCs w:val="22"/>
              </w:rPr>
              <w:t xml:space="preserve">The lower zone of the ALARP three-zone framework, within which risk is sufficiently low that it does not require treatment beyond maintaining existing controls. Corresponds to LOW risk (score 1–2) in the IEC 62443 risk matrix.</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Gross Disproportion Test: </w:t>
            </w:r>
            <w:r>
              <w:rPr>
                <w:rFonts w:ascii="Times New Roman" w:cs="Times New Roman" w:eastAsia="Times New Roman" w:hAnsi="Times New Roman"/>
                <w:sz w:val="22"/>
                <w:szCs w:val="22"/>
              </w:rPr>
              <w:t xml:space="preserve">The test applied in ALARP analysis to determine whether the cost of a risk reduction measure is so disproportionate to the risk reduction benefit that it is not reasonably practicable to implement. The burden of proof lies with the organisation to demonstrate disproportion.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Hierarchy of Controls: </w:t>
            </w:r>
            <w:r>
              <w:rPr>
                <w:rFonts w:ascii="Times New Roman" w:cs="Times New Roman" w:eastAsia="Times New Roman" w:hAnsi="Times New Roman"/>
                <w:sz w:val="22"/>
                <w:szCs w:val="22"/>
              </w:rPr>
              <w:t xml:space="preserve">A framework for prioritising risk treatment options from most to least effective: (1) Elimination, (2) Substitution, (3) Engineering Controls, (4) Administrative Controls, (5) Awareness and Training. Higher-level controls are preferred because they eliminate or substitute the hazard rather than merely managing it.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Residual Risk: </w:t>
            </w:r>
            <w:r>
              <w:rPr>
                <w:rFonts w:ascii="Times New Roman" w:cs="Times New Roman" w:eastAsia="Times New Roman" w:hAnsi="Times New Roman"/>
                <w:sz w:val="22"/>
                <w:szCs w:val="22"/>
              </w:rPr>
              <w:t xml:space="preserve">The risk that remains after risk treatment measures have been implemented. Residual risk must be evaluated against risk criteria to determine whether further treatment is required or whether the risk can be formally accepted.</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Risk Acceptance: </w:t>
            </w:r>
            <w:r>
              <w:rPr>
                <w:rFonts w:ascii="Times New Roman" w:cs="Times New Roman" w:eastAsia="Times New Roman" w:hAnsi="Times New Roman"/>
                <w:sz w:val="22"/>
                <w:szCs w:val="22"/>
              </w:rPr>
              <w:t xml:space="preserve">The formal, documented decision to retain a risk without additional treatment. Risk acceptance is appropriate only within the risk tolerance threshold and requires management sign-off, documented rationale, defined conditions, and a review schedule.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Risk Appetite: </w:t>
            </w:r>
            <w:r>
              <w:rPr>
                <w:rFonts w:ascii="Times New Roman" w:cs="Times New Roman" w:eastAsia="Times New Roman" w:hAnsi="Times New Roman"/>
                <w:sz w:val="22"/>
                <w:szCs w:val="22"/>
              </w:rPr>
              <w:t xml:space="preserve">The amount and type of risk that an organisation is prepared to accept in pursuit of its strategic objectives. Broader than risk tolerance — reflects the organisation's philosophy toward risk-taking.</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Risk Avoidance: </w:t>
            </w:r>
            <w:r>
              <w:rPr>
                <w:rFonts w:ascii="Times New Roman" w:cs="Times New Roman" w:eastAsia="Times New Roman" w:hAnsi="Times New Roman"/>
                <w:sz w:val="22"/>
                <w:szCs w:val="22"/>
              </w:rPr>
              <w:t xml:space="preserve">The risk treatment option of eliminating the risk-generating activity, architecture, or exposure. The most effective treatment option — if the hazard is eliminated, there is no residual risk — but often impractical for essential OT operations.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Risk Criteria: </w:t>
            </w:r>
            <w:r>
              <w:rPr>
                <w:rFonts w:ascii="Times New Roman" w:cs="Times New Roman" w:eastAsia="Times New Roman" w:hAnsi="Times New Roman"/>
                <w:sz w:val="22"/>
                <w:szCs w:val="22"/>
              </w:rPr>
              <w:t xml:space="preserve">The terms of reference against which risk is evaluated — the standards, thresholds, and value judgements that determine whether a specific risk level is acceptable or requires treatment. Must be established before risk analysis begins, per IEC 62443-2-1 §4.2.3.6.5 (SHALL).</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Risk Evaluation: </w:t>
            </w:r>
            <w:r>
              <w:rPr>
                <w:rFonts w:ascii="Times New Roman" w:cs="Times New Roman" w:eastAsia="Times New Roman" w:hAnsi="Times New Roman"/>
                <w:sz w:val="22"/>
                <w:szCs w:val="22"/>
              </w:rPr>
              <w:t xml:space="preserve">The process of comparing the results of risk analysis with risk criteria to determine whether the risk and/or its magnitude is acceptable or tolerable. Distinguished from risk analysis (which measures risk) by its involvement of value judgements.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Risk Reduction: </w:t>
            </w:r>
            <w:r>
              <w:rPr>
                <w:rFonts w:ascii="Times New Roman" w:cs="Times New Roman" w:eastAsia="Times New Roman" w:hAnsi="Times New Roman"/>
                <w:sz w:val="22"/>
                <w:szCs w:val="22"/>
              </w:rPr>
              <w:t xml:space="preserve">The risk treatment option of implementing measures that reduce the risk score — by reducing likelihood (preventive controls) or consequence (recovery controls). The primary OT security risk treatment strategy, implemented through the IEC 62443 FR framework.</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Risk Register: </w:t>
            </w:r>
            <w:r>
              <w:rPr>
                <w:rFonts w:ascii="Times New Roman" w:cs="Times New Roman" w:eastAsia="Times New Roman" w:hAnsi="Times New Roman"/>
                <w:sz w:val="22"/>
                <w:szCs w:val="22"/>
              </w:rPr>
              <w:t xml:space="preserve">The primary document through which risk evaluation and treatment decisions are recorded, communicated, and managed. Required by IEC 62443-2-1 §4.2.3.13 (SHALL). A living management tool that tracks each risk through its complete lifecycle.</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Risk Retention: </w:t>
            </w:r>
            <w:r>
              <w:rPr>
                <w:rFonts w:ascii="Times New Roman" w:cs="Times New Roman" w:eastAsia="Times New Roman" w:hAnsi="Times New Roman"/>
                <w:sz w:val="22"/>
                <w:szCs w:val="22"/>
              </w:rPr>
              <w:t xml:space="preserve">The formal acceptance of a risk without additional treatment — appropriate for broadly acceptable risks and for residual risks within the tolerance threshold after ALARP-justified treatment. Requires documentation, management sign-off, and defined review schedule.</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Risk Tolerance: </w:t>
            </w:r>
            <w:r>
              <w:rPr>
                <w:rFonts w:ascii="Times New Roman" w:cs="Times New Roman" w:eastAsia="Times New Roman" w:hAnsi="Times New Roman"/>
                <w:sz w:val="22"/>
                <w:szCs w:val="22"/>
              </w:rPr>
              <w:t xml:space="preserve">The maximum level of risk that the organisation is willing to operate at — the threshold above which risk is intolerable and treatment is mandatory regardless of cost.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Risk Transfer: </w:t>
            </w:r>
            <w:r>
              <w:rPr>
                <w:rFonts w:ascii="Times New Roman" w:cs="Times New Roman" w:eastAsia="Times New Roman" w:hAnsi="Times New Roman"/>
                <w:sz w:val="22"/>
                <w:szCs w:val="22"/>
              </w:rPr>
              <w:t xml:space="preserve">The risk treatment option of shifting the financial consequences of a risk to a third party through insurance or contractual liability allocation. Does not reduce physical consequences — inappropriate as sole treatment for safety-critical OT risks.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Tolerable Risk Zone: </w:t>
            </w:r>
            <w:r>
              <w:rPr>
                <w:rFonts w:ascii="Times New Roman" w:cs="Times New Roman" w:eastAsia="Times New Roman" w:hAnsi="Times New Roman"/>
                <w:sz w:val="22"/>
                <w:szCs w:val="22"/>
              </w:rPr>
              <w:t xml:space="preserve">The middle zone of the ALARP three-zone framework, within which risk is tolerable only if ALARP has been demonstrated. Corresponds to HIGH risk (6–11) in the IEC 62443 risk matrix.</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Unacceptable Zone: </w:t>
            </w:r>
            <w:r>
              <w:rPr>
                <w:rFonts w:ascii="Times New Roman" w:cs="Times New Roman" w:eastAsia="Times New Roman" w:hAnsi="Times New Roman"/>
                <w:sz w:val="22"/>
                <w:szCs w:val="22"/>
              </w:rPr>
              <w:t xml:space="preserve">The upper zone of the ALARP three-zone framework, within which risk is too high to be justified on any grounds except in extraordinary, time-limited circumstances. Treatment is mandatory. Corresponds to CRITICAL risk (12–16) in the IEC 62443 risk matrix.</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5 — End of Part I: Foundations</w:t>
      </w:r>
    </w:p>
    <w:p>
      <w:pPr>
        <w:spacing w:after="240" w:before="0"/>
        <w:jc w:val="center"/>
      </w:pPr>
      <w:r>
        <w:rPr>
          <w:rFonts w:ascii="Arial" w:cs="Arial" w:eastAsia="Arial" w:hAnsi="Arial"/>
          <w:color w:val="006666"/>
          <w:sz w:val="20"/>
          <w:szCs w:val="20"/>
        </w:rPr>
        <w:t xml:space="preserve">Proceed to Part II: Risk Assessment Methodologies | Chapter 6: The ISA/IEC 62443 Risk Matrix</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5: Risk Evaluation and Treatment in OT Security</w:t>
    </w:r>
    <w:r>
      <w:rPr>
        <w:rFonts w:ascii="Arial" w:cs="Arial" w:eastAsia="Arial" w:hAnsi="Arial"/>
        <w:sz w:val="18"/>
        <w:szCs w:val="18"/>
      </w:rP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Risk Evaluation and Treatment in Operational Technology Security</dc:title>
  <dc:creator>Dr. [Author], PhD — Risk Analysis and Assessment</dc:creator>
  <cp:lastModifiedBy>Un-named</cp:lastModifiedBy>
  <cp:revision>1</cp:revision>
  <dcterms:created xsi:type="dcterms:W3CDTF">2026-05-12T05:21:53.449Z</dcterms:created>
  <dcterms:modified xsi:type="dcterms:W3CDTF">2026-05-12T05:21:53.463Z</dcterms:modified>
</cp:coreProperties>
</file>

<file path=docProps/custom.xml><?xml version="1.0" encoding="utf-8"?>
<Properties xmlns="http://schemas.openxmlformats.org/officeDocument/2006/custom-properties" xmlns:vt="http://schemas.openxmlformats.org/officeDocument/2006/docPropsVTypes"/>
</file>