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999999"/>
          <w:sz w:val="28"/>
          <w:szCs w:val="28"/>
        </w:rPr>
        <w:t xml:space="preserve">CHAPTER 8</w:t>
      </w:r>
    </w:p>
    <w:p>
      <w:pPr>
        <w:pBdr>
          <w:top w:val="double" w:color="1F3864" w:sz="8" w:space="8"/>
          <w:bottom w:val="double" w:color="1F3864" w:sz="8" w:space="8"/>
        </w:pBdr>
        <w:spacing w:after="240" w:before="120"/>
        <w:jc w:val="center"/>
      </w:pPr>
      <w:r>
        <w:rPr>
          <w:rFonts w:ascii="Arial" w:cs="Arial" w:eastAsia="Arial" w:hAnsi="Arial"/>
          <w:b/>
          <w:bCs/>
          <w:color w:val="1F3864"/>
          <w:sz w:val="40"/>
          <w:szCs w:val="40"/>
        </w:rPr>
        <w:t xml:space="preserve">STRIDE Threat Modelling in Operational Technology Security</w:t>
      </w:r>
    </w:p>
    <w:p>
      <w:pPr>
        <w:spacing w:after="720" w:before="240"/>
        <w:jc w:val="center"/>
      </w:pPr>
      <w:r>
        <w:rPr>
          <w:rFonts w:ascii="Arial" w:cs="Arial" w:eastAsia="Arial" w:hAnsi="Arial"/>
          <w:color w:val="006666"/>
          <w:sz w:val="28"/>
          <w:szCs w:val="28"/>
        </w:rPr>
        <w:t xml:space="preserve">From Software Threat Modelling to Cyber-Physical Risk Identification</w:t>
      </w:r>
    </w:p>
    <w:p>
      <w:pPr>
        <w:spacing w:after="32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003366" w:sz="8"/>
              <w:left w:val="single" w:color="003366" w:sz="8"/>
              <w:bottom w:val="single" w:color="003366" w:sz="4"/>
              <w:right w:val="single" w:color="003366" w:sz="8"/>
            </w:tcBorders>
            <w:shd w:fill="DAEEF3" w:val="clear"/>
            <w:tcMar>
              <w:top w:type="dxa" w:w="80"/>
              <w:left w:type="dxa" w:w="160"/>
              <w:bottom w:type="dxa" w:w="80"/>
              <w:right w:type="dxa" w:w="120"/>
            </w:tcMar>
          </w:tcPr>
          <w:p>
            <w:pPr>
              <w:spacing w:after="80" w:before="80"/>
            </w:pPr>
            <w:r>
              <w:rPr>
                <w:rFonts w:ascii="Arial" w:cs="Arial" w:eastAsia="Arial" w:hAnsi="Arial"/>
                <w:b/>
                <w:bCs/>
                <w:color w:val="003366"/>
                <w:sz w:val="22"/>
                <w:szCs w:val="22"/>
              </w:rPr>
              <w:t xml:space="preserve">Learning Outcomes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On completion of this chapter, the student will be able to:</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1.  Explain the origins and intellectual foundations of STRIDE threat modelling and its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adaptation for Operational Technology (OT) and Industrial Automation and Control</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System (IACS) environments.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2.  Define each of the six STRIDE threat categories and provide concrete examples from</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OT/IACS contexts for each category.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3.  Construct a data flow diagram (DFD) for an IACS system and identify the elements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to which STRIDE threats are applied.</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4.  Conduct a systematic STRIDE analysis of an OT system, producing a structured threat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register with risk ratings and countermeasure recommendations.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5.  Integrate STRIDE outputs with the IEC 62443 risk matrix to produce Target Security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Levels (SL-T) for IACS zones.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6.  Apply the STRIDE-per-Element and STRIDE-per-Interaction methodologies selectively,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and justify the choice of approach for a given system.</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7.  Critically evaluate the limitations of STRIDE in OT contexts and identify the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complementary techniques required to address them.</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8.  Distinguish STRIDE from HAZOP, Bow-Tie, and PASTA threat modelling frameworks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and select the appropriate technique or combination for a specified assessment task.</w:t>
            </w:r>
          </w:p>
        </w:tc>
      </w:tr>
      <w:tr>
        <w:tc>
          <w:tcPr>
            <w:tcBorders>
              <w:top w:val="none" w:color="FFFFFF" w:sz="0"/>
              <w:left w:val="single" w:color="003366" w:sz="8"/>
              <w:bottom w:val="single" w:color="003366" w:sz="8"/>
              <w:right w:val="single" w:color="003366" w:sz="8"/>
            </w:tcBorders>
            <w:shd w:fill="DAEEF3"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32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8.1  Introduction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field of threat modelling — the systematic identification of adversarial threats to a system — occupies a position of growing centrality in operational technology (OT) security. Whereas traditional process hazard analysis techniques such as HAZOP (Chapter 7) were designed to identify deviations arising from equipment failure, human error, and process upset, they were not conceived with adversarial intent in mind. A threat actor who deliberately manipulates a sensor reading, injects false commands into a control system, or disables a safety interlock is not a 'deviation' in the HAZOP sense — they are an adversary, and their behaviour requires a different analytical framework.</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STRIDE — an acronym for Spoofing, Tampering, Repudiation, Information Disclosure, Denial of Service, and Elevation of Privilege — is the foremost systematic threat modelling methodology in engineering practice. Developed within Microsoft Research in the late 1990s, it provides a controlled vocabulary of threat categories that can be applied systematically to every element and interaction in a system to produce a comprehensive enumeration of adversarial threats. In its original form, STRIDE was designed for enterprise software systems. In the two decades since its publication, it has been progressively adapted and extended for application to industrial control systems, cyber-physical systems, and IACS environments — an application domain that presents unique challenges and opportunities that are the focus of this chapter.</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urgency of this adaptation is underscored by the record of high-profile attacks on critical infrastructure: the Stuxnet worm that destroyed Iranian uranium enrichment centrifuges by manipulating PLC setpoints while displaying false 'normal' readings to operators (Langner, 2011); the Ukraine power grid attacks of 2015 and 2016 that caused widespread electricity outages by compromising SCADA systems (Lee et al., 2016); the TRITON/TRISIS malware that targeted the safety instrumented systems of a petrochemical facility with the apparent objective of causing a catastrophic industrial accident (Dragos, 2017; FireEye, 2017); and the Colonial Pipeline ransomware attack of 2021 that disrupted fuel supply to the eastern United States (CISA, 2021). In every one of these cases, a structured STRIDE analysis, competently applied, would have identified the principal attack vectors exploited by the adversary.</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chapter presents STRIDE as a rigorous academic discipline within the broader field of risk analysis and assessment, with particular emphasis on its application to OT and IACS environments. It proceeds from theoretical foundations through methodology to worked application, and concludes with a critical assessment of STRIDE's limitations and its relationship to complementary analytical techniques.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8.2  Historical Development and Theoretical Foundations</w:t>
      </w:r>
    </w:p>
    <w:p>
      <w:pPr>
        <w:pStyle w:val="Heading2"/>
        <w:spacing w:after="160" w:before="360"/>
      </w:pPr>
      <w:r>
        <w:rPr>
          <w:rFonts w:ascii="Arial" w:cs="Arial" w:eastAsia="Arial" w:hAnsi="Arial"/>
          <w:b/>
          <w:bCs/>
          <w:color w:val="006666"/>
          <w:sz w:val="28"/>
          <w:szCs w:val="28"/>
        </w:rPr>
        <w:t xml:space="preserve">8.2.1  Origins in Software Security Engineering</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STRIDE was developed at Microsoft Corporation by Loren Kohnfelder and Praerit Garg in 1999, initially as an internal tool for identifying security threats to software systems. The methodology was described in the internal document 'The Threats to Our Products' (Kohnfelder and Garg, 1999) and was subsequently elaborated by Howard and LeBlanc in the seminal text 'Writing Secure Code' (Howard and LeBlanc, 2002). The technique gained wide professional recognition through its treatment in Shostack's comprehensive work 'Threat Modeling: Designing for Security' (Shostack, 2014), which remains the authoritative academic reference on the subject.</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intellectual context in which STRIDE emerged was the recognition, during the late 1990s, that software systems were increasingly being designed and deployed without systematic consideration of adversarial threats. The prevailing approach to software security — adding security features after the design was complete — was proving inadequate as the internet transformed previously isolated applications into globally connected systems exposed to hostile actors. STRIDE was part of a broader movement toward 'security by design' or 'secure development lifecycle' (SDL) thinking, which sought to integrate threat analysis into the software design process rather than treating security as an afterthought (Howard and Lipner, 2006).</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fundamental theoretical insight of STRIDE is the classification of security threats into a small number of discrete, non-overlapping categories. This categorisation serves the same function in security analysis that guide words serve in HAZOP — it provides a systematic, quasi-exhaustive framework for threat identification that is more comprehensive than unconstrained brainstorming. By ensuring that the analyst considers each threat category in turn for each element of the system, STRIDE provides a structured guarantee that obvious but important threat classes are not overlooked.</w:t>
      </w:r>
    </w:p>
    <w:p>
      <w:pPr>
        <w:pStyle w:val="Heading2"/>
        <w:spacing w:after="160" w:before="360"/>
      </w:pPr>
      <w:r>
        <w:rPr>
          <w:rFonts w:ascii="Arial" w:cs="Arial" w:eastAsia="Arial" w:hAnsi="Arial"/>
          <w:b/>
          <w:bCs/>
          <w:color w:val="006666"/>
          <w:sz w:val="28"/>
          <w:szCs w:val="28"/>
        </w:rPr>
        <w:t xml:space="preserve">8.2.2  The Relationship Between Threats, Vulnerabilities, and Risk</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Before examining the STRIDE categories in detail, it is essential to establish precise definitions for three concepts that are often conflated in practice: threats, vulnerabilities, and risks. NIST Special Publication 800-30 (NIST, 2012) provides the following authoritative definitions, which are used throughout this chapter: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Term</w:t>
            </w:r>
          </w:p>
        </w:tc>
        <w:tc>
          <w:tcPr>
            <w:tcW w:type="dxa" w:w="43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Definition</w:t>
            </w:r>
          </w:p>
        </w:tc>
        <w:tc>
          <w:tcPr>
            <w:tcW w:type="dxa" w:w="3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OT Example</w:t>
            </w:r>
          </w:p>
        </w:tc>
      </w:tr>
      <w:tr>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Threat</w:t>
            </w:r>
          </w:p>
        </w:tc>
        <w:tc>
          <w:tcPr>
            <w:tcW w:type="dxa" w:w="43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Any circumstance or event with the potential to adversely impact organisational operations (including mission, functions, image, and reputation), organisational assets, individuals, other organisations, or the nation through an information system via unauthorised access, destruction, disclosure, modification of information, and/or denial of service.</w:t>
            </w:r>
          </w:p>
        </w:tc>
        <w:tc>
          <w:tcPr>
            <w:tcW w:type="dxa" w:w="3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A threat actor who gains network access to a DCS and manipulates pressure controller setpoints.</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Vulnerability</w:t>
            </w:r>
          </w:p>
        </w:tc>
        <w:tc>
          <w:tcPr>
            <w:tcW w:type="dxa" w:w="4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Weakness in an information system, system security procedures, internal controls, or implementation that could be exploited or triggered by a threat source.</w:t>
            </w:r>
          </w:p>
        </w:tc>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An unpatched HMI running Windows XP with no authentication on the OPC server interface.</w:t>
            </w:r>
          </w:p>
        </w:tc>
      </w:tr>
      <w:tr>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Risk</w:t>
            </w:r>
          </w:p>
        </w:tc>
        <w:tc>
          <w:tcPr>
            <w:tcW w:type="dxa" w:w="43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A measure of the extent to which an entity is threatened by a potential circumstance or event, and typically a function of: (i) the adverse impacts that would arise if the circumstance or event occurs; and (ii) the likelihood of occurrence.</w:t>
            </w:r>
          </w:p>
        </w:tc>
        <w:tc>
          <w:tcPr>
            <w:tcW w:type="dxa" w:w="3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The probability that the threat actor exploits the unpatched HMI to manipulate the DCS, multiplied by the consequence of the resulting process deviation.</w:t>
            </w:r>
          </w:p>
        </w:tc>
      </w:tr>
    </w:tbl>
    <w:p>
      <w:pPr>
        <w:spacing w:after="80" w:before="80"/>
        <w:jc w:val="center"/>
      </w:pPr>
      <w:r>
        <w:rPr>
          <w:rFonts w:ascii="Arial" w:cs="Arial" w:eastAsia="Arial" w:hAnsi="Arial"/>
          <w:b/>
          <w:bCs/>
          <w:color w:val="1F3864"/>
          <w:sz w:val="20"/>
          <w:szCs w:val="20"/>
        </w:rPr>
        <w:t xml:space="preserve">Table 1: </w:t>
      </w:r>
      <w:r>
        <w:rPr>
          <w:rFonts w:ascii="Arial" w:cs="Arial" w:eastAsia="Arial" w:hAnsi="Arial"/>
          <w:color w:val="333333"/>
          <w:sz w:val="20"/>
          <w:szCs w:val="20"/>
        </w:rPr>
        <w:t xml:space="preserve">Key Definitions: Threat, Vulnerability, and Risk (adapted from NIST SP 800-30, 2012)</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STRIDE is fundamentally a threat identification technique — it identifies what an adversary could attempt to do to a system. It does not, in its basic form, determine the likelihood or consequence of the identified threats; that quantification requires additional analysis (risk scoring, LOPA, QRA), discussed in Section 8.6. This distinction is important because it defines both STRIDE's power — its systematic comprehensiveness — and its limitation — its inability to prioritise threats without supplementary analysis.</w:t>
      </w:r>
    </w:p>
    <w:p>
      <w:pPr>
        <w:pStyle w:val="Heading2"/>
        <w:spacing w:after="160" w:before="360"/>
      </w:pPr>
      <w:r>
        <w:rPr>
          <w:rFonts w:ascii="Arial" w:cs="Arial" w:eastAsia="Arial" w:hAnsi="Arial"/>
          <w:b/>
          <w:bCs/>
          <w:color w:val="006666"/>
          <w:sz w:val="28"/>
          <w:szCs w:val="28"/>
        </w:rPr>
        <w:t xml:space="preserve">8.2.3  The STRIDE-DREAD Framework</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In its original Microsoft application, STRIDE was commonly paired with a risk rating methodology called DREAD (Damage potential, Reproducibility, Exploitability, Affected users, Discoverability), which provided semi-quantitative scores for each identified threat (Howard and LeBlanc, 2002). While DREAD has fallen from favour in enterprise security practice — principally because its semi-quantitative ratings tend to be subjective and inconsistently applied — it introduced the important conceptual principle that threat identification (STRIDE) and threat prioritisation (risk rating) are distinct analytical steps.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In the OT security context, threat prioritisation is typically accomplished by integrating STRIDE outputs with the IEC 62443 risk matrix (IEC, 2010a) to produce Target Security Levels (SL-T) for each zone, or by applying Layer of Protection Analysis (LOPA) to the threats identified. This integration is described in detail in Section 8.6.</w:t>
      </w:r>
    </w:p>
    <w:p>
      <w:pPr>
        <w:pStyle w:val="Heading2"/>
        <w:spacing w:after="160" w:before="360"/>
      </w:pPr>
      <w:r>
        <w:rPr>
          <w:rFonts w:ascii="Arial" w:cs="Arial" w:eastAsia="Arial" w:hAnsi="Arial"/>
          <w:b/>
          <w:bCs/>
          <w:color w:val="006666"/>
          <w:sz w:val="28"/>
          <w:szCs w:val="28"/>
        </w:rPr>
        <w:t xml:space="preserve">8.2.4  Adaptation for Operational Technology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original STRIDE methodology was designed for enterprise IT systems — client-server applications, web services, and database-backed applications characterised by relatively short development cycles, frequent updates, and the primacy of confidentiality as a security objective. The application of STRIDE to OT and IACS environments requires significant adaptation for the reasons discussed in Chapter 7 (Section 7.2) and amplified here: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Availability primacy: In OT systems, the availability of the control system is often the highest-priority security property — a loss of control can cause physical hazards. The IT security triad (Confidentiality-Integrity-Availability, or CIA) is typically inverted to Availability-Integrity-Confidentiality (AIC) in OT contexts (Stouffer et al., 2015).</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Physical consequences: Threats to OT systems can result in physical consequences — equipment damage, process upsets, personnel injury, environmental releases — that have no analogue in enterprise IT. The STRIDE analyst must trace threats through to their physical consequences, not merely their information security consequences.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Real-time constraints: OT systems operate in real time, and security controls that introduce latency (such as encryption and complex authentication) may interfere with control system performance. Threat countermeasures must be evaluated against real-time constraints.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Legacy technology: OT systems frequently include equipment with service lives of 20–30 years, running operating systems and firmware for which security patches are no longer available. STRIDE analysis must address the threat landscape for these constrained environments.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IT/OT convergence: The integration of OT systems with corporate IT networks (Enterprise Resource Planning, cloud-based analytics, remote access) has dramatically expanded the attack surface of IACS systems, making the boundaries between IT and OT security analysis increasingly difficult to define.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adaptation of STRIDE for OT environments is addressed in the ICS security framework developed by the Idaho National Laboratory (Stouffer et al., 2015), in NIST SP 800-82 Guide to ICS Security (NIST, 2015), and in the IEC 62443 series of standards, particularly IEC 62443-3-2 (IEC, 2020a) on security risk assessment for system design. Researchers including Cherdantseva et al. (2016), Shostack (2014), and Knowles et al. (2015) have published peer-reviewed work on the application and adaptation of STRIDE to IACS contexts.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8.3  The Six STRIDE Threat Categories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six STRIDE threat categories provide a comprehensive taxonomy of adversarial threats to digital systems. This section defines each category with precision, examines its theoretical basis, and illustrates its application through detailed OT/IACS examples. The categories are not merely a mnemonic device — each corresponds to a distinct security property whose violation constitutes the threat, and each has characteristic attack vectors, consequences, and countermeasures.</w:t>
      </w:r>
    </w:p>
    <w:p>
      <w:pPr>
        <w:spacing w:after="80" w:before="80"/>
        <w:jc w:val="center"/>
      </w:pPr>
      <w:r>
        <w:rPr>
          <w:rFonts w:ascii="Arial" w:cs="Arial" w:eastAsia="Arial" w:hAnsi="Arial"/>
          <w:b/>
          <w:bCs/>
          <w:color w:val="1F3864"/>
          <w:sz w:val="20"/>
          <w:szCs w:val="20"/>
        </w:rPr>
        <w:t xml:space="preserve">Table 2: </w:t>
      </w:r>
      <w:r>
        <w:rPr>
          <w:rFonts w:ascii="Arial" w:cs="Arial" w:eastAsia="Arial" w:hAnsi="Arial"/>
          <w:color w:val="333333"/>
          <w:sz w:val="20"/>
          <w:szCs w:val="20"/>
        </w:rPr>
        <w:t xml:space="preserve">The STRIDE Threat Categories: Definitions and Violated Security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1100"/>
        <w:gridCol w:w="1300"/>
        <w:gridCol w:w="1800"/>
        <w:gridCol w:w="2360"/>
        <w:gridCol w:w="2600"/>
      </w:tblGrid>
      <w:tr>
        <w:tc>
          <w:tcPr>
            <w:tcW w:type="dxa" w:w="1300"/>
            <w:tcBorders>
              <w:top w:val="single" w:color="C55A11" w:sz="2"/>
              <w:left w:val="single" w:color="C55A11" w:sz="2"/>
              <w:bottom w:val="single" w:color="C55A11" w:sz="2"/>
              <w:right w:val="single" w:color="C55A11" w:sz="2"/>
            </w:tcBorders>
            <w:shd w:fill="C55A11" w:val="clear"/>
            <w:tcMar>
              <w:top w:type="dxa" w:w="80"/>
              <w:left w:type="dxa" w:w="120"/>
              <w:bottom w:type="dxa" w:w="80"/>
              <w:right w:type="dxa" w:w="120"/>
            </w:tcMar>
            <w:vAlign w:val="top"/>
          </w:tcPr>
          <w:p>
            <w:pPr>
              <w:spacing w:after="20" w:before="40"/>
              <w:jc w:val="center"/>
            </w:pPr>
            <w:r>
              <w:rPr>
                <w:rFonts w:ascii="Arial" w:cs="Arial" w:eastAsia="Arial" w:hAnsi="Arial"/>
                <w:b/>
                <w:bCs/>
                <w:color w:val="FFFFFF"/>
                <w:sz w:val="28"/>
                <w:szCs w:val="28"/>
              </w:rPr>
              <w:t xml:space="preserve">S</w:t>
            </w:r>
          </w:p>
          <w:p>
            <w:pPr>
              <w:spacing w:after="60" w:before="0"/>
              <w:jc w:val="center"/>
            </w:pPr>
            <w:r>
              <w:rPr>
                <w:rFonts w:ascii="Arial" w:cs="Arial" w:eastAsia="Arial" w:hAnsi="Arial"/>
                <w:b w:val="false"/>
                <w:bCs w:val="false"/>
                <w:color w:val="FFFFFF"/>
                <w:sz w:val="16"/>
                <w:szCs w:val="16"/>
              </w:rPr>
              <w:t xml:space="preserve">Spoofing</w:t>
            </w:r>
          </w:p>
        </w:tc>
        <w:tc>
          <w:tcPr>
            <w:tcW w:type="dxa" w:w="1500"/>
            <w:tcBorders>
              <w:top w:val="single" w:color="7030A0" w:sz="2"/>
              <w:left w:val="single" w:color="7030A0" w:sz="2"/>
              <w:bottom w:val="single" w:color="7030A0" w:sz="2"/>
              <w:right w:val="single" w:color="7030A0" w:sz="2"/>
            </w:tcBorders>
            <w:shd w:fill="7030A0" w:val="clear"/>
            <w:tcMar>
              <w:top w:type="dxa" w:w="80"/>
              <w:left w:type="dxa" w:w="120"/>
              <w:bottom w:type="dxa" w:w="80"/>
              <w:right w:type="dxa" w:w="120"/>
            </w:tcMar>
            <w:vAlign w:val="top"/>
          </w:tcPr>
          <w:p>
            <w:pPr>
              <w:spacing w:after="20" w:before="40"/>
              <w:jc w:val="center"/>
            </w:pPr>
            <w:r>
              <w:rPr>
                <w:rFonts w:ascii="Arial" w:cs="Arial" w:eastAsia="Arial" w:hAnsi="Arial"/>
                <w:b/>
                <w:bCs/>
                <w:color w:val="FFFFFF"/>
                <w:sz w:val="28"/>
                <w:szCs w:val="28"/>
              </w:rPr>
              <w:t xml:space="preserve">T</w:t>
            </w:r>
          </w:p>
          <w:p>
            <w:pPr>
              <w:spacing w:after="60" w:before="0"/>
              <w:jc w:val="center"/>
            </w:pPr>
            <w:r>
              <w:rPr>
                <w:rFonts w:ascii="Arial" w:cs="Arial" w:eastAsia="Arial" w:hAnsi="Arial"/>
                <w:b w:val="false"/>
                <w:bCs w:val="false"/>
                <w:color w:val="FFFFFF"/>
                <w:sz w:val="16"/>
                <w:szCs w:val="16"/>
              </w:rPr>
              <w:t xml:space="preserve">Tampering</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400"/>
        <w:gridCol w:w="2000"/>
        <w:gridCol w:w="2460"/>
        <w:gridCol w:w="1800"/>
      </w:tblGrid>
      <w:tr>
        <w:tc>
          <w:tcPr>
            <w:tcW w:type="dxa" w:w="7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Category</w:t>
            </w:r>
          </w:p>
        </w:tc>
        <w:tc>
          <w:tcPr>
            <w:tcW w:type="dxa" w:w="1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Letter</w:t>
            </w:r>
          </w:p>
        </w:tc>
        <w:tc>
          <w:tcPr>
            <w:tcW w:type="dxa" w:w="1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Violated Property</w:t>
            </w:r>
          </w:p>
        </w:tc>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Definition</w:t>
            </w:r>
          </w:p>
        </w:tc>
        <w:tc>
          <w:tcPr>
            <w:tcW w:type="dxa" w:w="24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Primary OT/IACS Example</w:t>
            </w:r>
          </w:p>
        </w:tc>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Primary Countermeasure</w:t>
            </w:r>
          </w:p>
        </w:tc>
      </w:tr>
      <w:tr>
        <w:tc>
          <w:tcPr>
            <w:tcW w:type="dxa" w:w="7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Spoofing</w:t>
            </w:r>
          </w:p>
        </w:tc>
        <w:tc>
          <w:tcPr>
            <w:tcW w:type="dxa" w:w="1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Authentication</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An entity (person, process, system) falsely claims the identity of another entity.</w:t>
            </w:r>
          </w:p>
        </w:tc>
        <w:tc>
          <w:tcPr>
            <w:tcW w:type="dxa" w:w="24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Attacker sends falsified packets to a PLC claiming to originate from the authorised engineering workstation, issuing control commands without legitimate authorisation.</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Strong authentication; cryptographic identity verification; network segmentation preventing unauthenticated access.</w:t>
            </w:r>
          </w:p>
        </w:tc>
      </w:tr>
      <w:tr>
        <w:tc>
          <w:tcPr>
            <w:tcW w:type="dxa" w:w="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Tampering</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T</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Integrity</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Unauthorised modification of data, whether in transit or at rest.</w:t>
            </w:r>
          </w:p>
        </w:tc>
        <w:tc>
          <w:tcPr>
            <w:tcW w:type="dxa" w:w="24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Man-in-the-middle attack on the Modbus TCP communication link between field instruments and DCS, modifying sensor readings before they reach the controller.</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Message integrity protection (HMAC, digital signatures); encrypted communications; integrity monitoring.</w:t>
            </w:r>
          </w:p>
        </w:tc>
      </w:tr>
      <w:tr>
        <w:tc>
          <w:tcPr>
            <w:tcW w:type="dxa" w:w="7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Repudiation</w:t>
            </w:r>
          </w:p>
        </w:tc>
        <w:tc>
          <w:tcPr>
            <w:tcW w:type="dxa" w:w="1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R</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Non-repudiation</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The ability of an entity to deny having performed an action, due to the absence of evidence linking the entity to the action.</w:t>
            </w:r>
          </w:p>
        </w:tc>
        <w:tc>
          <w:tcPr>
            <w:tcW w:type="dxa" w:w="24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Attacker removes or alters audit logs after modifying PLC configuration, making it impossible to determine what changes were made or by whom.</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Tamper-evident audit logging; centralised security information and event management (SIEM); non-repudiable digital signatures on critical actions.</w:t>
            </w:r>
          </w:p>
        </w:tc>
      </w:tr>
      <w:tr>
        <w:tc>
          <w:tcPr>
            <w:tcW w:type="dxa" w:w="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Information Disclosure</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Confidentiality</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Exposure of information to entities who are not authorised to access it.</w:t>
            </w:r>
          </w:p>
        </w:tc>
        <w:tc>
          <w:tcPr>
            <w:tcW w:type="dxa" w:w="24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Network scan of OT network reveals all PLC model numbers, firmware versions, and communication protocols, providing an attacker with detailed intelligence for targeted exploitation.</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Network segmentation; encrypted communications; access control on diagnostic interfaces; firewall rules blocking unauthenticated enumeration.</w:t>
            </w:r>
          </w:p>
        </w:tc>
      </w:tr>
      <w:tr>
        <w:tc>
          <w:tcPr>
            <w:tcW w:type="dxa" w:w="7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Denial of Service</w:t>
            </w:r>
          </w:p>
        </w:tc>
        <w:tc>
          <w:tcPr>
            <w:tcW w:type="dxa" w:w="1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D</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Availability</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Prevention of legitimate access to a system, service, or resource.</w:t>
            </w:r>
          </w:p>
        </w:tc>
        <w:tc>
          <w:tcPr>
            <w:tcW w:type="dxa" w:w="24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Flooding the OT network with malformed Modbus packets causes communication timeouts — DCS loses communication with field instruments and enters fail-safe shutdown mode.</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Network resilience design; rate limiting; communication redundancy; intrusion detection; industrial DMZ architecture.</w:t>
            </w:r>
          </w:p>
        </w:tc>
      </w:tr>
      <w:tr>
        <w:tc>
          <w:tcPr>
            <w:tcW w:type="dxa" w:w="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Elevation of Privilege</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E</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Authorisation</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An entity gains capabilities or access rights beyond those it is authorised to hold.</w:t>
            </w:r>
          </w:p>
        </w:tc>
        <w:tc>
          <w:tcPr>
            <w:tcW w:type="dxa" w:w="24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Attacker uses a compromised vendor remote access account (authorised only for diagnostic read access) to gain engineering-level write access to PLC configuration via an unpatched vulnerability.</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Least-privilege access control; role-based access management; privileged access management (PAM) for vendor accounts; patch management.</w:t>
            </w:r>
          </w:p>
        </w:tc>
      </w:tr>
    </w:tbl>
    <w:p>
      <w:pPr>
        <w:spacing w:after="80" w:before="80"/>
        <w:jc w:val="center"/>
      </w:pPr>
      <w:r>
        <w:rPr>
          <w:rFonts w:ascii="Arial" w:cs="Arial" w:eastAsia="Arial" w:hAnsi="Arial"/>
          <w:b/>
          <w:bCs/>
          <w:color w:val="1F3864"/>
          <w:sz w:val="20"/>
          <w:szCs w:val="20"/>
        </w:rPr>
        <w:t xml:space="preserve">Table 3: </w:t>
      </w:r>
      <w:r>
        <w:rPr>
          <w:rFonts w:ascii="Arial" w:cs="Arial" w:eastAsia="Arial" w:hAnsi="Arial"/>
          <w:color w:val="333333"/>
          <w:sz w:val="20"/>
          <w:szCs w:val="20"/>
        </w:rPr>
        <w:t xml:space="preserve">STRIDE Threat Categories with OT/IACS Examples and Countermeasures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8.3.1  Spoofing Identity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Spoofing threats involve an adversary falsely claiming to be a trusted entity — a person, process, or system — to circumvent authentication controls. In the OT context, spoofing can occur at multiple levels of the IACS hierarchy.</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At the network level, spoofing may involve ARP poisoning (forging ARP messages to redirect traffic intended for one device to an attacker-controlled system), IP spoofing (forging the source IP address of packets), or MAC address spoofing (cloning the hardware address of an authorised device). At the protocol level, spoofing may involve crafting communications that conform to industrial protocols (Modbus, DNP3, OPC-UA, PROFINET, EtherNet/IP) while claiming the identity of a legitimate device. At the application level, spoofing may involve credential theft — obtaining the username and password of an authorised operator or engineer and using them to authenticate to the system.</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Stuxnet worm provides an instructive example of spoofing in the OT context. The malware used stolen digital certificates — legitimate cryptographic credentials stolen from Realtek Semiconductor and JMicron Technology — to spoof the identity of trusted device drivers, bypassing Windows Driver Signing requirements that would otherwise have prevented the installation of unsigned code (Langner, 2011; Zetter, 2014). This example illustrates a critical principle: in a well-architected system, authentication of identity is required not only for human users but for every entity — processes, devices, and communications — that participates in the system.</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In legacy IACS environments, many field communication protocols (particularly Modbus RTU, Modbus TCP, and DNP3) provide no authentication mechanisms at the protocol level. Any device on the network that can form a syntactically valid Modbus request can send commands to any PLC on the network. This is a structural spoofing vulnerability that is addressed at the architectural level (network segmentation, communication encryption, industrial firewalls) rather than at the protocol level.</w:t>
      </w:r>
    </w:p>
    <w:p>
      <w:pPr>
        <w:pStyle w:val="Heading2"/>
        <w:spacing w:after="160" w:before="360"/>
      </w:pPr>
      <w:r>
        <w:rPr>
          <w:rFonts w:ascii="Arial" w:cs="Arial" w:eastAsia="Arial" w:hAnsi="Arial"/>
          <w:b/>
          <w:bCs/>
          <w:color w:val="006666"/>
          <w:sz w:val="28"/>
          <w:szCs w:val="28"/>
        </w:rPr>
        <w:t xml:space="preserve">8.3.2  Tampering with Data</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Tampering threats involve the unauthorised modification of data — whether in transit between system components or at rest in storage. In the OT context, tampering is particularly consequential because the data being tampered with is not merely information — it is the measurement and command interface between the digital control system and the physical process.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A tampering attack on a temperature sensor reading does not merely corrupt a database record — it causes the control system to make incorrect control decisions based on false process state information. This is the 'cyber-physical attack surface' that distinguishes OT tampering threats from their IT counterparts: the physical process responds to control decisions, and control decisions are based on sensor data. An adversary who can tamper with sensor data can, in principle, control the physical process — while the control system and operators believe the process is behaving normally.</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German steel mill attack of 2014 provides a stark illustration. Attackers who had gained access to the plant's business network used social engineering (spear-phishing) to move laterally into the OT network. They then tampered with control system functions to such a degree that an industrial blast furnace could not be shut down in a controlled manner, resulting in 'massive' physical damage (BSI, 2014). The precise mechanisms were not publicly disclosed in detail, but the incident demonstrates that tampering attacks can cause physical equipment damage through the manipulation of control logic and process parameters.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Tampering threats in OT environments include: modification of process variable readings transmitted between field instruments and controllers; modification of control commands transmitted from the DCS/SCADA to field actuators; modification of control logic stored in PLC and DCS controllers; modification of alarm setpoints and interlock trip points; and modification of audit logs and security event records.</w:t>
      </w:r>
    </w:p>
    <w:p>
      <w:pPr>
        <w:pStyle w:val="Heading2"/>
        <w:spacing w:after="160" w:before="360"/>
      </w:pPr>
      <w:r>
        <w:rPr>
          <w:rFonts w:ascii="Arial" w:cs="Arial" w:eastAsia="Arial" w:hAnsi="Arial"/>
          <w:b/>
          <w:bCs/>
          <w:color w:val="006666"/>
          <w:sz w:val="28"/>
          <w:szCs w:val="28"/>
        </w:rPr>
        <w:t xml:space="preserve">8.3.3  Repudiation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Repudiation threats involve the ability of an entity to deny having performed an action, typically because no reliable audit trail exists that links the action to the entity. In the OT context, repudiation threats have implications not only for accountability but for incident investigation and safety case integrity.</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If a critical configuration change is made to a PLC or DCS controller, and that change subsequently contributes to a process upset or accident, the ability to determine who made the change, when it was made, and what was changed is essential for root cause analysis, legal accountability, and regulatory compliance. In many legacy IACS environments, the audit trail is inadequate or easily tampered with — shared accounts (where multiple operators share a single login), minimal logging of configuration changes, and easily accessible audit logs that an attacker can modify or delete, all contribute to repudiation risk.</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Repudiation is sometimes treated as the least consequential of the STRIDE categories in the OT context, on the grounds that its primary impact is on accountability rather than process safety. This perspective is shortsighted. The inability to determine what changes were made to a safety-critical system following a security incident has significant implications for the safety case: if the integrity of the control system logic cannot be verified after an incident, the system cannot be safely restarted, potentially prolonging an outage with significant safety and economic consequences.</w:t>
      </w:r>
    </w:p>
    <w:p>
      <w:pPr>
        <w:pStyle w:val="Heading2"/>
        <w:spacing w:after="160" w:before="360"/>
      </w:pPr>
      <w:r>
        <w:rPr>
          <w:rFonts w:ascii="Arial" w:cs="Arial" w:eastAsia="Arial" w:hAnsi="Arial"/>
          <w:b/>
          <w:bCs/>
          <w:color w:val="006666"/>
          <w:sz w:val="28"/>
          <w:szCs w:val="28"/>
        </w:rPr>
        <w:t xml:space="preserve">8.3.4  Information Disclosure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Information disclosure threats involve the exposure of data to entities not authorised to access it. In the enterprise IT context, information disclosure typically concerns the confidentiality of sensitive business data — personal information, financial data, intellectual property. In the OT context, information disclosure has a different threat profile: the most dangerous information that can be disclosed is not personal or financial data but technical intelligence about the IACS itself.</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Network topology information (IP addresses, device models, firmware versions, communication protocols) enables targeted exploitation — an attacker who knows that a specific facility uses Siemens S7-300 PLCs running firmware version X is equipped to exploit known vulnerabilities in that firmware. Process parameter values (setpoints, alarm limits, interlock configurations) provide an attacker with the 'fingerprint' of the process — the knowledge needed to craft attacks that maximise physical consequence while minimising detection. Safety case documentation (cause-and-effect matrices, SIL analyses, SIS interlock configurations) provides an attacker with a map of the protective barriers they need to defeat.</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Shodan search engine — a publicly accessible tool that continuously scans the internet for responsive devices and indexes their characteristics — has demonstrated that a substantial proportion of industrial control system components are directly accessible from the internet, with device type, firmware version, and configuration information visible to any interested party (Leverett and Wightman, 2013). This represents a persistent information disclosure vulnerability at a global scale, the consequences of which are still being worked through by the OT security community.</w:t>
      </w:r>
    </w:p>
    <w:p>
      <w:pPr>
        <w:pStyle w:val="Heading2"/>
        <w:spacing w:after="160" w:before="360"/>
      </w:pPr>
      <w:r>
        <w:rPr>
          <w:rFonts w:ascii="Arial" w:cs="Arial" w:eastAsia="Arial" w:hAnsi="Arial"/>
          <w:b/>
          <w:bCs/>
          <w:color w:val="006666"/>
          <w:sz w:val="28"/>
          <w:szCs w:val="28"/>
        </w:rPr>
        <w:t xml:space="preserve">8.3.5  Denial of Service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Denial of service (DoS) threats involve the disruption of legitimate access to a system, service, or resource — preventing authorised users from performing their intended functions. In the OT context, availability is a primary security objective, and denial of service attacks therefore represent a particularly serious category of threat.</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consequences of a successful DoS attack on an IACS system depend on the system's designed response to loss of communication or control system availability. In a well-designed process, loss of communication between the DCS and field instruments triggers a fail-safe shutdown — the process is moved to a safe, controlled state. In a poorly designed process, or in a process where fail-safe shutdown is itself hazardous (as is the case for some chemical reactions that require active heat removal to remain safe), loss of control system availability may directly cause a hazardous process condition.</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DoS attacks in OT environments may take several forms: network-level flooding attacks that saturate the OT communication network with traffic, preventing legitimate control messages from being transmitted; protocol-level attacks that exploit weaknesses in industrial communication protocols to force devices into error states; application-level attacks that exhaust the resources (CPU, memory) of control system servers; physical attacks that disrupt power, cooling, or physical connectivity; and cyber-physical attacks that cause equipment to enter protective shutdown modes through the manipulation of process parameters (in effect, using the process safety system as a DoS tool against itself).</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December 2015 Ukraine power grid attack illustrates DoS as a component of a coordinated multi-vector attack. Following data theft and remote access using legitimate credentials (spoofing), the attackers overwrote firmware on serial-to-Ethernet converters, permanently disabling the ability to remotely control substation equipment and requiring manual intervention to restore power — an extended denial of service at the operational level (Lee et al., 2016; ICS-CERT, 2016).</w:t>
      </w:r>
    </w:p>
    <w:p>
      <w:pPr>
        <w:pStyle w:val="Heading2"/>
        <w:spacing w:after="160" w:before="360"/>
      </w:pPr>
      <w:r>
        <w:rPr>
          <w:rFonts w:ascii="Arial" w:cs="Arial" w:eastAsia="Arial" w:hAnsi="Arial"/>
          <w:b/>
          <w:bCs/>
          <w:color w:val="006666"/>
          <w:sz w:val="28"/>
          <w:szCs w:val="28"/>
        </w:rPr>
        <w:t xml:space="preserve">8.3.6  Elevation of Privilege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Elevation of privilege threats involve an entity gaining capabilities, access rights, or system permissions beyond those it is authorised to hold. In the OT context, privilege escalation is frequently a critical step in multi-stage attacks, enabling an adversary who has gained limited initial access to escalate to the level of access required to cause significant physical consequences.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TRITON/TRISIS malware provides the most sophisticated documented example of privilege escalation in an OT attack. The attackers first compromised the corporate IT network, then moved laterally to the OT network, compromised the engineering workstation, and ultimately escalated to the level of access required to interact with the TriStation protocol — the proprietary communication interface used by the Triconex SIS — enabling them to read and write SIS memory and reprogram safety functions (Dragos, 2017; Claroty, 2018). Each step represented an escalation of privilege, from IT user to OT network access, from OT access to engineering workstation control, from workstation access to SIS programming capability.</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In OT environments, privilege escalation vulnerabilities commonly arise from: default or weak credentials on IACS components; unpatched vulnerabilities in control system servers and workstations; shared administrative accounts that provide unnecessary privileges to a large number of users; improper role separation (insufficient separation between operator, engineer, and administrator roles); and trust relationships between OT network components that allow a compromised component to access others without re-authentication.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8.4  STRIDE Methodology — Process and Application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STRIDE is not merely a classification system — it is a structured analytical methodology that, when properly applied, produces a systematic and reasonably complete enumeration of adversarial threats to a system. This section describes the complete STRIDE methodology as applied to OT/IACS systems, from scoping through documentation and output integration.</w:t>
      </w:r>
    </w:p>
    <w:p>
      <w:pPr>
        <w:pStyle w:val="Heading2"/>
        <w:spacing w:after="160" w:before="360"/>
      </w:pPr>
      <w:r>
        <w:rPr>
          <w:rFonts w:ascii="Arial" w:cs="Arial" w:eastAsia="Arial" w:hAnsi="Arial"/>
          <w:b/>
          <w:bCs/>
          <w:color w:val="006666"/>
          <w:sz w:val="28"/>
          <w:szCs w:val="28"/>
        </w:rPr>
        <w:t xml:space="preserve">8.4.1  Methodological Variants: STRIDE-per-Element and STRIDE-per-Interaction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Two principal variants of the STRIDE methodology are in common use: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STRIDE-per-Element (SPE): In this approach, each element of the system model (processes, data stores, external entities, and data flows — as represented on a Data Flow Diagram) is examined in turn, and all applicable STRIDE threat categories are considered for that element. This is the original Microsoft approach and is the most widely used in practice. It is efficient and well-suited to systems where threats are primarily associated with individual components rather than their interactions.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STRIDE-per-Interaction (SPI): In this approach, the focus shifts from system elements to the interactions between elements — the communications, data exchanges, and command relationships. For each identified interaction, all applicable STRIDE threat categories are considered. This approach tends to identify more interaction-based threats (such as man-in-the-middle attacks) but is more resource-intensive.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In OT/IACS contexts, a hybrid approach is typically most effective: SPE for the analysis of IACS components (PLCs, DCS, HMIs, historians, firewalls), and SPI for the analysis of critical communication paths — particularly those crossing zone boundaries, involving remote access, or traversing IT/OT network interfaces.</w:t>
      </w:r>
    </w:p>
    <w:p>
      <w:pPr>
        <w:pStyle w:val="Heading2"/>
        <w:spacing w:after="160" w:before="360"/>
      </w:pPr>
      <w:r>
        <w:rPr>
          <w:rFonts w:ascii="Arial" w:cs="Arial" w:eastAsia="Arial" w:hAnsi="Arial"/>
          <w:b/>
          <w:bCs/>
          <w:color w:val="006666"/>
          <w:sz w:val="28"/>
          <w:szCs w:val="28"/>
        </w:rPr>
        <w:t xml:space="preserve">8.4.2  Stage 1: System Modelling — Data Flow Diagrams for IACS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first stage of a STRIDE analysis is the construction of a system model that represents the system at an appropriate level of abstraction. In the software engineering context, this model is typically a Data Flow Diagram (DFD). In the OT context, the DFD is adapted to represent the components of an IACS — controllers, field instruments, operator interfaces, communication networks, and external interfaces — and the data flows between them.</w:t>
      </w:r>
    </w:p>
    <w:p>
      <w:pPr>
        <w:spacing w:after="80" w:before="0" w:line="276" w:lineRule="auto"/>
        <w:jc w:val="both"/>
      </w:pPr>
      <w:r>
        <w:rPr>
          <w:rFonts w:ascii="Times New Roman" w:cs="Times New Roman" w:eastAsia="Times New Roman" w:hAnsi="Times New Roman"/>
          <w:b w:val="false"/>
          <w:bCs w:val="false"/>
          <w:i w:val="false"/>
          <w:iCs w:val="false"/>
          <w:color w:val="000000"/>
          <w:sz w:val="24"/>
          <w:szCs w:val="24"/>
        </w:rPr>
        <w:t xml:space="preserve">An OT DFD uses four element types, each with a standard graphical notation: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560"/>
      </w:tblGrid>
      <w:tr>
        <w:tc>
          <w:tcPr>
            <w:tcW w:type="dxa" w:w="1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Element Type</w:t>
            </w:r>
          </w:p>
        </w:tc>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Symbol</w:t>
            </w:r>
          </w:p>
        </w:tc>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OT/IACS Meaning</w:t>
            </w:r>
          </w:p>
        </w:tc>
        <w:tc>
          <w:tcPr>
            <w:tcW w:type="dxa" w:w="35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STRIDE Threats Applicable</w:t>
            </w:r>
          </w:p>
        </w:tc>
      </w:tr>
      <w:tr>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Process</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Circle or rounded rectangle</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A processing entity that transforms data: DCS controller, PLC, SCADA server, historian, engineering workstation, HMI server.</w:t>
            </w:r>
          </w:p>
        </w:tc>
        <w:tc>
          <w:tcPr>
            <w:tcW w:type="dxa" w:w="3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 T, R, D, E (all categories except Information Disclosure may apply; some implementations include I)</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Data Store</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Two parallel lines</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A repository of data at rest: PLC memory (program logic and configuration), DCS database, historian database, alarm management system, audit log.</w:t>
            </w:r>
          </w:p>
        </w:tc>
        <w:tc>
          <w:tcPr>
            <w:tcW w:type="dxa" w:w="3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T, R, I (data at rest can be tampered with, repudiated, or disclosed)</w:t>
            </w:r>
          </w:p>
        </w:tc>
      </w:tr>
      <w:tr>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External Entity</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Rectangle</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A system or actor outside the boundary of the system being modelled: operators, engineers, maintenance personnel, vendor remote access, enterprise IT systems, cloud services.</w:t>
            </w:r>
          </w:p>
        </w:tc>
        <w:tc>
          <w:tcPr>
            <w:tcW w:type="dxa" w:w="3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 R (external entities can spoof identity and repudiate actions)</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Data Flow</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Arrow</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A communication between elements: Modbus TCP between field device and PLC, OPC-UA between DCS and historian, VPN connection for vendor remote access, alarm signal to HMI.</w:t>
            </w:r>
          </w:p>
        </w:tc>
        <w:tc>
          <w:tcPr>
            <w:tcW w:type="dxa" w:w="3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 T, I, D (communications can be spoofed, tampered with, disclosed, or denied)</w:t>
            </w:r>
          </w:p>
        </w:tc>
      </w:tr>
    </w:tbl>
    <w:p>
      <w:pPr>
        <w:spacing w:after="80" w:before="80"/>
        <w:jc w:val="center"/>
      </w:pPr>
      <w:r>
        <w:rPr>
          <w:rFonts w:ascii="Arial" w:cs="Arial" w:eastAsia="Arial" w:hAnsi="Arial"/>
          <w:b/>
          <w:bCs/>
          <w:color w:val="1F3864"/>
          <w:sz w:val="20"/>
          <w:szCs w:val="20"/>
        </w:rPr>
        <w:t xml:space="preserve">Table 4: </w:t>
      </w:r>
      <w:r>
        <w:rPr>
          <w:rFonts w:ascii="Arial" w:cs="Arial" w:eastAsia="Arial" w:hAnsi="Arial"/>
          <w:color w:val="333333"/>
          <w:sz w:val="20"/>
          <w:szCs w:val="20"/>
        </w:rPr>
        <w:t xml:space="preserve">DFD Element Types and Applicable STRIDE Threats in OT/IACS Context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construction of the OT DFD is analogous to the node selection process in HAZOP — it is a preparatory activity that significantly determines the quality and completeness of the subsequent analysis. The DFD should reflect the actual system architecture, validated against P&amp;IDs, network topology diagrams, and system architecture documentation. A DFD that does not accurately represent the system will produce a threat analysis that misses real threats and wastes effort on threats that do not apply.</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Trust boundaries — lines drawn on the DFD to separate areas of the system with different security levels — are a critical component of the OT DFD. In the IEC 62443 framework, trust boundaries correspond to zone boundaries. Any data flow that crosses a trust boundary is a candidate for a full set of STRIDE threats — spoofing the source, tampering in transit, disclosing the content, and denying the service. Trust boundaries in OT environments typically include: the boundary between the corporate IT network and the OT network (often mediated by an industrial DMZ); the boundary between the control zone (DCS/PLC) and the supervisory zone (SCADA/historian); the boundary between any zone and remote access entry points; and the boundary between the OT network and any field device with wireless or serial-to-Ethernet communication capability.</w:t>
      </w:r>
    </w:p>
    <w:p>
      <w:pPr>
        <w:pStyle w:val="Heading2"/>
        <w:spacing w:after="160" w:before="360"/>
      </w:pPr>
      <w:r>
        <w:rPr>
          <w:rFonts w:ascii="Arial" w:cs="Arial" w:eastAsia="Arial" w:hAnsi="Arial"/>
          <w:b/>
          <w:bCs/>
          <w:color w:val="006666"/>
          <w:sz w:val="28"/>
          <w:szCs w:val="28"/>
        </w:rPr>
        <w:t xml:space="preserve">8.4.3  Stage 2: Threat Identification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With the DFD constructed, the STRIDE analysis proceeds element by element (in SPE) or interaction by interaction (in SPI), systematically applying each applicable threat category. For each threat category applied to each element or interaction, the analyst asks: 'What are the specific ways in which an adversary could realise this threat against this element or interaction?'</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In the OT context, the analyst must consider threats not only from external adversaries (nation-state actors, organised criminal groups, hacktivists) but also from malicious insiders (disgruntled employees or contractors with legitimate access), accidental insiders (users who cause security incidents through error rather than intent), and supply chain attackers (adversaries who compromise OT equipment or software before it reaches the facility).</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output of this stage is a threat list — a comprehensive enumeration of identified threats, each described in sufficient detail to inform subsequent risk assessment and countermeasure development. Each threat should be documented with: the element or interaction to which it applies; the STRIDE category; a specific description of the attack scenario; the security property violated; and the potential consequence in physical terms.</w:t>
      </w:r>
    </w:p>
    <w:p>
      <w:pPr>
        <w:pStyle w:val="Heading2"/>
        <w:spacing w:after="160" w:before="360"/>
      </w:pPr>
      <w:r>
        <w:rPr>
          <w:rFonts w:ascii="Arial" w:cs="Arial" w:eastAsia="Arial" w:hAnsi="Arial"/>
          <w:b/>
          <w:bCs/>
          <w:color w:val="006666"/>
          <w:sz w:val="28"/>
          <w:szCs w:val="28"/>
        </w:rPr>
        <w:t xml:space="preserve">8.4.4  Stage 3: Risk Rating</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raw threat list produced by STRIDE identification is typically large — a moderately complex IACS system may generate 100–200 identified threats. Without prioritisation, this list is of limited practical utility. Risk rating provides the prioritisation mechanism, enabling the analyst and the organisation to focus resources on the most significant threats.</w:t>
      </w:r>
    </w:p>
    <w:p>
      <w:pPr>
        <w:spacing w:after="80" w:before="0" w:line="276" w:lineRule="auto"/>
        <w:jc w:val="both"/>
      </w:pPr>
      <w:r>
        <w:rPr>
          <w:rFonts w:ascii="Times New Roman" w:cs="Times New Roman" w:eastAsia="Times New Roman" w:hAnsi="Times New Roman"/>
          <w:b w:val="false"/>
          <w:bCs w:val="false"/>
          <w:i w:val="false"/>
          <w:iCs w:val="false"/>
          <w:color w:val="000000"/>
          <w:sz w:val="24"/>
          <w:szCs w:val="24"/>
        </w:rPr>
        <w:t xml:space="preserve">Several risk rating approaches are applicable in the OT context. The most widely used are:</w:t>
      </w:r>
    </w:p>
    <w:p>
      <w:pPr>
        <w:pStyle w:val="Heading3"/>
        <w:spacing w:after="120" w:before="280"/>
      </w:pPr>
      <w:r>
        <w:rPr>
          <w:rFonts w:ascii="Arial" w:cs="Arial" w:eastAsia="Arial" w:hAnsi="Arial"/>
          <w:b/>
          <w:bCs/>
          <w:color w:val="2F5496"/>
          <w:sz w:val="24"/>
          <w:szCs w:val="24"/>
        </w:rPr>
        <w:t xml:space="preserve">CVSS (Common Vulnerability Scoring System)</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Common Vulnerability Scoring System (CVSS), maintained by the Forum of Incident Response and Security Teams (FIRST), provides a standardised method for rating the severity of security vulnerabilities. CVSS 3.1 (FIRST, 2019) produces a score from 0 to 10 based on Base Metrics (attack vector, attack complexity, privileges required, user interaction, scope, and impact on confidentiality, integrity, and availability), Temporal Metrics (exploit code maturity, remediation level, report confidence), and Environmental Metrics (organisation-specific adjustments). CVSS was designed for software vulnerability scoring and is widely used in the IT security community, but requires adaptation for OT environments where availability and physical consequences are primary concerns.</w:t>
      </w:r>
    </w:p>
    <w:p>
      <w:pPr>
        <w:pStyle w:val="Heading3"/>
        <w:spacing w:after="120" w:before="280"/>
      </w:pPr>
      <w:r>
        <w:rPr>
          <w:rFonts w:ascii="Arial" w:cs="Arial" w:eastAsia="Arial" w:hAnsi="Arial"/>
          <w:b/>
          <w:bCs/>
          <w:color w:val="2F5496"/>
          <w:sz w:val="24"/>
          <w:szCs w:val="24"/>
        </w:rPr>
        <w:t xml:space="preserve">IEC 62443 Risk Matrix (Recommended for OT)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IEC 62443 risk matrix approach (described in Chapter 7, Section 7.6) provides a risk score as the product of Likelihood (L) and Consequence (C) on 1–4 scales, producing scores from 1 (low) to 16 (critical). This approach is directly integrated with the IEC 62443-3-2 methodology for zone and conduit design, producing Target Security Levels (SL-T) for each zone based on the risk scores of the threats in that zone. For OT security analysis, this is the preferred risk rating approach as it is natively designed for the OT context, produces SL-T outputs required by the CSMS, and explicitly addresses physical and HSE consequences in the consequence scale.</w:t>
      </w:r>
    </w:p>
    <w:p>
      <w:pPr>
        <w:pStyle w:val="Heading3"/>
        <w:spacing w:after="120" w:before="280"/>
      </w:pPr>
      <w:r>
        <w:rPr>
          <w:rFonts w:ascii="Arial" w:cs="Arial" w:eastAsia="Arial" w:hAnsi="Arial"/>
          <w:b/>
          <w:bCs/>
          <w:color w:val="2F5496"/>
          <w:sz w:val="24"/>
          <w:szCs w:val="24"/>
        </w:rPr>
        <w:t xml:space="preserve">PASTA (Process for Attack Simulation and Threat Analysis)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PASTA is a risk-centric threat modelling methodology that incorporates business impact analysis, attacker profiling, and probabilistic risk estimation (UcedaVelez and Morana, 2015). It is more comprehensive than STRIDE-based risk rating but is also more resource-intensive. It is appropriate for high-consequence systems where a rigorous probability-based risk assessment is warranted.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8.4.5  Stage 4: Countermeasure Identification and Documentation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For each identified and rated threat, a countermeasure (or set of countermeasures) is identified. Countermeasures in the OT context include technical controls (firewalls, intrusion detection systems, encrypted communications, authentication mechanisms, patch management), administrative controls (access management procedures, vendor management policies, change management processes), and physical controls (physical access controls, port blocking, environmental monitoring).</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countermeasure identification process must be sensitive to the OT operational constraints described in Section 8.2.4. A countermeasure that would be straightforward to implement in an enterprise IT system may be impractical or hazardous in an OT context. For example: encryption of all DCS-to-PLC communications may introduce unacceptable latency in a high-speed control loop; forced password resets on PLC operator accounts may create an access availability risk during shift changes; automatic session timeouts on HMI workstations may prevent operators from monitoring critical alarm states.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countermeasure identification stage produces the STRIDE Threat Register — the primary output document of a STRIDE analysis. The format of this register is described in Section 8.5, and a worked example is provided.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8.5  Worked Example: STRIDE Analysis of an Automated Port Terminal</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following worked example demonstrates a complete STRIDE analysis of a representative OT system — the Intelligent Guided Vehicle (IGV) fleet management and control system at an automated container port terminal. This type of system represents a growing and strategically significant class of cyber-physical system that combines advanced software (fleet management algorithms, navigation processing, obstacle detection) with direct physical consequences (vehicle collisions, port operations disruption, worker safety).</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example uses the same fundamental scenario introduced in Chapters 5 and 7, enabling comparison of the STRIDE output with the results of the HAZOP analysis of the same system. This comparison — presented in Section 8.7 — illustrates the complementary nature of the two techniques.</w:t>
      </w:r>
    </w:p>
    <w:p>
      <w:pPr>
        <w:pStyle w:val="Heading2"/>
        <w:spacing w:after="160" w:before="360"/>
      </w:pPr>
      <w:r>
        <w:rPr>
          <w:rFonts w:ascii="Arial" w:cs="Arial" w:eastAsia="Arial" w:hAnsi="Arial"/>
          <w:b/>
          <w:bCs/>
          <w:color w:val="006666"/>
          <w:sz w:val="28"/>
          <w:szCs w:val="28"/>
        </w:rPr>
        <w:t xml:space="preserve">8.5.1  System Description and Scope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003366" w:sz="8"/>
              <w:left w:val="single" w:color="003366" w:sz="8"/>
              <w:bottom w:val="single" w:color="003366" w:sz="4"/>
              <w:right w:val="single" w:color="003366" w:sz="8"/>
            </w:tcBorders>
            <w:shd w:fill="DAEEF3" w:val="clear"/>
            <w:tcMar>
              <w:top w:type="dxa" w:w="80"/>
              <w:left w:type="dxa" w:w="160"/>
              <w:bottom w:type="dxa" w:w="80"/>
              <w:right w:type="dxa" w:w="120"/>
            </w:tcMar>
          </w:tcPr>
          <w:p>
            <w:pPr>
              <w:spacing w:after="80" w:before="80"/>
            </w:pPr>
            <w:r>
              <w:rPr>
                <w:rFonts w:ascii="Arial" w:cs="Arial" w:eastAsia="Arial" w:hAnsi="Arial"/>
                <w:b/>
                <w:bCs/>
                <w:color w:val="003366"/>
                <w:sz w:val="22"/>
                <w:szCs w:val="22"/>
              </w:rPr>
              <w:t xml:space="preserve">Example System: IGV Fleet Management — North Terminal, Pacific Gateway Port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System:      Intelligent Guided Vehicle (IGV) fleet management and navigation system.</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Scope:       The boundary encompasses: the Fleet Management Server (FMS), the IGV Navigation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Processors (one per vehicle), the V2X (Vehicle-to-Infrastructure) communication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system (802.11p Wi-Fi), the Terminal Operating System (TOS) API interface,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the vendor remote access gateway, and the IGV operator console.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IGV Count:   24 vehicles, each carrying containers up to 40 tonnes.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Communication: V2X Wi-Fi (802.11p) between infrastructure beacons and IGV navigation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processors; MQTT protocol between IGV navigation processors and FMS;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REST API between FMS and TOS; VPN tunnel for vendor remote access.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Trust Boundaries (Zones — per IEC 62443):</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Zone 1:    Corporate IT / TOS (Level 4)</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Zone 2:    Fleet Management Zone — FMS, Operator Console (Level 3)</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Zone 3:    V2X Communication Zone — Infrastructure Beacons, Wi-Fi Network (Level 2)</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Zone 4:    IGV Navigation Zone — Individual IGV Processors (Level 1)</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Conduit A: TOS-to-FMS REST API (Zone 1 to Zone 2 crossing)</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Conduit B: FMS-to-IGV MQTT over Wi-Fi (Zone 2 to Zone 3/4 crossing)</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Conduit C: Vendor VPN Gateway (external to Zone 2 crossing)</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Context:     A cyber incident that causes IGV collision or loss of control has potential</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consequences including: worker fatality, major vehicle damage, port operations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disruption, and international media / regulatory attention.</w:t>
            </w:r>
          </w:p>
        </w:tc>
      </w:tr>
      <w:tr>
        <w:tc>
          <w:tcPr>
            <w:tcBorders>
              <w:top w:val="none" w:color="FFFFFF" w:sz="0"/>
              <w:left w:val="single" w:color="003366" w:sz="8"/>
              <w:bottom w:val="single" w:color="003366" w:sz="8"/>
              <w:right w:val="single" w:color="003366" w:sz="8"/>
            </w:tcBorders>
            <w:shd w:fill="DAEEF3"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8.5.2  STRIDE Threat Register</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following threat register presents selected entries from the STRIDE analysis of the IGV fleet management system. In a complete analysis, all elements and interactions in the DFD would be covered; this excerpt focuses on the highest-consequence threats for illustration.</w:t>
      </w:r>
    </w:p>
    <w:p>
      <w:pPr>
        <w:spacing w:after="80" w:before="80"/>
        <w:jc w:val="center"/>
      </w:pPr>
      <w:r>
        <w:rPr>
          <w:rFonts w:ascii="Arial" w:cs="Arial" w:eastAsia="Arial" w:hAnsi="Arial"/>
          <w:b/>
          <w:bCs/>
          <w:color w:val="1F3864"/>
          <w:sz w:val="20"/>
          <w:szCs w:val="20"/>
        </w:rPr>
        <w:t xml:space="preserve">Table 5: </w:t>
      </w:r>
      <w:r>
        <w:rPr>
          <w:rFonts w:ascii="Arial" w:cs="Arial" w:eastAsia="Arial" w:hAnsi="Arial"/>
          <w:color w:val="333333"/>
          <w:sz w:val="20"/>
          <w:szCs w:val="20"/>
        </w:rPr>
        <w:t xml:space="preserve">STRIDE Threat Register — IGV Fleet Management System (Selected Entries)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00"/>
        <w:gridCol w:w="900"/>
        <w:gridCol w:w="1400"/>
        <w:gridCol w:w="1560"/>
        <w:gridCol w:w="1600"/>
        <w:gridCol w:w="1200"/>
        <w:gridCol w:w="1100"/>
      </w:tblGrid>
      <w:tr>
        <w:tc>
          <w:tcPr>
            <w:tcW w:type="dxa" w:w="5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ID</w:t>
            </w:r>
          </w:p>
        </w:tc>
        <w:tc>
          <w:tcPr>
            <w:tcW w:type="dxa" w:w="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STRIDE</w:t>
            </w:r>
          </w:p>
        </w:tc>
        <w:tc>
          <w:tcPr>
            <w:tcW w:type="dxa" w:w="9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Element / Interaction</w:t>
            </w:r>
          </w:p>
        </w:tc>
        <w:tc>
          <w:tcPr>
            <w:tcW w:type="dxa" w:w="1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Threat Description</w:t>
            </w:r>
          </w:p>
        </w:tc>
        <w:tc>
          <w:tcPr>
            <w:tcW w:type="dxa" w:w="15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Physical Consequence</w:t>
            </w:r>
          </w:p>
        </w:tc>
        <w:tc>
          <w:tcPr>
            <w:tcW w:type="dxa" w:w="1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Existing Controls</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Residual Risk</w:t>
            </w:r>
          </w:p>
        </w:tc>
        <w:tc>
          <w:tcPr>
            <w:tcW w:type="dxa" w:w="11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Recommendation</w:t>
            </w:r>
          </w:p>
        </w:tc>
      </w:tr>
      <w:tr>
        <w:tc>
          <w:tcPr>
            <w:tcW w:type="dxa" w:w="5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T-01</w:t>
            </w:r>
          </w:p>
        </w:tc>
        <w:tc>
          <w:tcPr>
            <w:tcW w:type="dxa" w:w="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w:t>
            </w:r>
          </w:p>
        </w:tc>
        <w:tc>
          <w:tcPr>
            <w:tcW w:type="dxa" w:w="9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V2X Infrastructure Beacon (Data Flow: Beacon→IGV Nav Processor)</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Attacker deploys rogue V2X beacon transmitting false position and lane assignment data. IGV navigation processors accept instructions from unauthenticated beacon.</w:t>
            </w:r>
          </w:p>
        </w:tc>
        <w:tc>
          <w:tcPr>
            <w:tcW w:type="dxa" w:w="1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IGV routed into pedestrian exclusion zone or towards edge of quayside. Potential vehicle fall into water or collision with worker. FATALITY risk.</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None — V2X beacons not authenticated. 802.11p protocol has no native authentication.</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CRITICAL L=4 C=4 Score=16</w:t>
            </w:r>
          </w:p>
        </w:tc>
        <w:tc>
          <w:tcPr>
            <w:tcW w:type="dxa" w:w="11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R-S-01: Implement 802.11p message authentication (WAVE Security Services per IEEE 1609.2). R-S-02: Install beacon anomaly detection — alerts on position data inconsistent with GPS reference.</w:t>
            </w:r>
          </w:p>
        </w:tc>
      </w:tr>
      <w:tr>
        <w:tc>
          <w:tcPr>
            <w:tcW w:type="dxa" w:w="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T-02</w:t>
            </w:r>
          </w:p>
        </w:tc>
        <w:tc>
          <w:tcPr>
            <w:tcW w:type="dxa" w:w="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T</w:t>
            </w:r>
          </w:p>
        </w:tc>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MQTT Communication (Zone 2 to Zone 4: FMS→IGV Nav Processor)</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Man-in-the-middle on Wi-Fi network intercepts and modifies MQTT control messages from FMS to individual IGV processors. Speed limits, path assignments, and emergency stop commands can be altered.</w:t>
            </w:r>
          </w:p>
        </w:tc>
        <w:tc>
          <w:tcPr>
            <w:tcW w:type="dxa" w:w="1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False speed limits allow vehicle to travel at excessive speed in a congested area. Suppressed emergency stop command prevents safe response to detected obstacle. COLLISION risk.</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Wi-Fi network uses WPA2-Enterprise. MQTT messages not digitally signed — payload integrity not verified.</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CRITICAL L=3 C=4 Score=12</w:t>
            </w:r>
          </w:p>
        </w:tc>
        <w:tc>
          <w:tcPr>
            <w:tcW w:type="dxa" w:w="11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R-T-01: Implement MQTT over TLS (MQTTS) for all FMS-to-IGV communications. R-T-02: Add HMAC message authentication to all control command payloads independent of transport-layer security.</w:t>
            </w:r>
          </w:p>
        </w:tc>
      </w:tr>
      <w:tr>
        <w:tc>
          <w:tcPr>
            <w:tcW w:type="dxa" w:w="5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T-03</w:t>
            </w:r>
          </w:p>
        </w:tc>
        <w:tc>
          <w:tcPr>
            <w:tcW w:type="dxa" w:w="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R</w:t>
            </w:r>
          </w:p>
        </w:tc>
        <w:tc>
          <w:tcPr>
            <w:tcW w:type="dxa" w:w="9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IGV Operator Console (Process)</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Shared operator login account used by all shift operators. Audit log records operator ID 'PORT_OPS' rather than individual operator identity. An operator who makes a hazardous configuration change cannot be identified.</w:t>
            </w:r>
          </w:p>
        </w:tc>
        <w:tc>
          <w:tcPr>
            <w:tcW w:type="dxa" w:w="1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Following an incident, inability to determine which operator made which configuration change prevents root cause analysis and effective corrective action. Regulatory non-compliance.</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Audit log exists but records shared account only. Physical access to operator console not individually logged.</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HIGH L=4 C=3 Score=12</w:t>
            </w:r>
          </w:p>
        </w:tc>
        <w:tc>
          <w:tcPr>
            <w:tcW w:type="dxa" w:w="11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R-R-01: Replace shared operator account with individual user accounts per operator. R-R-02: Implement non-repudiable audit log (cryptographic signing of log entries, centralised log management with tamper detection).</w:t>
            </w:r>
          </w:p>
        </w:tc>
      </w:tr>
      <w:tr>
        <w:tc>
          <w:tcPr>
            <w:tcW w:type="dxa" w:w="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T-04</w:t>
            </w:r>
          </w:p>
        </w:tc>
        <w:tc>
          <w:tcPr>
            <w:tcW w:type="dxa" w:w="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w:t>
            </w:r>
          </w:p>
        </w:tc>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FMS System Architecture (External: Network Scan)</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Unauthenticated network enumeration scan from IT network (or from attacker who has reached IT network) reveals FMS server type, OS version, open ports, and MQTT broker version. Firmware and software versions identify specific CVEs.</w:t>
            </w:r>
          </w:p>
        </w:tc>
        <w:tc>
          <w:tcPr>
            <w:tcW w:type="dxa" w:w="1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Network enumeration does not directly cause physical harm. However, it provides adversary with intelligence required to craft targeted exploitation of FMS — enabling subsequent Tampering and EoP attacks with greatly increased probability of success.</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Firewall between IT zone and Fleet Management Zone. Firewall rules reviewed annually — current rules may allow ICMP and SNMP enumeration on some ports.</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HIGH L=3 C=3 Score=9</w:t>
            </w:r>
          </w:p>
        </w:tc>
        <w:tc>
          <w:tcPr>
            <w:tcW w:type="dxa" w:w="11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R-I-01: Audit and harden firewall ACL — block all unauthenticated enumeration protocols at IT-OT boundary. R-I-02: Deploy OT-aware network intrusion detection system (IDS) in Fleet Management Zone.</w:t>
            </w:r>
          </w:p>
        </w:tc>
      </w:tr>
      <w:tr>
        <w:tc>
          <w:tcPr>
            <w:tcW w:type="dxa" w:w="5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T-05</w:t>
            </w:r>
          </w:p>
        </w:tc>
        <w:tc>
          <w:tcPr>
            <w:tcW w:type="dxa" w:w="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D</w:t>
            </w:r>
          </w:p>
        </w:tc>
        <w:tc>
          <w:tcPr>
            <w:tcW w:type="dxa" w:w="9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Fleet Management Server (Process)</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Distributed denial of service (DDoS) attack saturates the network connection between FMS and IGV navigation processors. IGV processors lose telemetry and command link — enter autonomous safe-stop mode.</w:t>
            </w:r>
          </w:p>
        </w:tc>
        <w:tc>
          <w:tcPr>
            <w:tcW w:type="dxa" w:w="1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All 24 IGVs simultaneously halt in quayside operational area. Port operations cease. Vessels miss tide windows. If emergency vehicle access to quayside is blocked by stopped IGVs, HSE response to a concurrent incident is impaired.</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IGV processors designed to enter safe-stop on communication loss (existing safeguard). Network bandwidth monitored but no automated DDoS mitigation.</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HIGH L=4 C=3 Score=12</w:t>
            </w:r>
          </w:p>
        </w:tc>
        <w:tc>
          <w:tcPr>
            <w:tcW w:type="dxa" w:w="11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R-D-01: Implement network traffic shaping and rate limiting on FMS network interface. R-D-02: Evaluate feasibility of secondary communication path (separate radio band) for emergency stop commands. R-D-03: Review quayside emergency access routes assuming worst-case simultaneous IGV stop.</w:t>
            </w:r>
          </w:p>
        </w:tc>
      </w:tr>
      <w:tr>
        <w:tc>
          <w:tcPr>
            <w:tcW w:type="dxa" w:w="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T-06</w:t>
            </w:r>
          </w:p>
        </w:tc>
        <w:tc>
          <w:tcPr>
            <w:tcW w:type="dxa" w:w="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E</w:t>
            </w:r>
          </w:p>
        </w:tc>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Vendor Remote Access Gateway (External→Zone 2 Conduit)</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Vendor engineer uses legitimate VPN account (read-only diagnostic access) to connect to FMS. Unpatched vulnerability in FMS diagnostic service allows privilege escalation from read-only to administrator. Attacker uses escalated privileges to modify fleet configuration.</w:t>
            </w:r>
          </w:p>
        </w:tc>
        <w:tc>
          <w:tcPr>
            <w:tcW w:type="dxa" w:w="1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Attacker with administrator access can modify route assignments, remove geofence boundaries, disable collision avoidance zones, and issue direct movement commands to individual IGVs. MULTIPLE FATALITY potential.</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VPN account requires password authentication (no MFA). FMS patching on 12-month cycle — current patch status unknown. Vendor access monitored by log review (manual, weekly).</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CRITICAL L=3 C=4 Score=12</w:t>
            </w:r>
          </w:p>
        </w:tc>
        <w:tc>
          <w:tcPr>
            <w:tcW w:type="dxa" w:w="11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R-E-01: Implement multi-factor authentication on all vendor remote access accounts. R-E-02: Accelerate FMS patch cycle — critical security patches within 30 days. R-E-03: Implement privileged access management (PAM) system — vendor sessions recorded, time-limited, and audited in real time. R-E-04: Apply principle of least privilege — vendor diagnostic account restricted to specific diagnostic functions only.</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8.5.3  Risk Summary and Priority Actions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threat register in Table 8.5 identifies six significant threats from the STRIDE analysis of the IGV fleet management system. The risk summary is as follows: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0000" w:sz="2"/>
              <w:left w:val="single" w:color="C00000" w:sz="2"/>
              <w:bottom w:val="single" w:color="C00000" w:sz="2"/>
              <w:right w:val="single" w:color="C00000" w:sz="2"/>
            </w:tcBorders>
            <w:shd w:fill="C00000"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CRITICAL (Score ≥ 12)</w:t>
            </w:r>
          </w:p>
        </w:tc>
        <w:tc>
          <w:tcPr>
            <w:tcW w:type="dxa" w:w="2340"/>
            <w:tcBorders>
              <w:top w:val="single" w:color="CC8800" w:sz="2"/>
              <w:left w:val="single" w:color="CC8800" w:sz="2"/>
              <w:bottom w:val="single" w:color="CC8800" w:sz="2"/>
              <w:right w:val="single" w:color="CC8800" w:sz="2"/>
            </w:tcBorders>
            <w:shd w:fill="CC8800"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HIGH (Score 9–11)</w:t>
            </w:r>
          </w:p>
        </w:tc>
        <w:tc>
          <w:tcPr>
            <w:tcW w:type="dxa" w:w="2340"/>
            <w:tcBorders>
              <w:top w:val="single" w:color="005500" w:sz="2"/>
              <w:left w:val="single" w:color="005500" w:sz="2"/>
              <w:bottom w:val="single" w:color="005500" w:sz="2"/>
              <w:right w:val="single" w:color="005500" w:sz="2"/>
            </w:tcBorders>
            <w:shd w:fill="005500"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MEDIUM (Score 5–8)</w:t>
            </w:r>
          </w:p>
        </w:tc>
        <w:tc>
          <w:tcPr>
            <w:tcW w:type="dxa" w:w="2340"/>
            <w:tcBorders>
              <w:top w:val="single" w:color="006666" w:sz="2"/>
              <w:left w:val="single" w:color="006666" w:sz="2"/>
              <w:bottom w:val="single" w:color="006666" w:sz="2"/>
              <w:right w:val="single" w:color="006666" w:sz="2"/>
            </w:tcBorders>
            <w:shd w:fill="006666"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LOW (Score &lt; 5)</w:t>
            </w:r>
          </w:p>
        </w:tc>
      </w:tr>
      <w:tr>
        <w:tc>
          <w:tcPr>
            <w:tcW w:type="dxa" w:w="2340"/>
            <w:tcBorders>
              <w:top w:val="single" w:color="C00000" w:sz="4"/>
              <w:left w:val="single" w:color="C00000" w:sz="4"/>
              <w:bottom w:val="single" w:color="C00000" w:sz="4"/>
              <w:right w:val="single" w:color="C00000" w:sz="4"/>
            </w:tcBorders>
            <w:shd w:fill="FCE4D6"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T-01: Rogue V2X Beacon (Score 16)
T-02: MQTT Tampering (Score 12)
T-06: Vendor EoP (Score 12)</w:t>
            </w:r>
          </w:p>
        </w:tc>
        <w:tc>
          <w:tcPr>
            <w:tcW w:type="dxa" w:w="2340"/>
            <w:tcBorders>
              <w:top w:val="single" w:color="7F6000" w:sz="4"/>
              <w:left w:val="single" w:color="7F6000" w:sz="4"/>
              <w:bottom w:val="single" w:color="7F6000" w:sz="4"/>
              <w:right w:val="single" w:color="7F6000" w:sz="4"/>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T-03: Repudiation — Shared Accounts (Score 12)
T-04: Network Enumeration (Score 9)
T-05: FMS DoS (Score 12)</w:t>
            </w:r>
          </w:p>
        </w:tc>
        <w:tc>
          <w:tcPr>
            <w:tcW w:type="dxa" w:w="2340"/>
            <w:tcBorders>
              <w:top w:val="single" w:color="005500" w:sz="4"/>
              <w:left w:val="single" w:color="005500" w:sz="4"/>
              <w:bottom w:val="single" w:color="005500" w:sz="4"/>
              <w:right w:val="single" w:color="005500" w:sz="4"/>
            </w:tcBorders>
            <w:shd w:fill="EBF1DE"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 (no additional medium threats in this excerpt)</w:t>
            </w:r>
          </w:p>
        </w:tc>
        <w:tc>
          <w:tcPr>
            <w:tcW w:type="dxa" w:w="2340"/>
            <w:tcBorders>
              <w:top w:val="single" w:color="006666" w:sz="4"/>
              <w:left w:val="single" w:color="006666" w:sz="4"/>
              <w:bottom w:val="single" w:color="006666" w:sz="4"/>
              <w:right w:val="single" w:color="006666" w:sz="4"/>
            </w:tcBorders>
            <w:shd w:fill="DAEEF3"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 (no low threats identified in this excerpt)</w:t>
            </w:r>
          </w:p>
        </w:tc>
      </w:tr>
    </w:tbl>
    <w:p>
      <w:pPr>
        <w:spacing w:after="80" w:before="80"/>
        <w:jc w:val="center"/>
      </w:pPr>
      <w:r>
        <w:rPr>
          <w:rFonts w:ascii="Arial" w:cs="Arial" w:eastAsia="Arial" w:hAnsi="Arial"/>
          <w:b/>
          <w:bCs/>
          <w:color w:val="1F3864"/>
          <w:sz w:val="20"/>
          <w:szCs w:val="20"/>
        </w:rPr>
        <w:t xml:space="preserve">Table 6: </w:t>
      </w:r>
      <w:r>
        <w:rPr>
          <w:rFonts w:ascii="Arial" w:cs="Arial" w:eastAsia="Arial" w:hAnsi="Arial"/>
          <w:color w:val="333333"/>
          <w:sz w:val="20"/>
          <w:szCs w:val="20"/>
        </w:rPr>
        <w:t xml:space="preserve">Risk Summary — IGV Fleet Management STRIDE Analysis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three CRITICAL threats (T-01, T-02, T-06) share a common characteristic: they all involve a fundamental architectural weakness — absence of authentication on V2X communications (T-01), absence of message integrity on control commands (T-02), and inadequate access control for privileged functions (T-06). These architectural weaknesses are not addressable by operational controls alone — they require engineering changes to the system design. This is the most important practical output of the STRIDE analysis: the identification of architectural vulnerabilities that require design-level remediation.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8.6  Integration with IEC 62443 — Target Security Level Determination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STRIDE threat register, as produced in Section 8.5, provides a systematic enumeration of adversarial threats and their risk ratings. This output must be integrated with the IEC 62443 framework to determine the Target Security Levels (SL-T) for each zone and conduit in the IACS architecture. This integration is the mechanism by which STRIDE analysis drives the selection and implementation of security countermeasures in a CSMS.</w:t>
      </w:r>
    </w:p>
    <w:p>
      <w:pPr>
        <w:pStyle w:val="Heading2"/>
        <w:spacing w:after="160" w:before="360"/>
      </w:pPr>
      <w:r>
        <w:rPr>
          <w:rFonts w:ascii="Arial" w:cs="Arial" w:eastAsia="Arial" w:hAnsi="Arial"/>
          <w:b/>
          <w:bCs/>
          <w:color w:val="006666"/>
          <w:sz w:val="28"/>
          <w:szCs w:val="28"/>
        </w:rPr>
        <w:t xml:space="preserve">8.6.1  From Threat Register to SL-T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IEC 62443-3-2:2020 (IEC, 2020a) defines the process for determining Target Security Levels through risk assessment. The SL-T for a zone is determined by the highest risk score among all threats applicable to that zone, mapped to the SL-T scale as follows: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Risk Score</w:t>
            </w:r>
          </w:p>
        </w:tc>
        <w:tc>
          <w:tcPr>
            <w:tcW w:type="dxa" w:w="234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Risk Level</w:t>
            </w:r>
          </w:p>
        </w:tc>
        <w:tc>
          <w:tcPr>
            <w:tcW w:type="dxa" w:w="234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SL-T Assignment</w:t>
            </w:r>
          </w:p>
        </w:tc>
        <w:tc>
          <w:tcPr>
            <w:tcW w:type="dxa" w:w="234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Countermeasure Standard</w:t>
            </w:r>
          </w:p>
        </w:tc>
      </w:tr>
      <w:tr>
        <w:tc>
          <w:tcPr>
            <w:tcW w:type="dxa" w:w="234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1–4</w:t>
            </w:r>
          </w:p>
        </w:tc>
        <w:tc>
          <w:tcPr>
            <w:tcW w:type="dxa" w:w="234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LOW</w:t>
            </w:r>
          </w:p>
        </w:tc>
        <w:tc>
          <w:tcPr>
            <w:tcW w:type="dxa" w:w="234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SL-T 1</w:t>
            </w:r>
          </w:p>
        </w:tc>
        <w:tc>
          <w:tcPr>
            <w:tcW w:type="dxa" w:w="234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Protection against casual or coincidental violation</w:t>
            </w:r>
          </w:p>
        </w:tc>
      </w:tr>
      <w:tr>
        <w:tc>
          <w:tcPr>
            <w:tcW w:type="dxa" w:w="234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5–8</w:t>
            </w:r>
          </w:p>
        </w:tc>
        <w:tc>
          <w:tcPr>
            <w:tcW w:type="dxa" w:w="234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MEDIUM</w:t>
            </w:r>
          </w:p>
        </w:tc>
        <w:tc>
          <w:tcPr>
            <w:tcW w:type="dxa" w:w="234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SL-T 2</w:t>
            </w:r>
          </w:p>
        </w:tc>
        <w:tc>
          <w:tcPr>
            <w:tcW w:type="dxa" w:w="234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Protection against intentional violation using simple means with low resources</w:t>
            </w:r>
          </w:p>
        </w:tc>
      </w:tr>
      <w:tr>
        <w:tc>
          <w:tcPr>
            <w:tcW w:type="dxa" w:w="234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9–11</w:t>
            </w:r>
          </w:p>
        </w:tc>
        <w:tc>
          <w:tcPr>
            <w:tcW w:type="dxa" w:w="234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HIGH</w:t>
            </w:r>
          </w:p>
        </w:tc>
        <w:tc>
          <w:tcPr>
            <w:tcW w:type="dxa" w:w="234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SL-T 2–3</w:t>
            </w:r>
          </w:p>
        </w:tc>
        <w:tc>
          <w:tcPr>
            <w:tcW w:type="dxa" w:w="234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Protection against intentional violation using sophisticated means with moderate resources</w:t>
            </w:r>
          </w:p>
        </w:tc>
      </w:tr>
      <w:tr>
        <w:tc>
          <w:tcPr>
            <w:tcW w:type="dxa" w:w="234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12–16</w:t>
            </w:r>
          </w:p>
        </w:tc>
        <w:tc>
          <w:tcPr>
            <w:tcW w:type="dxa" w:w="234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CRITICAL</w:t>
            </w:r>
          </w:p>
        </w:tc>
        <w:tc>
          <w:tcPr>
            <w:tcW w:type="dxa" w:w="234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SL-T 3–4</w:t>
            </w:r>
          </w:p>
        </w:tc>
        <w:tc>
          <w:tcPr>
            <w:tcW w:type="dxa" w:w="234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Protection against intentional violation using sophisticated means with extended resources</w:t>
            </w:r>
          </w:p>
        </w:tc>
      </w:tr>
    </w:tbl>
    <w:p>
      <w:pPr>
        <w:spacing w:after="80" w:before="80"/>
        <w:jc w:val="center"/>
      </w:pPr>
      <w:r>
        <w:rPr>
          <w:rFonts w:ascii="Arial" w:cs="Arial" w:eastAsia="Arial" w:hAnsi="Arial"/>
          <w:b/>
          <w:bCs/>
          <w:color w:val="1F3864"/>
          <w:sz w:val="20"/>
          <w:szCs w:val="20"/>
        </w:rPr>
        <w:t xml:space="preserve">Table 7: </w:t>
      </w:r>
      <w:r>
        <w:rPr>
          <w:rFonts w:ascii="Arial" w:cs="Arial" w:eastAsia="Arial" w:hAnsi="Arial"/>
          <w:color w:val="333333"/>
          <w:sz w:val="20"/>
          <w:szCs w:val="20"/>
        </w:rPr>
        <w:t xml:space="preserve">Risk Score to SL-T Mapping (adapted from IEC 62443-3-2:2020)</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Applying this mapping to the IGV fleet management STRIDE analysis: Zone 4 (IGV Navigation Zone) contains threat T-01 with a CRITICAL score of 16, driving an SL-T 3 requirement for that zone. Zone 2 (Fleet Management Zone) contains threats T-02, T-03, T-05, and T-06, the highest of which scores 12 (CRITICAL), also driving an SL-T 3 requirement. Conduit C (Vendor VPN) contains threat T-06 at score 12, also SL-T 3.</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is a practically significant finding: most port operators currently implement their IGV systems at SL-T 1 or SL-T 2 (Stouffer et al., 2015). The STRIDE analysis demonstrates that the threat landscape — specifically the absence of V2X authentication and the inadequacy of vendor access controls — demands SL-T 3 protection. The gap between the current implemented security level (SL) and the required target (SL-T) defines the remediation programme.</w:t>
      </w:r>
    </w:p>
    <w:p>
      <w:pPr>
        <w:pStyle w:val="Heading2"/>
        <w:spacing w:after="160" w:before="360"/>
      </w:pPr>
      <w:r>
        <w:rPr>
          <w:rFonts w:ascii="Arial" w:cs="Arial" w:eastAsia="Arial" w:hAnsi="Arial"/>
          <w:b/>
          <w:bCs/>
          <w:color w:val="006666"/>
          <w:sz w:val="28"/>
          <w:szCs w:val="28"/>
        </w:rPr>
        <w:t xml:space="preserve">8.6.2  SL-T 3 Security Requirements for the IGV System</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SL-T 3 in the IEC 62443 framework requires protection against intentional violation using 'sophisticated means with moderate resources'. The foundational requirements (Foundational Requirements, FRs) specified in IEC 62443-3-3:2013 (IEC, 2013) for SL-T 3 relevant to the IGV system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960"/>
        <w:gridCol w:w="2200"/>
      </w:tblGrid>
      <w:tr>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FR</w:t>
            </w:r>
          </w:p>
        </w:tc>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Foundational Requirement</w:t>
            </w:r>
          </w:p>
        </w:tc>
        <w:tc>
          <w:tcPr>
            <w:tcW w:type="dxa" w:w="39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Specific Requirement at SL-T 3</w:t>
            </w:r>
          </w:p>
        </w:tc>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Relevance to IGV Threats</w:t>
            </w:r>
          </w:p>
        </w:tc>
      </w:tr>
      <w:tr>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FR1</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Identification and Authentication Control</w:t>
            </w:r>
          </w:p>
        </w:tc>
        <w:tc>
          <w:tcPr>
            <w:tcW w:type="dxa" w:w="39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Unique identification and authentication for all users, including software and devices. Multi-factor authentication required for privileged access from untrusted networks.</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Addresses T-01 (V2X device auth), T-06 (vendor MFA)</w:t>
            </w:r>
          </w:p>
        </w:tc>
      </w:tr>
      <w:tr>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FR2</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Use Control</w:t>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Enforce the principle of least privilege for all user accounts and processes. Separate operator, engineer, and administrator roles with distinct, non-overlapping permissions.</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Addresses T-06 (vendor privilege escalation)</w:t>
            </w:r>
          </w:p>
        </w:tc>
      </w:tr>
      <w:tr>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FR3</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System Integrity</w:t>
            </w:r>
          </w:p>
        </w:tc>
        <w:tc>
          <w:tcPr>
            <w:tcW w:type="dxa" w:w="39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Implement software and firmware integrity verification. Detect and alert on unauthorised modifications to software, configuration, or data.</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Addresses T-02 (MQTT tampering), T-04 (enumeration enabling exploitation)</w:t>
            </w:r>
          </w:p>
        </w:tc>
      </w:tr>
      <w:tr>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FR4</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Data Confidentiality</w:t>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Protect the confidentiality of information in transit and at rest at all defined security levels.</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Addresses T-04 (information disclosure)</w:t>
            </w:r>
          </w:p>
        </w:tc>
      </w:tr>
      <w:tr>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FR5</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Restricted Data Flow</w:t>
            </w:r>
          </w:p>
        </w:tc>
        <w:tc>
          <w:tcPr>
            <w:tcW w:type="dxa" w:w="39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Enforce network segmentation with documented zone and conduit definitions. All cross-zone communications via defined, controlled conduits only.</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Addresses T-04, T-05 (network architecture)</w:t>
            </w:r>
          </w:p>
        </w:tc>
      </w:tr>
      <w:tr>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FR6</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Timely Response to Events</w:t>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Implement security monitoring with detection capability for the defined threat categories. Logging, alerting, and incident response capacity.</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Addresses T-03 (repudiation), T-05 (DoS detection)</w:t>
            </w:r>
          </w:p>
        </w:tc>
      </w:tr>
      <w:tr>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FR7</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Resource Availability</w:t>
            </w:r>
          </w:p>
        </w:tc>
        <w:tc>
          <w:tcPr>
            <w:tcW w:type="dxa" w:w="39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Protect the availability of the IACS against denial of service attacks.</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Addresses T-05 (FMS DoS)</w:t>
            </w:r>
          </w:p>
        </w:tc>
      </w:tr>
    </w:tbl>
    <w:p>
      <w:pPr>
        <w:spacing w:after="80" w:before="80"/>
        <w:jc w:val="center"/>
      </w:pPr>
      <w:r>
        <w:rPr>
          <w:rFonts w:ascii="Arial" w:cs="Arial" w:eastAsia="Arial" w:hAnsi="Arial"/>
          <w:b/>
          <w:bCs/>
          <w:color w:val="1F3864"/>
          <w:sz w:val="20"/>
          <w:szCs w:val="20"/>
        </w:rPr>
        <w:t xml:space="preserve">Table 8: </w:t>
      </w:r>
      <w:r>
        <w:rPr>
          <w:rFonts w:ascii="Arial" w:cs="Arial" w:eastAsia="Arial" w:hAnsi="Arial"/>
          <w:color w:val="333333"/>
          <w:sz w:val="20"/>
          <w:szCs w:val="20"/>
        </w:rPr>
        <w:t xml:space="preserve">IEC 62443-3-3 Foundational Requirements at SL-T 3 Relevant to IGV Fleet Management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8.7  STRIDE and HAZOP: Complementary Frameworks for OT Risk Analysis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critical analytical skill for the OT security practitioner is the ability to select the appropriate risk assessment technique — or combination of techniques — for a given system and analytical objective. STRIDE and HAZOP are the two most powerful tools in the OT risk analyst's toolkit, but they address fundamentally different aspects of the risk picture. This section compares them systematically and develops a framework for their combined application.</w:t>
      </w:r>
    </w:p>
    <w:p>
      <w:pPr>
        <w:pStyle w:val="Heading2"/>
        <w:spacing w:after="160" w:before="360"/>
      </w:pPr>
      <w:r>
        <w:rPr>
          <w:rFonts w:ascii="Arial" w:cs="Arial" w:eastAsia="Arial" w:hAnsi="Arial"/>
          <w:b/>
          <w:bCs/>
          <w:color w:val="006666"/>
          <w:sz w:val="28"/>
          <w:szCs w:val="28"/>
        </w:rPr>
        <w:t xml:space="preserve">8.7.1  Comparative Analysis</w:t>
      </w:r>
    </w:p>
    <w:p>
      <w:pPr>
        <w:spacing w:after="80" w:before="80"/>
        <w:jc w:val="center"/>
      </w:pPr>
      <w:r>
        <w:rPr>
          <w:rFonts w:ascii="Arial" w:cs="Arial" w:eastAsia="Arial" w:hAnsi="Arial"/>
          <w:b/>
          <w:bCs/>
          <w:color w:val="1F3864"/>
          <w:sz w:val="20"/>
          <w:szCs w:val="20"/>
        </w:rPr>
        <w:t xml:space="preserve">Table 9: </w:t>
      </w:r>
      <w:r>
        <w:rPr>
          <w:rFonts w:ascii="Arial" w:cs="Arial" w:eastAsia="Arial" w:hAnsi="Arial"/>
          <w:color w:val="333333"/>
          <w:sz w:val="20"/>
          <w:szCs w:val="20"/>
        </w:rPr>
        <w:t xml:space="preserve">Comparative Analysis of STRIDE and HAZOP in the OT/IACS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Dimension</w:t>
            </w:r>
          </w:p>
        </w:tc>
        <w:tc>
          <w:tcPr>
            <w:tcW w:type="dxa" w:w="348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STRIDE</w:t>
            </w:r>
          </w:p>
        </w:tc>
        <w:tc>
          <w:tcPr>
            <w:tcW w:type="dxa" w:w="348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HAZOP</w:t>
            </w:r>
          </w:p>
        </w:tc>
      </w:tr>
      <w:tr>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Analytical paradigm</w:t>
            </w:r>
          </w:p>
        </w:tc>
        <w:tc>
          <w:tcPr>
            <w:tcW w:type="dxa" w:w="34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Adversarial — assumes an intelligent, motivated threat actor who exploits system weaknesses.</w:t>
            </w:r>
          </w:p>
        </w:tc>
        <w:tc>
          <w:tcPr>
            <w:tcW w:type="dxa" w:w="34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Failure-based — assumes accidental or unintended deviations from design intent; does not address adversarial intent.</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Primary output</w:t>
            </w:r>
          </w:p>
        </w:tc>
        <w:tc>
          <w:tcPr>
            <w:tcW w:type="dxa" w:w="34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A classified list of adversarial threats with severity ratings and countermeasure recommendations.</w:t>
            </w:r>
          </w:p>
        </w:tc>
        <w:tc>
          <w:tcPr>
            <w:tcW w:type="dxa" w:w="34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A structured record of deviations, causes, consequences, safeguards, and recommendations.</w:t>
            </w:r>
          </w:p>
        </w:tc>
      </w:tr>
      <w:tr>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System model</w:t>
            </w:r>
          </w:p>
        </w:tc>
        <w:tc>
          <w:tcPr>
            <w:tcW w:type="dxa" w:w="34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Data Flow Diagram (DFD) — focuses on information flows, processes, and data stores.</w:t>
            </w:r>
          </w:p>
        </w:tc>
        <w:tc>
          <w:tcPr>
            <w:tcW w:type="dxa" w:w="34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Piping and Instrumentation Diagram (P&amp;ID) — focuses on physical process flows, equipment, and control elements.</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Threat source</w:t>
            </w:r>
          </w:p>
        </w:tc>
        <w:tc>
          <w:tcPr>
            <w:tcW w:type="dxa" w:w="34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Deliberate adversarial action by external attackers, insiders, or supply chain actors.</w:t>
            </w:r>
          </w:p>
        </w:tc>
        <w:tc>
          <w:tcPr>
            <w:tcW w:type="dxa" w:w="34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Equipment failure, human error, process deviation, or external events.</w:t>
            </w:r>
          </w:p>
        </w:tc>
      </w:tr>
      <w:tr>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Physical consequence analysis</w:t>
            </w:r>
          </w:p>
        </w:tc>
        <w:tc>
          <w:tcPr>
            <w:tcW w:type="dxa" w:w="34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Limited — STRIDE identifies the mechanism of attack but does not systematically trace physical consequences.</w:t>
            </w:r>
          </w:p>
        </w:tc>
        <w:tc>
          <w:tcPr>
            <w:tcW w:type="dxa" w:w="34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Comprehensive — HAZOP traces deviations through to their physical consequences using guide word/parameter analysis.</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Software and communication analysis</w:t>
            </w:r>
          </w:p>
        </w:tc>
        <w:tc>
          <w:tcPr>
            <w:tcW w:type="dxa" w:w="34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Comprehensive — STRIDE natively addresses software processes, data flows, and communication protocols.</w:t>
            </w:r>
          </w:p>
        </w:tc>
        <w:tc>
          <w:tcPr>
            <w:tcW w:type="dxa" w:w="34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Limited — HAZOP was designed for physical process systems and is poorly suited to software-intensive systems.</w:t>
            </w:r>
          </w:p>
        </w:tc>
      </w:tr>
      <w:tr>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Regulatory basis</w:t>
            </w:r>
          </w:p>
        </w:tc>
        <w:tc>
          <w:tcPr>
            <w:tcW w:type="dxa" w:w="34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IEC 62443-3-2:2020, NIST SP 800-82, IEC 27005 (IT security risk assessment).</w:t>
            </w:r>
          </w:p>
        </w:tc>
        <w:tc>
          <w:tcPr>
            <w:tcW w:type="dxa" w:w="34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IEC 61882:2016, IEC 61511 (safety-critical systems), OSHA PSM, COMAH.</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SL-T output (IEC 62443)</w:t>
            </w:r>
          </w:p>
        </w:tc>
        <w:tc>
          <w:tcPr>
            <w:tcW w:type="dxa" w:w="34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Yes — STRIDE outputs feed directly into IEC 62443 risk matrix for SL-T determination.</w:t>
            </w:r>
          </w:p>
        </w:tc>
        <w:tc>
          <w:tcPr>
            <w:tcW w:type="dxa" w:w="34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Indirect — HAZOP consequence data informs the consequence dimension of the IEC 62443 risk matrix.</w:t>
            </w:r>
          </w:p>
        </w:tc>
      </w:tr>
      <w:tr>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Suitability for legacy OT</w:t>
            </w:r>
          </w:p>
        </w:tc>
        <w:tc>
          <w:tcPr>
            <w:tcW w:type="dxa" w:w="34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Moderate — can be applied to legacy systems but requires knowledge of attack vectors specific to legacy protocols.</w:t>
            </w:r>
          </w:p>
        </w:tc>
        <w:tc>
          <w:tcPr>
            <w:tcW w:type="dxa" w:w="34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High — HAZOP was developed for and is routinely applied to legacy industrial systems.</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Resource requirement</w:t>
            </w:r>
          </w:p>
        </w:tc>
        <w:tc>
          <w:tcPr>
            <w:tcW w:type="dxa" w:w="34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Medium — typically 2–4 weeks for a complex IACS system.</w:t>
            </w:r>
          </w:p>
        </w:tc>
        <w:tc>
          <w:tcPr>
            <w:tcW w:type="dxa" w:w="34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High — a full HAZOP of a major process plant may take months.</w:t>
            </w:r>
          </w:p>
        </w:tc>
      </w:tr>
      <w:tr>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When to lead</w:t>
            </w:r>
          </w:p>
        </w:tc>
        <w:tc>
          <w:tcPr>
            <w:tcW w:type="dxa" w:w="34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Software-intensive systems: SCADA, TOS, HMI servers, historians, autonomous vehicles.</w:t>
            </w:r>
          </w:p>
        </w:tc>
        <w:tc>
          <w:tcPr>
            <w:tcW w:type="dxa" w:w="34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Safety-critical physical systems: SIS, DCS, high-consequence process equipment.</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8.7.2  The Integrated OT Risk Analysis Framework</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comparison in Table 8.9 reveals that STRIDE and HAZOP are not competing techniques — they are complementary, each addressing aspects of the risk picture that the other cannot. A complete OT risk analysis requires both.</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integrated framework for OT risk analysis that emerges from this comparison is: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003366" w:sz="8"/>
              <w:left w:val="single" w:color="003366" w:sz="8"/>
              <w:bottom w:val="single" w:color="003366" w:sz="4"/>
              <w:right w:val="single" w:color="003366" w:sz="8"/>
            </w:tcBorders>
            <w:shd w:fill="DAEEF3" w:val="clear"/>
            <w:tcMar>
              <w:top w:type="dxa" w:w="80"/>
              <w:left w:type="dxa" w:w="160"/>
              <w:bottom w:type="dxa" w:w="80"/>
              <w:right w:type="dxa" w:w="120"/>
            </w:tcMar>
          </w:tcPr>
          <w:p>
            <w:pPr>
              <w:spacing w:after="80" w:before="80"/>
            </w:pPr>
            <w:r>
              <w:rPr>
                <w:rFonts w:ascii="Arial" w:cs="Arial" w:eastAsia="Arial" w:hAnsi="Arial"/>
                <w:b/>
                <w:bCs/>
                <w:color w:val="003366"/>
                <w:sz w:val="22"/>
                <w:szCs w:val="22"/>
              </w:rPr>
              <w:t xml:space="preserve">Integrated OT Risk Analysis Framework</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1: Consequence Characterisation (HAZOP-led)</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Apply HAZOP to safety-critical physical systems (SIS, DCS, major process equipment).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Output: Physical consequence chains for each deviation. These populate the CONSEQUENCE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dimension of the risk matrix.</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2: Threat Enumeration (STRIDE-led)</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Apply STRIDE to the IACS DFD — covering all system elements and critical interactions.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Output: Classified list of adversarial threats. These populate the THREAT SOURCE and</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LIKELIHOOD dimensions of the risk matrix.</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3: Risk Integration (IEC 62443 Risk Matrix)</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Combine HAZOP consequence data and STRIDE threat data in the IEC 62443 risk matrix.</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Score each threat scenario: Risk = Likelihood × Consequence.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Output: Prioritised risk register with SL-T assignments per zone.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4: Countermeasure Selection (IEC 62443-3-3 FR mapping)</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Map risk register to IEC 62443-3-3 Foundational Requirements at the required SL-T.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Output: Security requirements specification for each zone.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5: Residual Risk Validation (LOPA where warranted)</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For CRITICAL-rated scenarios, apply LOPA to verify that the combination of process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safeguards and security controls provides adequate risk reduction.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Output: Confirmation of residual risk acceptability.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6: Communication (Bow-Tie)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For the three to five highest-consequence scenarios, develop Bow-Tie diagrams showing</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threat sources, top events, consequences, and barriers for executive communication.</w:t>
            </w:r>
          </w:p>
        </w:tc>
      </w:tr>
      <w:tr>
        <w:tc>
          <w:tcPr>
            <w:tcBorders>
              <w:top w:val="none" w:color="FFFFFF" w:sz="0"/>
              <w:left w:val="single" w:color="003366" w:sz="8"/>
              <w:bottom w:val="single" w:color="003366" w:sz="8"/>
              <w:right w:val="single" w:color="003366" w:sz="8"/>
            </w:tcBorders>
            <w:shd w:fill="DAEEF3"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integrated framework directly implements the requirement of IEC 62443-2-1:2010 §4.2.3.11 (SHALL) that physical, HSE, and cyber security risk results be integrated into a unified risk picture. HAZOP alone meets the physical and HSE dimensions; STRIDE alone meets the cyber security dimension; only the integrated application of both meets the complete requirement.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8.8  Limitations of STRIDE in the OT Context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As with any risk assessment technique, STRIDE has inherent limitations that the practitioner must understand and address. An uncritical application of STRIDE, without recognition of its boundaries, may produce a false sense of completeness that is more dangerous than acknowledged uncertainty.</w:t>
      </w:r>
    </w:p>
    <w:p>
      <w:pPr>
        <w:pStyle w:val="Heading2"/>
        <w:spacing w:after="160" w:before="360"/>
      </w:pPr>
      <w:r>
        <w:rPr>
          <w:rFonts w:ascii="Arial" w:cs="Arial" w:eastAsia="Arial" w:hAnsi="Arial"/>
          <w:b/>
          <w:bCs/>
          <w:color w:val="006666"/>
          <w:sz w:val="28"/>
          <w:szCs w:val="28"/>
        </w:rPr>
        <w:t xml:space="preserve">8.8.1  Completeness Depends on the Quality of the System Model</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STRIDE analysis is only as complete as the DFD on which it is based. Threats that exist in the real system but are not represented in the DFD will not be identified. This is a critical concern in OT environments where the actual system architecture often differs from the documented architecture — shadow IT connections, undocumented remote access paths, and vendor-maintained 'back doors' are common in mature IACS environments. The STRIDE analyst must validate the system model against the as-built architecture before trusting the analysis.</w:t>
      </w:r>
    </w:p>
    <w:p>
      <w:pPr>
        <w:pStyle w:val="Heading2"/>
        <w:spacing w:after="160" w:before="360"/>
      </w:pPr>
      <w:r>
        <w:rPr>
          <w:rFonts w:ascii="Arial" w:cs="Arial" w:eastAsia="Arial" w:hAnsi="Arial"/>
          <w:b/>
          <w:bCs/>
          <w:color w:val="006666"/>
          <w:sz w:val="28"/>
          <w:szCs w:val="28"/>
        </w:rPr>
        <w:t xml:space="preserve">8.8.2  STRIDE Does Not Systematically Address Multi-Stage Attack Sequences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STRIDE, in its standard application, considers threats to individual elements and interactions in relative isolation. It does not systematically analyse the sequences of individually low-severity threats that an adversary might chain together to achieve a high-consequence outcome. This is a significant limitation in the OT context, where sophisticated attackers (such as those responsible for Stuxnet, TRITON, and the Ukraine attacks) consistently use multi-stage attack sequences — reconnaissance, initial access, lateral movement, escalation, persistence, and execution — spread over weeks or months.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Attack tree analysis (Schneier, 1999) and MITRE ATT&amp;CK for ICS (MITRE, 2020) provide frameworks for the analysis of multi-stage attack sequences that can be used to supplement STRIDE. The MITRE ATT&amp;CK for ICS framework, in particular, provides a comprehensive knowledge base of adversary tactics, techniques, and procedures (TTPs) specific to ICS/SCADA environments, mapped to real-world attack incidents.</w:t>
      </w:r>
    </w:p>
    <w:p>
      <w:pPr>
        <w:pStyle w:val="Heading2"/>
        <w:spacing w:after="160" w:before="360"/>
      </w:pPr>
      <w:r>
        <w:rPr>
          <w:rFonts w:ascii="Arial" w:cs="Arial" w:eastAsia="Arial" w:hAnsi="Arial"/>
          <w:b/>
          <w:bCs/>
          <w:color w:val="006666"/>
          <w:sz w:val="28"/>
          <w:szCs w:val="28"/>
        </w:rPr>
        <w:t xml:space="preserve">8.8.3  STRIDE Does Not Quantify Likelihood</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STRIDE identifies threats but does not determine the likelihood that those threats will be realised. The risk rating step (Section 8.4.4) introduces likelihood scoring, but the estimates are typically qualitative or semi-quantitative and are subject to analyst bias and organisational optimism bias. This limitation is shared with HAZOP and most qualitative risk assessment techniques, and is addressed by the same mechanisms: peer review, use of historical incident data (where available), and escalation to quantitative analysis for the highest-consequence threats.</w:t>
      </w:r>
    </w:p>
    <w:p>
      <w:pPr>
        <w:pStyle w:val="Heading2"/>
        <w:spacing w:after="160" w:before="360"/>
      </w:pPr>
      <w:r>
        <w:rPr>
          <w:rFonts w:ascii="Arial" w:cs="Arial" w:eastAsia="Arial" w:hAnsi="Arial"/>
          <w:b/>
          <w:bCs/>
          <w:color w:val="006666"/>
          <w:sz w:val="28"/>
          <w:szCs w:val="28"/>
        </w:rPr>
        <w:t xml:space="preserve">8.8.4  STRIDE Does Not Address Physical Consequence Chains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As noted in Section 8.7, STRIDE identifies the mechanism of an adversarial attack but does not systematically trace the attack through to its physical consequences. The analyst who applies STRIDE to a DCS and identifies a 'Tampering with process parameter readings' threat may not, without additional analysis, be able to determine whether the consequence is a minor control upset, a significant production loss, or a catastrophic safety incident. HAZOP provides this physical consequence analysis and must be used alongside STRIDE for safety-critical systems.</w:t>
      </w:r>
    </w:p>
    <w:p>
      <w:pPr>
        <w:pStyle w:val="Heading2"/>
        <w:spacing w:after="160" w:before="360"/>
      </w:pPr>
      <w:r>
        <w:rPr>
          <w:rFonts w:ascii="Arial" w:cs="Arial" w:eastAsia="Arial" w:hAnsi="Arial"/>
          <w:b/>
          <w:bCs/>
          <w:color w:val="006666"/>
          <w:sz w:val="28"/>
          <w:szCs w:val="28"/>
        </w:rPr>
        <w:t xml:space="preserve">8.8.5  Organisational and Supply Chain Threats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STRIDE is primarily designed to identify technical threats to the system architecture. It is less effective at identifying organisational vulnerabilities (weak security governance, inadequate security culture, insufficient competence) and supply chain vulnerabilities (compromised components, malicious updates, vulnerable third-party software). These categories of threat require supplementary analysis using frameworks such as the MITRE ATT&amp;CK supply chain sub-techniques, NIST SP 800-161 (supply chain risk management), and organisational security assessment frameworks.</w:t>
      </w:r>
    </w:p>
    <w:p>
      <w:pPr>
        <w:pStyle w:val="Heading2"/>
        <w:spacing w:after="160" w:before="360"/>
      </w:pPr>
      <w:r>
        <w:rPr>
          <w:rFonts w:ascii="Arial" w:cs="Arial" w:eastAsia="Arial" w:hAnsi="Arial"/>
          <w:b/>
          <w:bCs/>
          <w:color w:val="006666"/>
          <w:sz w:val="28"/>
          <w:szCs w:val="28"/>
        </w:rPr>
        <w:t xml:space="preserve">8.8.6  Addressing the Limitations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responsible OT security analyst addresses STRIDE's limitations by:</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Validating the system model (DFD) against the as-built architecture before analysis.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Using MITRE ATT&amp;CK for ICS to supplement STRIDE with TTP-based analysis of multi-stage attack sequences.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Integrating STRIDE with HAZOP for physical consequence analysis of safety-critical systems.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Applying LOPA to CRITICAL-rated threats to validate residual risk reduction.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Supplementing with supply chain and organisational security assessment frameworks.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Reviewing and updating the analysis on a defined schedule and whenever significant system changes occur.</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8.9  Regulatory and Standards Framework</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regulatory framework governing threat modelling in OT security is less prescriptive than the HAZOP framework — regulators typically mandate that a 'systematic' security risk assessment be conducted, without specifying STRIDE by name. Nevertheless, STRIDE (or hybrid methods incorporating STRIDE) is directly aligned with the requirements of the following standards and regulatory instruments: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Standard / Regulation</w:t>
            </w:r>
          </w:p>
        </w:tc>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Jurisdiction</w:t>
            </w:r>
          </w:p>
        </w:tc>
        <w:tc>
          <w:tcPr>
            <w:tcW w:type="dxa" w:w="47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Relevance to STRIDE</w:t>
            </w:r>
          </w:p>
        </w:tc>
      </w:tr>
      <w:tr>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IEC 62443-2-1:2010</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International</w:t>
            </w:r>
          </w:p>
        </w:tc>
        <w:tc>
          <w:tcPr>
            <w:tcW w:type="dxa" w:w="4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§4.2.3.1 (SHALL) requires selection and documentation of a risk assessment methodology. STRIDE is an explicitly recognised technique for IACS cyber security risk assessment. §4.2.3.11 (SHALL) requires integration of physical, HSE, and cyber security risk — necessitating STRIDE + HAZOP integration.</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IEC 62443-3-2:2020</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International</w:t>
            </w:r>
          </w:p>
        </w:tc>
        <w:tc>
          <w:tcPr>
            <w:tcW w:type="dxa" w:w="4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Specifies the security risk assessment process for IACS system design, including threat identification, vulnerability assessment, and risk matrix scoring. The DFD-based system modelling approach used in IEC 62443-3-2 is directly compatible with STRIDE methodology.</w:t>
            </w:r>
          </w:p>
        </w:tc>
      </w:tr>
      <w:tr>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NIST SP 800-82 Rev.2 (2015)</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United States</w:t>
            </w:r>
          </w:p>
        </w:tc>
        <w:tc>
          <w:tcPr>
            <w:tcW w:type="dxa" w:w="4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Guide to ICS Security. Recommends threat modelling as a core element of ICS security programme development. STRIDE and its adaptations are referenced as appropriate techniques.</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NIST Cybersecurity Framework (2018)</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United States</w:t>
            </w:r>
          </w:p>
        </w:tc>
        <w:tc>
          <w:tcPr>
            <w:tcW w:type="dxa" w:w="4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Identifies 'Asset Management', 'Risk Assessment', and 'Threat Intelligence' as core functions. STRIDE addresses all three by identifying system elements (asset management), systematically assessing threats (risk assessment), and mapping to adversary TTPs (threat intelligence).</w:t>
            </w:r>
          </w:p>
        </w:tc>
      </w:tr>
      <w:tr>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NERC CIP-013-1</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United States (electric grid)</w:t>
            </w:r>
          </w:p>
        </w:tc>
        <w:tc>
          <w:tcPr>
            <w:tcW w:type="dxa" w:w="4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Requires supply chain risk management for bulk electric system assets. STRIDE supply chain threat analysis (Tampering with firmware, Spoofing of software updates) directly addresses CIP-013 requirements.</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EU NIS2 Directive (2022/2555)</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European Union</w:t>
            </w:r>
          </w:p>
        </w:tc>
        <w:tc>
          <w:tcPr>
            <w:tcW w:type="dxa" w:w="4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Requires essential and important entities to implement 'appropriate and proportionate' technical and organisational measures to manage security risks. Systematic threat modelling (STRIDE) is a recognised 'appropriate' measure for demonstrating compliance.</w:t>
            </w:r>
          </w:p>
        </w:tc>
      </w:tr>
      <w:tr>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UK NCSC CAF (2022)</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United Kingdom</w:t>
            </w:r>
          </w:p>
        </w:tc>
        <w:tc>
          <w:tcPr>
            <w:tcW w:type="dxa" w:w="4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Cyber Assessment Framework for operators of essential services. Objective B (Protecting Against Cyber Attack) requires organisations to identify attack vectors — directly addressed by systematic STRIDE analysis.</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IEC 62443-4-1:2018</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International</w:t>
            </w:r>
          </w:p>
        </w:tc>
        <w:tc>
          <w:tcPr>
            <w:tcW w:type="dxa" w:w="4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Secure product development lifecycle requirements. Requires threat modelling (including STRIDE) as part of the security design process for IACS products.</w:t>
            </w:r>
          </w:p>
        </w:tc>
      </w:tr>
    </w:tbl>
    <w:p>
      <w:pPr>
        <w:spacing w:after="80" w:before="80"/>
        <w:jc w:val="center"/>
      </w:pPr>
      <w:r>
        <w:rPr>
          <w:rFonts w:ascii="Arial" w:cs="Arial" w:eastAsia="Arial" w:hAnsi="Arial"/>
          <w:b/>
          <w:bCs/>
          <w:color w:val="1F3864"/>
          <w:sz w:val="20"/>
          <w:szCs w:val="20"/>
        </w:rPr>
        <w:t xml:space="preserve">Table 10: </w:t>
      </w:r>
      <w:r>
        <w:rPr>
          <w:rFonts w:ascii="Arial" w:cs="Arial" w:eastAsia="Arial" w:hAnsi="Arial"/>
          <w:color w:val="333333"/>
          <w:sz w:val="20"/>
          <w:szCs w:val="20"/>
        </w:rPr>
        <w:t xml:space="preserve">Regulatory and Standards Framework Relevant to STRIDE in OT/IACS Security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8.10  Chapter Summary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This chapter has presented STRIDE threat modelling as a rigorous academic and professional discipline within the field of OT security risk analysis. The principal conclusions are as follows.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STRIDE provides a systematic, quasi-exhaustive framework for identifying adversarial threats to OT and IACS systems. Its six categories — Spoofing, Tampering, Repudiation, Information Disclosure, Denial of Service, and Elevation of Privilege — each correspond to a distinct security property whose violation constitutes the threat, and each has characteristic attack vectors, physical consequences in the OT context, and countermeasures. The technique's power derives from its disciplined application to a structured system model, ensuring that all elements and critical interactions are examined against all applicable threat categories.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In the OT context, STRIDE requires adaptation from its enterprise IT origins. The primacy of availability over confidentiality, the physical consequences of attacks on control systems, the real-time constraints of industrial communication, the prevalence of legacy technology, and the convergence of IT and OT networks all shape the application of STRIDE to IACS environments. Practitioners who apply STRIDE to OT systems without these adaptations will systematically underestimate the most consequential threats.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STRIDE and HAZOP are complementary, not competing, techniques. HAZOP provides the physical consequence analysis that STRIDE cannot — tracing process deviations to their physical outcomes using guide word/parameter analysis. STRIDE provides the adversarial threat enumeration that HAZOP cannot — systematically identifying the attack paths by which an adversary could cause or exploit process deviations. The integrated framework presented in Section 8.7 combines both techniques with the IEC 62443 risk matrix to produce a complete OT risk picture: threat sources from STRIDE, consequences from HAZOP, risk scores and SL-T assignments from the IEC 62443 matrix.</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worked example of the IGV fleet management system at an automated port terminal demonstrates STRIDE in practice, identifying six significant threats including three CRITICAL risks (rogue V2X beacons, MQTT message tampering, and vendor privilege escalation) that demand SL-T 3 protection — a level significantly higher than most port operators currently implement. This finding illustrates the most important contribution of STRIDE to the OT security programme: the identification of architectural vulnerabilities that require design-level remediation, as opposed to operational workarounds.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STRIDE's limitations — its dependence on the quality of the system model, its inability to address multi-stage attack sequences, its failure to quantify likelihood, and its inadequacy for physical consequence analysis — are real and must be acknowledged. Each limitation has a corresponding supplementary technique: MITRE ATT&amp;CK for ICS (multi-stage attacks), HAZOP (physical consequences), LOPA (quantified risk validation). A responsible OT risk assessment programme uses STRIDE as one of several complementary tools, not as a standalone solution.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References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140" w:before="0"/>
        <w:ind w:left="720" w:hanging="72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BSI (Bundesamt für Sicherheit in der Informationstechnik) (2014). The State of IT Security in Germany 2014. Bonn: Federal Office for Information Security. [German: Lagebericht 2014.] Available at: https://www.bsi.bund.de</w:t>
      </w:r>
    </w:p>
    <w:p>
      <w:pPr>
        <w:spacing w:after="140" w:before="0"/>
        <w:ind w:left="720" w:hanging="72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CISA (Cybersecurity and Infrastructure Security Agency) (2021). DarkSide Ransomware: Best Practices for Preventing Business Disruption from Ransomware Attacks. Alert AA21-131A. Washington DC: CISA.</w:t>
      </w:r>
    </w:p>
    <w:p>
      <w:pPr>
        <w:spacing w:after="140" w:before="0"/>
        <w:ind w:left="720" w:hanging="72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Cherdantseva, Y., Burnap, P., Blyth, A., Eden, P., Jones, K., Soulsby, H., and Stoddart, K. (2016). A review of cyber security risk assessment methods for SCADA systems. Computers &amp; Security, 56, 1–27. https://doi.org/10.1016/j.cose.2015.09.009</w:t>
      </w:r>
    </w:p>
    <w:p>
      <w:pPr>
        <w:spacing w:after="140" w:before="0"/>
        <w:ind w:left="720" w:hanging="72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Claroty Research (2018). TRITON: The First ICS Cyberattack on Safety Instrumented Systems. New York: Claroty. Available at: https://www.claroty.com</w:t>
      </w:r>
    </w:p>
    <w:p>
      <w:pPr>
        <w:spacing w:after="140" w:before="0"/>
        <w:ind w:left="720" w:hanging="72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Dragos (2017). TRISIS Malware: Analysis of Safety System Targeted Malware. Hanover, MD: Dragos, Inc.</w:t>
      </w:r>
    </w:p>
    <w:p>
      <w:pPr>
        <w:spacing w:after="140" w:before="0"/>
        <w:ind w:left="720" w:hanging="72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FireEye (2017). Attackers Deploy New ICS Attack Framework 'TRITON' and Cause Operational Disruption to Critical Infrastructure. Milpitas, CA: FireEye. Available at: https://www.fireeye.com</w:t>
      </w:r>
    </w:p>
    <w:p>
      <w:pPr>
        <w:spacing w:after="140" w:before="0"/>
        <w:ind w:left="720" w:hanging="72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FIRST (Forum of Incident Response and Security Teams) (2019). Common Vulnerability Scoring System Version 3.1: Specification Document. FIRST. Available at: https://www.first.org/cvss</w:t>
      </w:r>
    </w:p>
    <w:p>
      <w:pPr>
        <w:spacing w:after="140" w:before="0"/>
        <w:ind w:left="720" w:hanging="72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Howard, M. and LeBlanc, D. (2002). Writing Secure Code (2nd ed.). Redmond, WA: Microsoft Press.</w:t>
      </w:r>
    </w:p>
    <w:p>
      <w:pPr>
        <w:spacing w:after="140" w:before="0"/>
        <w:ind w:left="720" w:hanging="72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Howard, M. and Lipner, S. (2006). The Security Development Lifecycle: SDL: A Process for Developing Demonstrably More Secure Software. Redmond, WA: Microsoft Press.</w:t>
      </w:r>
    </w:p>
    <w:p>
      <w:pPr>
        <w:spacing w:after="140" w:before="0"/>
        <w:ind w:left="720" w:hanging="720"/>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ICS-CERT (2016). Cyber-Attack Against Ukrainian Critical Infrastructure. Alert IR-ALERT-H-16-056-01. Washington DC: Industrial Control Systems Cyber Emergency Response Team.</w:t>
      </w:r>
    </w:p>
    <w:p>
      <w:pPr>
        <w:spacing w:after="140" w:before="0"/>
        <w:ind w:left="720" w:hanging="720"/>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IEC (2010a). IEC 62443-2-1: Security for Industrial Automation and Control Systems — Part 2-1: Establishing an Industrial Automation and Control System Security Programme.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IEC (2013). IEC 62443-3-3: Industrial Communication Networks — Network and System Security — Part 3-3: System Security Requirements and Security Levels.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sz w:val="22"/>
          <w:szCs w:val="22"/>
        </w:rPr>
        <w:t xml:space="preserve">IEC (2016). IEC 61882: Hazard and Operability Studies (HAZOP Studies) — Application Guide (Edition 2).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sz w:val="22"/>
          <w:szCs w:val="22"/>
        </w:rPr>
        <w:t xml:space="preserve">IEC (2018). IEC 62443-4-1: Security for Industrial Automation and Control Systems — Part 4-1: Secure Product Development Lifecycle Requirements.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sz w:val="22"/>
          <w:szCs w:val="22"/>
        </w:rPr>
        <w:t xml:space="preserve">IEC (2020a). IEC 62443-3-2: Security for Industrial Automation and Control Systems — Part 3-2: Security Risk Assessment for System Design.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sz w:val="22"/>
          <w:szCs w:val="22"/>
        </w:rPr>
        <w:t xml:space="preserve">Knowles, W., Prince, D., Hutchison, D., Disso, J.F.P., and Jones, K. (2015). A survey of cyber security management in industrial control systems. International Journal of Critical Infrastructure Protection, 9, 52–80. https://doi.org/10.1016/j.ijcip.2015.02.002</w:t>
      </w:r>
    </w:p>
    <w:p>
      <w:pPr>
        <w:spacing w:after="140" w:before="0"/>
        <w:ind w:left="720" w:hanging="720"/>
      </w:pPr>
      <w:r>
        <w:rPr>
          <w:rFonts w:ascii="Times New Roman" w:cs="Times New Roman" w:eastAsia="Times New Roman" w:hAnsi="Times New Roman"/>
          <w:b/>
          <w:bCs/>
          <w:sz w:val="22"/>
          <w:szCs w:val="22"/>
        </w:rPr>
        <w:t xml:space="preserve">17.  </w:t>
      </w:r>
      <w:r>
        <w:rPr>
          <w:rFonts w:ascii="Times New Roman" w:cs="Times New Roman" w:eastAsia="Times New Roman" w:hAnsi="Times New Roman"/>
          <w:sz w:val="22"/>
          <w:szCs w:val="22"/>
        </w:rPr>
        <w:t xml:space="preserve">Kohnfelder, L. and Garg, P. (1999). The Threats to Our Products. Internal Microsoft White Paper. Microsoft Corporation.</w:t>
      </w:r>
    </w:p>
    <w:p>
      <w:pPr>
        <w:spacing w:after="140" w:before="0"/>
        <w:ind w:left="720" w:hanging="720"/>
      </w:pPr>
      <w:r>
        <w:rPr>
          <w:rFonts w:ascii="Times New Roman" w:cs="Times New Roman" w:eastAsia="Times New Roman" w:hAnsi="Times New Roman"/>
          <w:b/>
          <w:bCs/>
          <w:sz w:val="22"/>
          <w:szCs w:val="22"/>
        </w:rPr>
        <w:t xml:space="preserve">18.  </w:t>
      </w:r>
      <w:r>
        <w:rPr>
          <w:rFonts w:ascii="Times New Roman" w:cs="Times New Roman" w:eastAsia="Times New Roman" w:hAnsi="Times New Roman"/>
          <w:sz w:val="22"/>
          <w:szCs w:val="22"/>
        </w:rPr>
        <w:t xml:space="preserve">Langner, R. (2011). Stuxnet: Dissecting a cyberwarfare weapon. IEEE Security &amp; Privacy, 9(3), 49–51. https://doi.org/10.1109/MSP.2011.67</w:t>
      </w:r>
    </w:p>
    <w:p>
      <w:pPr>
        <w:spacing w:after="140" w:before="0"/>
        <w:ind w:left="720" w:hanging="720"/>
      </w:pPr>
      <w:r>
        <w:rPr>
          <w:rFonts w:ascii="Times New Roman" w:cs="Times New Roman" w:eastAsia="Times New Roman" w:hAnsi="Times New Roman"/>
          <w:b/>
          <w:bCs/>
          <w:sz w:val="22"/>
          <w:szCs w:val="22"/>
        </w:rPr>
        <w:t xml:space="preserve">19.  </w:t>
      </w:r>
      <w:r>
        <w:rPr>
          <w:rFonts w:ascii="Times New Roman" w:cs="Times New Roman" w:eastAsia="Times New Roman" w:hAnsi="Times New Roman"/>
          <w:sz w:val="22"/>
          <w:szCs w:val="22"/>
        </w:rPr>
        <w:t xml:space="preserve">Lee, R.M., Assante, M.J., and Conway, T. (2016). Analysis of the Cyber Attack on the Ukrainian Power Grid. Washington DC: E-ISAC / SANS ICS.</w:t>
      </w:r>
    </w:p>
    <w:p>
      <w:pPr>
        <w:spacing w:after="140" w:before="0"/>
        <w:ind w:left="720" w:hanging="720"/>
      </w:pPr>
      <w:r>
        <w:rPr>
          <w:rFonts w:ascii="Times New Roman" w:cs="Times New Roman" w:eastAsia="Times New Roman" w:hAnsi="Times New Roman"/>
          <w:b/>
          <w:bCs/>
          <w:sz w:val="22"/>
          <w:szCs w:val="22"/>
        </w:rPr>
        <w:t xml:space="preserve">20.  </w:t>
      </w:r>
      <w:r>
        <w:rPr>
          <w:rFonts w:ascii="Times New Roman" w:cs="Times New Roman" w:eastAsia="Times New Roman" w:hAnsi="Times New Roman"/>
          <w:sz w:val="22"/>
          <w:szCs w:val="22"/>
        </w:rPr>
        <w:t xml:space="preserve">Leverett, E. and Wightman, R. (2013). Vulnerability Inheritance in Programmable Logic Controllers. Proceedings of the 2nd International Symposium on Research in Grey-Hat Hacking, 1–8.</w:t>
      </w:r>
    </w:p>
    <w:p>
      <w:pPr>
        <w:spacing w:after="140" w:before="0"/>
        <w:ind w:left="720" w:hanging="720"/>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sz w:val="22"/>
          <w:szCs w:val="22"/>
        </w:rPr>
        <w:t xml:space="preserve">MITRE Corporation (2020). ATT&amp;CK for Industrial Control Systems (ICS). MITRE ATT&amp;CK v8.0. Bedford, MA: MITRE. Available at: https://attack.mitre.org/matrices/ics/</w:t>
      </w:r>
    </w:p>
    <w:p>
      <w:pPr>
        <w:spacing w:after="140" w:before="0"/>
        <w:ind w:left="720" w:hanging="720"/>
      </w:pPr>
      <w:r>
        <w:rPr>
          <w:rFonts w:ascii="Times New Roman" w:cs="Times New Roman" w:eastAsia="Times New Roman" w:hAnsi="Times New Roman"/>
          <w:b/>
          <w:bCs/>
          <w:sz w:val="22"/>
          <w:szCs w:val="22"/>
        </w:rPr>
        <w:t xml:space="preserve">22.  </w:t>
      </w:r>
      <w:r>
        <w:rPr>
          <w:rFonts w:ascii="Times New Roman" w:cs="Times New Roman" w:eastAsia="Times New Roman" w:hAnsi="Times New Roman"/>
          <w:sz w:val="22"/>
          <w:szCs w:val="22"/>
        </w:rPr>
        <w:t xml:space="preserve">NIST (2012). SP 800-30 Rev.1: Guide for Conducting Risk Assessments. Gaithersburg, MD: National Institute of Standards and Technology.</w:t>
      </w:r>
    </w:p>
    <w:p>
      <w:pPr>
        <w:spacing w:after="140" w:before="0"/>
        <w:ind w:left="720" w:hanging="720"/>
      </w:pPr>
      <w:r>
        <w:rPr>
          <w:rFonts w:ascii="Times New Roman" w:cs="Times New Roman" w:eastAsia="Times New Roman" w:hAnsi="Times New Roman"/>
          <w:b/>
          <w:bCs/>
          <w:sz w:val="22"/>
          <w:szCs w:val="22"/>
        </w:rPr>
        <w:t xml:space="preserve">23.  </w:t>
      </w:r>
      <w:r>
        <w:rPr>
          <w:rFonts w:ascii="Times New Roman" w:cs="Times New Roman" w:eastAsia="Times New Roman" w:hAnsi="Times New Roman"/>
          <w:sz w:val="22"/>
          <w:szCs w:val="22"/>
        </w:rPr>
        <w:t xml:space="preserve">NIST (2015). SP 800-82 Rev.2: Guide to Industrial Control Systems (ICS) Security. Gaithersburg, MD: National Institute of Standards and Technology.</w:t>
      </w:r>
    </w:p>
    <w:p>
      <w:pPr>
        <w:spacing w:after="140" w:before="0"/>
        <w:ind w:left="720" w:hanging="720"/>
      </w:pPr>
      <w:r>
        <w:rPr>
          <w:rFonts w:ascii="Times New Roman" w:cs="Times New Roman" w:eastAsia="Times New Roman" w:hAnsi="Times New Roman"/>
          <w:b/>
          <w:bCs/>
          <w:sz w:val="22"/>
          <w:szCs w:val="22"/>
        </w:rPr>
        <w:t xml:space="preserve">24.  </w:t>
      </w:r>
      <w:r>
        <w:rPr>
          <w:rFonts w:ascii="Times New Roman" w:cs="Times New Roman" w:eastAsia="Times New Roman" w:hAnsi="Times New Roman"/>
          <w:sz w:val="22"/>
          <w:szCs w:val="22"/>
        </w:rPr>
        <w:t xml:space="preserve">NIST (2018). Framework for Improving Critical Infrastructure Cybersecurity (Cybersecurity Framework), Version 1.1. Gaithersburg, MD: National Institute of Standards and Technology.</w:t>
      </w:r>
    </w:p>
    <w:p>
      <w:pPr>
        <w:spacing w:after="140" w:before="0"/>
        <w:ind w:left="720" w:hanging="720"/>
      </w:pPr>
      <w:r>
        <w:rPr>
          <w:rFonts w:ascii="Times New Roman" w:cs="Times New Roman" w:eastAsia="Times New Roman" w:hAnsi="Times New Roman"/>
          <w:b/>
          <w:bCs/>
          <w:sz w:val="22"/>
          <w:szCs w:val="22"/>
        </w:rPr>
        <w:t xml:space="preserve">25.  </w:t>
      </w:r>
      <w:r>
        <w:rPr>
          <w:rFonts w:ascii="Times New Roman" w:cs="Times New Roman" w:eastAsia="Times New Roman" w:hAnsi="Times New Roman"/>
          <w:sz w:val="22"/>
          <w:szCs w:val="22"/>
        </w:rPr>
        <w:t xml:space="preserve">NCSC (2022). Cyber Assessment Framework v3.1. London: National Cyber Security Centre.</w:t>
      </w:r>
    </w:p>
    <w:p>
      <w:pPr>
        <w:spacing w:after="140" w:before="0"/>
        <w:ind w:left="720" w:hanging="720"/>
      </w:pPr>
      <w:r>
        <w:rPr>
          <w:rFonts w:ascii="Times New Roman" w:cs="Times New Roman" w:eastAsia="Times New Roman" w:hAnsi="Times New Roman"/>
          <w:b/>
          <w:bCs/>
          <w:sz w:val="22"/>
          <w:szCs w:val="22"/>
        </w:rPr>
        <w:t xml:space="preserve">26.  </w:t>
      </w:r>
      <w:r>
        <w:rPr>
          <w:rFonts w:ascii="Times New Roman" w:cs="Times New Roman" w:eastAsia="Times New Roman" w:hAnsi="Times New Roman"/>
          <w:sz w:val="22"/>
          <w:szCs w:val="22"/>
        </w:rPr>
        <w:t xml:space="preserve">Schneier, B. (1999). Attack trees: Modeling security threats. Dr. Dobb's Journal, 24(12), 21–29.</w:t>
      </w:r>
    </w:p>
    <w:p>
      <w:pPr>
        <w:spacing w:after="140" w:before="0"/>
        <w:ind w:left="720" w:hanging="720"/>
      </w:pPr>
      <w:r>
        <w:rPr>
          <w:rFonts w:ascii="Times New Roman" w:cs="Times New Roman" w:eastAsia="Times New Roman" w:hAnsi="Times New Roman"/>
          <w:b/>
          <w:bCs/>
          <w:sz w:val="22"/>
          <w:szCs w:val="22"/>
        </w:rPr>
        <w:t xml:space="preserve">27.  </w:t>
      </w:r>
      <w:r>
        <w:rPr>
          <w:rFonts w:ascii="Times New Roman" w:cs="Times New Roman" w:eastAsia="Times New Roman" w:hAnsi="Times New Roman"/>
          <w:sz w:val="22"/>
          <w:szCs w:val="22"/>
        </w:rPr>
        <w:t xml:space="preserve">Shostack, A. (2014). Threat Modeling: Designing for Security. Indianapolis, IN: Wiley.</w:t>
      </w:r>
    </w:p>
    <w:p>
      <w:pPr>
        <w:spacing w:after="140" w:before="0"/>
        <w:ind w:left="720" w:hanging="720"/>
      </w:pPr>
      <w:r>
        <w:rPr>
          <w:rFonts w:ascii="Times New Roman" w:cs="Times New Roman" w:eastAsia="Times New Roman" w:hAnsi="Times New Roman"/>
          <w:b/>
          <w:bCs/>
          <w:sz w:val="22"/>
          <w:szCs w:val="22"/>
        </w:rPr>
        <w:t xml:space="preserve">28.  </w:t>
      </w:r>
      <w:r>
        <w:rPr>
          <w:rFonts w:ascii="Times New Roman" w:cs="Times New Roman" w:eastAsia="Times New Roman" w:hAnsi="Times New Roman"/>
          <w:sz w:val="22"/>
          <w:szCs w:val="22"/>
        </w:rPr>
        <w:t xml:space="preserve">Stouffer, K., Lightman, S., Pillitteri, V., Abrams, M., and Hahn, A. (2015). NIST SP 800-82 Rev.2: Guide to Industrial Control Systems Security. Gaithersburg, MD: NIST.</w:t>
      </w:r>
    </w:p>
    <w:p>
      <w:pPr>
        <w:spacing w:after="140" w:before="0"/>
        <w:ind w:left="720" w:hanging="720"/>
      </w:pPr>
      <w:r>
        <w:rPr>
          <w:rFonts w:ascii="Times New Roman" w:cs="Times New Roman" w:eastAsia="Times New Roman" w:hAnsi="Times New Roman"/>
          <w:b/>
          <w:bCs/>
          <w:sz w:val="22"/>
          <w:szCs w:val="22"/>
        </w:rPr>
        <w:t xml:space="preserve">29.  </w:t>
      </w:r>
      <w:r>
        <w:rPr>
          <w:rFonts w:ascii="Times New Roman" w:cs="Times New Roman" w:eastAsia="Times New Roman" w:hAnsi="Times New Roman"/>
          <w:sz w:val="22"/>
          <w:szCs w:val="22"/>
        </w:rPr>
        <w:t xml:space="preserve">UcedaVelez, T. and Morana, M.M. (2015). Risk Centric Threat Modeling: Process for Attack Simulation and Threat Analysis. Hoboken, NJ: Wiley.</w:t>
      </w:r>
    </w:p>
    <w:p>
      <w:pPr>
        <w:spacing w:after="140" w:before="0"/>
        <w:ind w:left="720" w:hanging="720"/>
      </w:pPr>
      <w:r>
        <w:rPr>
          <w:rFonts w:ascii="Times New Roman" w:cs="Times New Roman" w:eastAsia="Times New Roman" w:hAnsi="Times New Roman"/>
          <w:b/>
          <w:bCs/>
          <w:sz w:val="22"/>
          <w:szCs w:val="22"/>
        </w:rPr>
        <w:t xml:space="preserve">30.  </w:t>
      </w:r>
      <w:r>
        <w:rPr>
          <w:rFonts w:ascii="Times New Roman" w:cs="Times New Roman" w:eastAsia="Times New Roman" w:hAnsi="Times New Roman"/>
          <w:sz w:val="22"/>
          <w:szCs w:val="22"/>
        </w:rPr>
        <w:t xml:space="preserve">Zetter, K. (2014). Countdown to Zero Day: Stuxnet and the Launch of the World's First Digital Weapon. New York: Crown Publishers.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Additional Resources for Further Study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Primary Reference Texts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Shostack, A. (2014). Threat Modeling: Designing for Security. Wiley. [The definitive academic and professional treatment of STRIDE and threat modelling methodology.]</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Howard, M. and LeBlanc, D. (2002). Writing Secure Code (2nd ed.). Microsoft Press. [The original systematic treatment of STRIDE in the software security context.]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Stouffer, K. et al. (2015). NIST SP 800-82 Rev.2: Guide to ICS Security. NIST. [Comprehensive guidance on OT security, including threat modelling frameworks.]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Zetter, K. (2014). Countdown to Zero Day. Crown Publishers. [Definitive journalistic account of the Stuxnet attack — essential background for understanding advanced OT threats.]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UcedaVelez, T. and Morana, M.M. (2015). Risk Centric Threat Modeling: PASTA. Wiley. [Comprehensive coverage of the PASTA methodology as an alternative and complement to STRIDE.]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Standards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IEC 62443-3-2:2020: Security Risk Assessment for IACS System Design. [Primary standard for OT security risk assessment methodology.]</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IEC 62443-3-3:2013: System Security Requirements and Security Levels. [Defines the Foundational Requirements and Security Levels that STRIDE outputs map to.]</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IEC 62443-4-1:2018: Secure Product Development Lifecycle Requirements. [Requires threat modelling in IACS product development.]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Online Resources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MITRE ATT&amp;CK for ICS: https://attack.mitre.org/matrices/ics/ — Comprehensive, continuously updated knowledge base of adversary tactics and techniques specific to ICS/SCADA environments.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Microsoft Threat Modeling Tool: https://learn.microsoft.com/en-us/azure/security/develop/threat-modeling-tool — Free tool for STRIDE-based threat modelling with automated DFD analysis.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CISA ICS-CERT Advisories: https://www.cisa.gov/ics-cert/ — Real-world OT vulnerability and incident reporting that informs threat landscape analysis for STRIDE.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Review Questions and Exercises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following questions are structured in three tiers of cognitive complexity: Level 1 (knowledge and comprehension), Level 2 (application and analysis), and Level 3 (synthesis and critical evaluation). Questions are suitable for formative assessment, seminar discussion, tutorial exercises, and formal examination.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A — Knowledge and Comprehension (Level 1)</w:t>
      </w:r>
    </w:p>
    <w:p>
      <w:pPr>
        <w:pStyle w:val="Heading3"/>
        <w:spacing w:after="120" w:before="280"/>
      </w:pPr>
      <w:r>
        <w:rPr>
          <w:rFonts w:ascii="Arial" w:cs="Arial" w:eastAsia="Arial" w:hAnsi="Arial"/>
          <w:b/>
          <w:bCs/>
          <w:color w:val="2F5496"/>
          <w:sz w:val="24"/>
          <w:szCs w:val="24"/>
        </w:rPr>
        <w:t xml:space="preserve">A1.</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Define each of the six STRIDE threat categories, providing the following for each: (i) the name and letter; (ii) the security property that is violated; (iii) a precise definition in one to two sentences; and (iv) a specific example from an OT/IACS environment different from those used in this chapter.</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A2.</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Explain the difference between a threat, a vulnerability, and a risk in the context of OT security. For each concept, provide an example drawn from a power generation facility (turbine control system or protection relay system).</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A3.</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What are the four element types in a Data Flow Diagram (DFD) as used for STRIDE analysis? For each element type, describe: (i) what it represents in an OT/IACS context; (ii) the graphical symbol conventionally used; and (iii) which STRIDE threat categories are applicable to that element type.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A4.</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Describe the two principal variants of STRIDE methodology — STRIDE-per-Element (SPE) and STRIDE-per-Interaction (SPI). Under what circumstances would you prefer SPI over SPE for an OT security analysis?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A5.</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What is a 'trust boundary' in the context of a STRIDE DFD? Using the IEC 62443 zone model as a reference, identify at least four trust boundaries that would be present in the architecture of a refinery with a DCS, SCADA historian, corporate ERP, and vendor remote access capability.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A6.</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Explain why the enterprise IT security triad (Confidentiality-Integrity-Availability) is typically inverted to Availability-Integrity-Confidentiality (AIC) in OT security contexts. What are the implications of this inversion for the prioritisation of STRIDE threat categories in an IACS environment?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B — Application and Analysis (Level 2)</w:t>
      </w:r>
    </w:p>
    <w:p>
      <w:pPr>
        <w:pStyle w:val="Heading3"/>
        <w:spacing w:after="120" w:before="280"/>
      </w:pPr>
      <w:r>
        <w:rPr>
          <w:rFonts w:ascii="Arial" w:cs="Arial" w:eastAsia="Arial" w:hAnsi="Arial"/>
          <w:b/>
          <w:bCs/>
          <w:color w:val="2F5496"/>
          <w:sz w:val="24"/>
          <w:szCs w:val="24"/>
        </w:rPr>
        <w:t xml:space="preserve">B1. — DFD Construction Exercise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water treatment plant uses the following control system architecture: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 SCADA server (running Windows Server 2019) manages the control of chlorination dosing pumps and UV disinfection units via OPC-UA communication.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Field PLCs (Siemens S7-1200) at each dosing station receive flow setpoints from the SCADA server via Ethernet and control dosing pump speed via 4–20mA outputs to variable frequency drives.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 historian (OSIsoft PI) receives process data from the SCADA server via OPC-DA and makes it available on the corporate network.</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Operations staff access the SCADA via thin-client HMI workstations on the OT network.</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 third-party water quality analyser sends turbidity and residual chlorine readings to the SCADA server via a 4G cellular modem.</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Maintenance engineers can access the SCADA server remotely via an SSL VPN.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Construct a Data Flow Diagram for this system, clearly indicating: (i) all four element types; (ii) all data flows with protocol labels; and (iii) trust boundaries corresponding to IEC 62443 zones. Identify the three data flows or elements you consider to be the highest-priority targets for STRIDE analysis, and justify your selection.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B2. — STRIDE Threat Identification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Using the water treatment plant architecture described in B1, complete a STRIDE analysis for the following two components:</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The 4G cellular modem connection between the third-party water quality analyser and the SCADA server (a cross-boundary data flow).</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The remote access SSL VPN used by maintenance engineers (external entity-to-internal process interaction).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For each component, identify at least two specific threats for each applicable STRIDE category, and for each threat describe: (i) the specific attack scenario; (ii) the physical consequence in the context of a water treatment plant; (iii) one existing or proposed countermeasure.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B3. — Risk Rating and SL-T Determination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From your STRIDE analysis in B2, select the three threats you consider to be highest consequence. For each:</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Assign a Likelihood score (1–4) and a Consequence score (1–4) using the IEC 62443 risk matrix scales defined in Chapter 7, Section 7.6.</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Calculate the risk score and assign a risk level (LOW/MEDIUM/HIGH/CRITICAL).</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Determine the SL-T that applies to the zone or conduit containing the highest-scored threat, using Table 8.7.</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Identify at least two IEC 62443-3-3 Foundational Requirements (from Table 8.8) that would apply at that SL-T to address the identified threat.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B4. — STRIDE vs HAZOP Comparison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process safety team at an LNG terminal is debating whether to conduct a HAZOP or a STRIDE analysis on the Emergency Shutdown System (ESD) — a Triconex safety instrumented system that monitors 45 process variables and triggers emergency isolation on detection of abnormal conditions.</w:t>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What is the strongest argument for leading with HAZOP for this system?</w:t>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What is the strongest argument for leading with STRIDE for this system?</w:t>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Propose an integrated methodology that applies both techniques. Specify: (i) the scope of the HAZOP component; (ii) the scope of the STRIDE component; (iii) how the outputs of the two components are combined; and (iv) the sequence in which the analyses should be conducted.</w:t>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For the TRITON/TRISIS attack scenario (described in Sections 8.3.6 and 8.8.2), would a conventional HAZOP of the SIS have identified the attack vector? Would a STRIDE analysis have identified it? Justify your answer.</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B5. — OT Threat Landscape Exercise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Stuxnet worm (2010) is widely acknowledged as the most sophisticated OT cyber attack publicly disclosed. Based on the published technical analysis of Stuxnet (Langner, 2011; Zetter, 2014), classify each of the following Stuxnet attack mechanisms under the appropriate STRIDE category and explain the classification:</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Stuxnet used stolen digital certificates from Realtek Semiconductor and JMicron Technology to sign its device drivers, causing Windows to accept them as trusted code.</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Stuxnet intercepted the communications between the Siemens STEP 7 PLC programming software and the S7-315 PLCs, modifying the PLC code being written while displaying the unmodified original code to the programmer on the engineering workstation screen.</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Stuxnet logged the normal operating state of the centrifuge control system and replayed this log to operators via the SCADA interface during the attack, masking the actual overspeed operations.</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Stuxnet exploited four previously unknown (zero-day) vulnerabilities in Windows to gain kernel-level execution privileges from an initially unprivileged process.</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Stuxnet modified the S7-315 PLC ladder logic to periodically spin the IR-1 centrifuges at destructive overspeeds while keeping the frequency converter drives' fault detection system suppressed.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C — Synthesis and Critical Evaluation (Level 3)</w:t>
      </w:r>
    </w:p>
    <w:p>
      <w:pPr>
        <w:pStyle w:val="Heading3"/>
        <w:spacing w:after="120" w:before="280"/>
      </w:pPr>
      <w:r>
        <w:rPr>
          <w:rFonts w:ascii="Arial" w:cs="Arial" w:eastAsia="Arial" w:hAnsi="Arial"/>
          <w:b/>
          <w:bCs/>
          <w:color w:val="2F5496"/>
          <w:sz w:val="24"/>
          <w:szCs w:val="24"/>
        </w:rPr>
        <w:t xml:space="preserve">C1. — Critical Analysis: The Limitations of STRIDE in OT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Section 8.8 identifies five specific limitations of STRIDE when applied to OT/IACS environments. Choose two of these limitations and, for each:</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Explain the limitation in theoretical terms — what fundamental characteristic of the STRIDE methodology gives rise to it?</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Provide a specific real-world OT attack scenario (historical or plausible) in which this limitation would cause STRIDE to fail to identify a significant threat.</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Describe the supplementary technique or framework you would use to address the limitation, and explain how it addresses the specific gap.</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Assess whether the limitation fundamentally undermines the value of STRIDE as an OT security assessment tool, or whether it can be adequately managed through the supplementary approaches identified. Justify your assessment.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C2. — Extended Essay: STRIDE and the Evolving OT Threat Landscape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Write an extended essay (minimum 2000 words) addressing the following question: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'STRIDE was designed for enterprise software systems in the late 1990s. The operational technology threat landscape of the 2020s — characterised by nation-state actors with long dwell times, AI-assisted exploitation, IT/OT convergence, and attacks targeting physical safety systems — renders STRIDE, at best, an inadequate and potentially dangerous framework for OT security risk assessment.'</w:t>
      </w:r>
    </w:p>
    <w:p>
      <w:pPr>
        <w:spacing w:after="80" w:before="0" w:line="276" w:lineRule="auto"/>
        <w:jc w:val="both"/>
      </w:pPr>
      <w:r>
        <w:rPr>
          <w:rFonts w:ascii="Times New Roman" w:cs="Times New Roman" w:eastAsia="Times New Roman" w:hAnsi="Times New Roman"/>
          <w:b w:val="false"/>
          <w:bCs w:val="false"/>
          <w:i w:val="false"/>
          <w:iCs w:val="false"/>
          <w:color w:val="000000"/>
          <w:sz w:val="24"/>
          <w:szCs w:val="24"/>
        </w:rPr>
        <w:t xml:space="preserve">Critically evaluate this statement. In your response, address:</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The fundamental premises and assumptions of STRIDE, and their validity in the contemporary OT threat landscape.</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The evidence from documented OT cyber incidents (selecting at least three, including at least one from the last five years) that either supports or refutes the critique.</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The extent to which the adaptations described in this chapter (DFD-based OT system modelling, physical consequence extension, IEC 62443 integration, MITRE ATT&amp;CK supplementation) adequately address the stated inadequacies.</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A considered conclusion as to whether STRIDE, properly adapted and supplemented, remains a valuable component of an OT security risk assessment programme — or whether it should be replaced by an alternative framework. Identify and evaluate any alternatives you consider.</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C3. — Design Exercise: STRIDE Programme for a Greenfield IACS Facility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You have been engaged as an OT security consultant for the design of a greenfield battery energy storage system (BESS) facility connected to the national grid. The facility will include: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 Distributed Control System (DCS) managing 50,000 battery cells across 12 strings, with critical functions including thermal management, state-of-charge monitoring, and emergency isolation.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 Power Management System (PMS) that manages import/export to the grid, coordinated by software running on a Linux-based server.</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 Grid Interface Management System (GIMS) communicating with the Distribution Network Operator (DNO) via IEC 61850 GOOSE messaging.</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Remote monitoring and diagnostic capability for the battery management system vendor, via a cloud-based portal.</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 corporate SCADA dashboard accessible by the facility owner's operations team from the corporate office network.</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Design a complete STRIDE assessment programme for this facility:</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Define the zone architecture for the facility per IEC 62443, identifying the zones, conduits, and trust boundaries. Justify your zone boundary decisions.</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Construct the high-level DFD for the facility, identifying all processes, data stores, external entities, and data flows.</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Identify the five highest-priority elements or interactions for STRIDE analysis, and justify your prioritisation using both consequence and exposure arguments.</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For two of your five high-priority elements/interactions, conduct a complete STRIDE-per-Element or STRIDE-per-Interaction analysis, producing a threat register with risk ratings and recommendations.</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Identify where HAZOP analysis should complement the STRIDE analysis in this facility, and specify the scope of the HAZOP.</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Determine the provisional SL-T for each zone based on your STRIDE analysis, and identify the single most important countermeasure for each zone.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Key Terms — Chapter 8</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Attack Surface: </w:t>
            </w:r>
            <w:r>
              <w:rPr>
                <w:rFonts w:ascii="Times New Roman" w:cs="Times New Roman" w:eastAsia="Times New Roman" w:hAnsi="Times New Roman"/>
                <w:sz w:val="22"/>
                <w:szCs w:val="22"/>
              </w:rPr>
              <w:t xml:space="preserve">The sum of all the points (attack vectors) where an adversary can attempt to enter or extract data from a system. In OT, the attack surface includes physical interfaces, network connections, and human factors.</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Attack Tree: </w:t>
            </w:r>
            <w:r>
              <w:rPr>
                <w:rFonts w:ascii="Times New Roman" w:cs="Times New Roman" w:eastAsia="Times New Roman" w:hAnsi="Times New Roman"/>
                <w:sz w:val="22"/>
                <w:szCs w:val="22"/>
              </w:rPr>
              <w:t xml:space="preserve">A formal, tree-structured representation of the ways an attacker can achieve a defined goal (the root of the tree), with each branch representing a different attack path. Used to supplement STRIDE for multi-stage attack sequence analysis.</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Cyber-Physical System (CPS): </w:t>
            </w:r>
            <w:r>
              <w:rPr>
                <w:rFonts w:ascii="Times New Roman" w:cs="Times New Roman" w:eastAsia="Times New Roman" w:hAnsi="Times New Roman"/>
                <w:sz w:val="22"/>
                <w:szCs w:val="22"/>
              </w:rPr>
              <w:t xml:space="preserve">A system in which computational processes are tightly integrated with physical processes, such that the behaviour of each influences the other. IACS systems are a class of CPS.</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Data Flow Diagram (DFD): </w:t>
            </w:r>
            <w:r>
              <w:rPr>
                <w:rFonts w:ascii="Times New Roman" w:cs="Times New Roman" w:eastAsia="Times New Roman" w:hAnsi="Times New Roman"/>
                <w:sz w:val="22"/>
                <w:szCs w:val="22"/>
              </w:rPr>
              <w:t xml:space="preserve">A graphical representation of a system that shows how data flows between system elements (processes, data stores, external entities). The primary system model for STRIDE analysis.</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Denial of Service (DoS): </w:t>
            </w:r>
            <w:r>
              <w:rPr>
                <w:rFonts w:ascii="Times New Roman" w:cs="Times New Roman" w:eastAsia="Times New Roman" w:hAnsi="Times New Roman"/>
                <w:sz w:val="22"/>
                <w:szCs w:val="22"/>
              </w:rPr>
              <w:t xml:space="preserve">An attack that prevents legitimate users or processes from accessing a system, service, or resource. In OT, DoS can cause loss of process visibility and control, potentially resulting in physical hazards.</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Elevation of Privilege: </w:t>
            </w:r>
            <w:r>
              <w:rPr>
                <w:rFonts w:ascii="Times New Roman" w:cs="Times New Roman" w:eastAsia="Times New Roman" w:hAnsi="Times New Roman"/>
                <w:sz w:val="22"/>
                <w:szCs w:val="22"/>
              </w:rPr>
              <w:t xml:space="preserve">An attack in which an entity gains access rights or capabilities beyond those it is authorised to hold. Often a critical step in multi-stage OT attacks, enabling initial access to escalate to control over critical functions.</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Foundational Requirement (FR): </w:t>
            </w:r>
            <w:r>
              <w:rPr>
                <w:rFonts w:ascii="Times New Roman" w:cs="Times New Roman" w:eastAsia="Times New Roman" w:hAnsi="Times New Roman"/>
                <w:sz w:val="22"/>
                <w:szCs w:val="22"/>
              </w:rPr>
              <w:t xml:space="preserve">In IEC 62443-3-3, one of seven categories of security requirements (FR1–FR7) that define the security capabilities required at each Security Level. STRIDE outputs are mapped to FRs to identify required countermeasures.</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Information Disclosure: </w:t>
            </w:r>
            <w:r>
              <w:rPr>
                <w:rFonts w:ascii="Times New Roman" w:cs="Times New Roman" w:eastAsia="Times New Roman" w:hAnsi="Times New Roman"/>
                <w:sz w:val="22"/>
                <w:szCs w:val="22"/>
              </w:rPr>
              <w:t xml:space="preserve">An attack that exposes information to entities not authorised to access it. In OT, the most dangerous information disclosures concern system architecture, firmware versions, and safety system configurations.</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Legacy System: </w:t>
            </w:r>
            <w:r>
              <w:rPr>
                <w:rFonts w:ascii="Times New Roman" w:cs="Times New Roman" w:eastAsia="Times New Roman" w:hAnsi="Times New Roman"/>
                <w:sz w:val="22"/>
                <w:szCs w:val="22"/>
              </w:rPr>
              <w:t xml:space="preserve">An IACS component operating on outdated hardware, operating systems, or communication protocols for which security updates may no longer be available. A significant proportion of operational OT infrastructure consists of legacy systems.</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MITRE ATT&amp;CK for ICS: </w:t>
            </w:r>
            <w:r>
              <w:rPr>
                <w:rFonts w:ascii="Times New Roman" w:cs="Times New Roman" w:eastAsia="Times New Roman" w:hAnsi="Times New Roman"/>
                <w:sz w:val="22"/>
                <w:szCs w:val="22"/>
              </w:rPr>
              <w:t xml:space="preserve">A publicly available knowledge base of adversary tactics, techniques, and procedures (TTPs) observed in attacks on industrial control systems. Supplements STRIDE by providing a TTP-based framework for multi-stage attack analysis.</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Repudiation: </w:t>
            </w:r>
            <w:r>
              <w:rPr>
                <w:rFonts w:ascii="Times New Roman" w:cs="Times New Roman" w:eastAsia="Times New Roman" w:hAnsi="Times New Roman"/>
                <w:sz w:val="22"/>
                <w:szCs w:val="22"/>
              </w:rPr>
              <w:t xml:space="preserve">The ability of an entity to deny having performed an action, due to insufficient evidence linking the entity to the action. In OT, repudiation risks are addressed through tamper-evident, centrally managed audit logging.</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Security Level (SL): </w:t>
            </w:r>
            <w:r>
              <w:rPr>
                <w:rFonts w:ascii="Times New Roman" w:cs="Times New Roman" w:eastAsia="Times New Roman" w:hAnsi="Times New Roman"/>
                <w:sz w:val="22"/>
                <w:szCs w:val="22"/>
              </w:rPr>
              <w:t xml:space="preserve">In IEC 62443, a measure of the security capability implemented in a system or zone. Target Security Level (SL-T) is determined by risk assessment; Achieved Security Level (SL-A) reflects what is actually implemented.</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Spoofing: </w:t>
            </w:r>
            <w:r>
              <w:rPr>
                <w:rFonts w:ascii="Times New Roman" w:cs="Times New Roman" w:eastAsia="Times New Roman" w:hAnsi="Times New Roman"/>
                <w:sz w:val="22"/>
                <w:szCs w:val="22"/>
              </w:rPr>
              <w:t xml:space="preserve">An attack in which an entity falsely claims the identity of another entity. In OT, spoofing can involve falsifying sensor readings, masquerading as a trusted engineering workstation, or using stolen credentials to impersonate an authorised user.</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STRIDE: </w:t>
            </w:r>
            <w:r>
              <w:rPr>
                <w:rFonts w:ascii="Times New Roman" w:cs="Times New Roman" w:eastAsia="Times New Roman" w:hAnsi="Times New Roman"/>
                <w:sz w:val="22"/>
                <w:szCs w:val="22"/>
              </w:rPr>
              <w:t xml:space="preserve">A threat modelling methodology providing six threat categories: Spoofing, Tampering, Repudiation, Information Disclosure, Denial of Service, and Elevation of Privilege. Each category represents the violation of a specific security property.</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Tampering: </w:t>
            </w:r>
            <w:r>
              <w:rPr>
                <w:rFonts w:ascii="Times New Roman" w:cs="Times New Roman" w:eastAsia="Times New Roman" w:hAnsi="Times New Roman"/>
                <w:sz w:val="22"/>
                <w:szCs w:val="22"/>
              </w:rPr>
              <w:t xml:space="preserve">The unauthorised modification of data in transit or at rest. In OT, tampering can alter sensor readings, control commands, PLC logic, alarm setpoints, or audit logs, with potentially catastrophic physical consequences.</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Target Security Level (SL-T): </w:t>
            </w:r>
            <w:r>
              <w:rPr>
                <w:rFonts w:ascii="Times New Roman" w:cs="Times New Roman" w:eastAsia="Times New Roman" w:hAnsi="Times New Roman"/>
                <w:sz w:val="22"/>
                <w:szCs w:val="22"/>
              </w:rPr>
              <w:t xml:space="preserve">The security level determined to be necessary for a zone or conduit based on risk assessment. Determined by mapping risk scores (from STRIDE and HAZOP analysis) to the IEC 62443-3-2 SL-T table.</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Threat Modelling: </w:t>
            </w:r>
            <w:r>
              <w:rPr>
                <w:rFonts w:ascii="Times New Roman" w:cs="Times New Roman" w:eastAsia="Times New Roman" w:hAnsi="Times New Roman"/>
                <w:sz w:val="22"/>
                <w:szCs w:val="22"/>
              </w:rPr>
              <w:t xml:space="preserve">A structured approach to identifying, categorising, and prioritising potential adversarial threats to a system, with the objective of informing security design and countermeasure selection.</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Trust Boundary: </w:t>
            </w:r>
            <w:r>
              <w:rPr>
                <w:rFonts w:ascii="Times New Roman" w:cs="Times New Roman" w:eastAsia="Times New Roman" w:hAnsi="Times New Roman"/>
                <w:sz w:val="22"/>
                <w:szCs w:val="22"/>
              </w:rPr>
              <w:t xml:space="preserve">A boundary in the DFD separating areas of the system with different levels of trust or security. In IEC 62443, trust boundaries correspond to zone boundaries. Data flows crossing trust boundaries are candidates for the full STRIDE treatment.</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V2X (Vehicle-to-Infrastructure): </w:t>
            </w:r>
            <w:r>
              <w:rPr>
                <w:rFonts w:ascii="Times New Roman" w:cs="Times New Roman" w:eastAsia="Times New Roman" w:hAnsi="Times New Roman"/>
                <w:sz w:val="22"/>
                <w:szCs w:val="22"/>
              </w:rPr>
              <w:t xml:space="preserve">A class of communication technology enabling data exchange between vehicles and infrastructure elements (such as traffic signals, beacons, and fleet management systems). In autonomous port terminals, V2X is used for IGV positioning and navigation.</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Zone: </w:t>
            </w:r>
            <w:r>
              <w:rPr>
                <w:rFonts w:ascii="Times New Roman" w:cs="Times New Roman" w:eastAsia="Times New Roman" w:hAnsi="Times New Roman"/>
                <w:sz w:val="22"/>
                <w:szCs w:val="22"/>
              </w:rPr>
              <w:t xml:space="preserve">In IEC 62443, a grouping of logical or physical assets that share the same security requirements and target security level. Security boundaries between zones are enforced by conduits.</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120" w:before="240"/>
        <w:jc w:val="center"/>
      </w:pPr>
      <w:r>
        <w:rPr>
          <w:rFonts w:ascii="Courier New" w:cs="Courier New" w:eastAsia="Courier New" w:hAnsi="Courier New"/>
          <w:color w:val="999999"/>
          <w:sz w:val="18"/>
          <w:szCs w:val="18"/>
        </w:rPr>
        <w:t xml:space="preserve">─────────────────────────────────────────────────────────────────────────────────</w:t>
      </w:r>
    </w:p>
    <w:p>
      <w:pPr>
        <w:spacing w:after="80" w:before="120"/>
        <w:jc w:val="center"/>
      </w:pPr>
      <w:r>
        <w:rPr>
          <w:rFonts w:ascii="Arial" w:cs="Arial" w:eastAsia="Arial" w:hAnsi="Arial"/>
          <w:b/>
          <w:bCs/>
          <w:color w:val="1F3864"/>
          <w:sz w:val="22"/>
          <w:szCs w:val="22"/>
        </w:rPr>
        <w:t xml:space="preserve">End of Chapter 8</w:t>
      </w:r>
    </w:p>
    <w:p>
      <w:pPr>
        <w:spacing w:after="240" w:before="0"/>
        <w:jc w:val="center"/>
      </w:pPr>
      <w:r>
        <w:rPr>
          <w:rFonts w:ascii="Arial" w:cs="Arial" w:eastAsia="Arial" w:hAnsi="Arial"/>
          <w:color w:val="006666"/>
          <w:sz w:val="20"/>
          <w:szCs w:val="20"/>
        </w:rPr>
        <w:t xml:space="preserve">Proceed to Chapter 9: Bow-Tie Analysis and Integrated Cyber-Physical Risk Communication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From your STRIDE analysis in B2, select the three threats you consider to be highest consequence. For each:</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Assign a Likelihood score (1–4) and a Consequence score (1–4) using the IEC 62443 risk matrix scales defined in Chapter 7, Section 7.6.</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Calculate the risk score and assign a risk level (LOW/MEDIUM/HIGH/CRITICAL).</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Determine the SL-T that applies to the zone or conduit containing the highest-scored threat, using Table 8.7.</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Identify at least two IEC 62443-3-3 Foundational Requirements (from Table 8.8) that would apply at that SL-T to address the identified threat.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B4. — STRIDE vs HAZOP Comparison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process safety team at an LNG terminal is debating whether to conduct a HAZOP or a STRIDE analysis on the Emergency Shutdown System (ESD) — a Triconex safety instrumented system that monitors 45 process variables and triggers emergency isolation on detection of abnormal conditions.</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What is the strongest argument for leading with HAZOP for this system?</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What is the strongest argument for leading with STRIDE for this system?</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Propose an integrated methodology that applies both techniques. Specify: (i) the scope of the HAZOP component; (ii) the scope of the STRIDE component; (iii) how the outputs of the two components are combined; and (iv) the sequence in which the analyses should be conducted.</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For the TRITON/TRISIS attack scenario (described in Sections 8.3.6 and 8.8.2), would a conventional HAZOP of the SIS have identified the attack vector? Would a STRIDE analysis have identified it? Justify your answer.</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B5. — OT Threat Landscape Exercise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Stuxnet worm (2010) is widely acknowledged as the most sophisticated OT cyber attack publicly disclosed. Based on the published technical analysis of Stuxnet (Langner, 2011; Zetter, 2014), classify each of the following Stuxnet attack mechanisms under the appropriate STRIDE category and explain the classification:</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Stuxnet used stolen digital certificates from Realtek Semiconductor and JMicron Technology to sign its device drivers, causing Windows to accept them as trusted code.</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Stuxnet intercepted the communications between the Siemens STEP 7 PLC programming software and the S7-315 PLCs, modifying the PLC code being written while displaying the unmodified original code to the programmer on the engineering workstation screen.</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Stuxnet logged the normal operating state of the centrifuge control system and replayed this log to operators via the SCADA interface during the attack, masking the actual overspeed operations.</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Stuxnet exploited four previously unknown (zero-day) vulnerabilities in Windows to gain kernel-level execution privileges from an initially unprivileged process.</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Stuxnet modified the S7-315 PLC ladder logic to periodically spin the IR-1 centrifuges at destructive overspeeds while keeping the frequency converter drives' fault detection system suppressed.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C — Synthesis and Critical Evaluation (Level 3)</w:t>
      </w:r>
    </w:p>
    <w:p>
      <w:pPr>
        <w:pStyle w:val="Heading3"/>
        <w:spacing w:after="120" w:before="280"/>
      </w:pPr>
      <w:r>
        <w:rPr>
          <w:rFonts w:ascii="Arial" w:cs="Arial" w:eastAsia="Arial" w:hAnsi="Arial"/>
          <w:b/>
          <w:bCs/>
          <w:color w:val="2F5496"/>
          <w:sz w:val="24"/>
          <w:szCs w:val="24"/>
        </w:rPr>
        <w:t xml:space="preserve">C1. — Critical Analysis: The Limitations of STRIDE in OT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Section 8.8 identifies five specific limitations of STRIDE when applied to OT/IACS environments. Choose two of these limitations and, for each:</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Explain the limitation in theoretical terms — what fundamental characteristic of the STRIDE methodology gives rise to it?</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Provide a specific real-world OT attack scenario (historical or plausible) in which this limitation would cause STRIDE to fail to identify a significant threat.</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Describe the supplementary technique or framework you would use to address the limitation, and explain how it addresses the specific gap.</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Assess whether the limitation fundamentally undermines the value of STRIDE as an OT security assessment tool, or whether it can be adequately managed through the supplementary approaches identified. Justify your assessment.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C2. — Extended Essay: STRIDE and the Evolving OT Threat Landscape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Write an extended essay (minimum 2000 words) addressing the following question: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'STRIDE was designed for enterprise software systems in the late 1990s. The operational technology threat landscape of the 2020s — characterised by nation-state actors with long dwell times, AI-assisted exploitation, IT/OT convergence, and attacks targeting physical safety systems — renders STRIDE, at best, an inadequate and potentially dangerous framework for OT security risk assessment.'</w:t>
      </w:r>
    </w:p>
    <w:p>
      <w:pPr>
        <w:spacing w:after="80" w:before="0" w:line="276" w:lineRule="auto"/>
        <w:jc w:val="both"/>
      </w:pPr>
      <w:r>
        <w:rPr>
          <w:rFonts w:ascii="Times New Roman" w:cs="Times New Roman" w:eastAsia="Times New Roman" w:hAnsi="Times New Roman"/>
          <w:b w:val="false"/>
          <w:bCs w:val="false"/>
          <w:i w:val="false"/>
          <w:iCs w:val="false"/>
          <w:color w:val="000000"/>
          <w:sz w:val="24"/>
          <w:szCs w:val="24"/>
        </w:rPr>
        <w:t xml:space="preserve">Critically evaluate this statement. In your response, address:</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The fundamental premises and assumptions of STRIDE, and their validity in the contemporary OT threat landscape.</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The evidence from documented OT cyber incidents (selecting at least three, including at least one from the last five years) that either supports or refutes the critique.</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The extent to which the adaptations described in this chapter (DFD-based OT system modelling, physical consequence extension, IEC 62443 integration, MITRE ATT&amp;CK supplementation) adequately address the stated inadequacies.</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A considered conclusion as to whether STRIDE, properly adapted and supplemented, remains a valuable component of an OT security risk assessment programme — or whether it should be replaced by an alternative framework. Identify and evaluate any alternatives you consider.</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C3. — Design Exercise: STRIDE Programme for a Greenfield IACS Facility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You have been engaged as an OT security consultant for the design of a greenfield battery energy storage system (BESS) facility connected to the national grid. The facility will include: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 Distributed Control System (DCS) managing 50,000 battery cells across 12 strings, with critical functions including thermal management, state-of-charge monitoring, and emergency isolation.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 Power Management System (PMS) that manages import/export to the grid, coordinated by software running on a Linux-based server.</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 Grid Interface Management System (GIMS) communicating with the Distribution Network Operator (DNO) via IEC 61850 GOOSE messaging.</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Remote monitoring and diagnostic capability for the battery management system vendor, via a cloud-based portal.</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 corporate SCADA dashboard accessible by the facility owner's operations team from the corporate office network.</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Design a complete STRIDE assessment programme for this facility:</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Define the zone architecture for the facility per IEC 62443, identifying the zones, conduits, and trust boundaries. Justify your zone boundary decisions.</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Construct the high-level DFD for the facility, identifying all processes, data stores, external entities, and data flows.</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Identify the five highest-priority elements or interactions for STRIDE analysis, and justify your prioritisation using both consequence and exposure arguments.</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For two of your five high-priority elements/interactions, conduct a complete STRIDE-per-Element or STRIDE-per-Interaction analysis, producing a threat register with risk ratings and recommendations.</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Identify where HAZOP analysis should complement the STRIDE analysis in this facility, and specify the scope of the HAZOP.</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Determine the provisional SL-T for each zone based on your STRIDE analysis, and identify the single most important countermeasure for each zone.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Key Terms — Chapter 8</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Attack Surface: </w:t>
            </w:r>
            <w:r>
              <w:rPr>
                <w:rFonts w:ascii="Times New Roman" w:cs="Times New Roman" w:eastAsia="Times New Roman" w:hAnsi="Times New Roman"/>
                <w:sz w:val="22"/>
                <w:szCs w:val="22"/>
              </w:rPr>
              <w:t xml:space="preserve">The sum of all the points (attack vectors) where an adversary can attempt to enter or extract data from a system. In OT, the attack surface includes physical interfaces, network connections, and human factors.</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Attack Tree: </w:t>
            </w:r>
            <w:r>
              <w:rPr>
                <w:rFonts w:ascii="Times New Roman" w:cs="Times New Roman" w:eastAsia="Times New Roman" w:hAnsi="Times New Roman"/>
                <w:sz w:val="22"/>
                <w:szCs w:val="22"/>
              </w:rPr>
              <w:t xml:space="preserve">A formal, tree-structured representation of the ways an attacker can achieve a defined goal (the root of the tree), with each branch representing a different attack path. Used to supplement STRIDE for multi-stage attack sequence analysis.</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Cyber-Physical System (CPS): </w:t>
            </w:r>
            <w:r>
              <w:rPr>
                <w:rFonts w:ascii="Times New Roman" w:cs="Times New Roman" w:eastAsia="Times New Roman" w:hAnsi="Times New Roman"/>
                <w:sz w:val="22"/>
                <w:szCs w:val="22"/>
              </w:rPr>
              <w:t xml:space="preserve">A system in which computational processes are tightly integrated with physical processes, such that the behaviour of each influences the other. IACS systems are a class of CPS.</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Data Flow Diagram (DFD): </w:t>
            </w:r>
            <w:r>
              <w:rPr>
                <w:rFonts w:ascii="Times New Roman" w:cs="Times New Roman" w:eastAsia="Times New Roman" w:hAnsi="Times New Roman"/>
                <w:sz w:val="22"/>
                <w:szCs w:val="22"/>
              </w:rPr>
              <w:t xml:space="preserve">A graphical representation of a system that shows how data flows between system elements (processes, data stores, external entities). The primary system model for STRIDE analysis.</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Denial of Service (DoS): </w:t>
            </w:r>
            <w:r>
              <w:rPr>
                <w:rFonts w:ascii="Times New Roman" w:cs="Times New Roman" w:eastAsia="Times New Roman" w:hAnsi="Times New Roman"/>
                <w:sz w:val="22"/>
                <w:szCs w:val="22"/>
              </w:rPr>
              <w:t xml:space="preserve">An attack that prevents legitimate users or processes from accessing a system, service, or resource. In OT, DoS can cause loss of process visibility and control, potentially resulting in physical hazards.</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Elevation of Privilege: </w:t>
            </w:r>
            <w:r>
              <w:rPr>
                <w:rFonts w:ascii="Times New Roman" w:cs="Times New Roman" w:eastAsia="Times New Roman" w:hAnsi="Times New Roman"/>
                <w:sz w:val="22"/>
                <w:szCs w:val="22"/>
              </w:rPr>
              <w:t xml:space="preserve">An attack in which an entity gains access rights or capabilities beyond those it is authorised to hold. Often a critical step in multi-stage OT attacks, enabling initial access to escalate to control over critical functions.</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Foundational Requirement (FR): </w:t>
            </w:r>
            <w:r>
              <w:rPr>
                <w:rFonts w:ascii="Times New Roman" w:cs="Times New Roman" w:eastAsia="Times New Roman" w:hAnsi="Times New Roman"/>
                <w:sz w:val="22"/>
                <w:szCs w:val="22"/>
              </w:rPr>
              <w:t xml:space="preserve">In IEC 62443-3-3, one of seven categories of security requirements (FR1–FR7) that define the security capabilities required at each Security Level. STRIDE outputs are mapped to FRs to identify required countermeasures.</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Information Disclosure: </w:t>
            </w:r>
            <w:r>
              <w:rPr>
                <w:rFonts w:ascii="Times New Roman" w:cs="Times New Roman" w:eastAsia="Times New Roman" w:hAnsi="Times New Roman"/>
                <w:sz w:val="22"/>
                <w:szCs w:val="22"/>
              </w:rPr>
              <w:t xml:space="preserve">An attack that exposes information to entities not authorised to access it. In OT, the most dangerous information disclosures concern system architecture, firmware versions, and safety system configurations.</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Legacy System: </w:t>
            </w:r>
            <w:r>
              <w:rPr>
                <w:rFonts w:ascii="Times New Roman" w:cs="Times New Roman" w:eastAsia="Times New Roman" w:hAnsi="Times New Roman"/>
                <w:sz w:val="22"/>
                <w:szCs w:val="22"/>
              </w:rPr>
              <w:t xml:space="preserve">An IACS component operating on outdated hardware, operating systems, or communication protocols for which security updates may no longer be available. A significant proportion of operational OT infrastructure consists of legacy systems.</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MITRE ATT&amp;CK for ICS: </w:t>
            </w:r>
            <w:r>
              <w:rPr>
                <w:rFonts w:ascii="Times New Roman" w:cs="Times New Roman" w:eastAsia="Times New Roman" w:hAnsi="Times New Roman"/>
                <w:sz w:val="22"/>
                <w:szCs w:val="22"/>
              </w:rPr>
              <w:t xml:space="preserve">A publicly available knowledge base of adversary tactics, techniques, and procedures (TTPs) observed in attacks on industrial control systems. Supplements STRIDE by providing a TTP-based framework for multi-stage attack analysis.</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Repudiation: </w:t>
            </w:r>
            <w:r>
              <w:rPr>
                <w:rFonts w:ascii="Times New Roman" w:cs="Times New Roman" w:eastAsia="Times New Roman" w:hAnsi="Times New Roman"/>
                <w:sz w:val="22"/>
                <w:szCs w:val="22"/>
              </w:rPr>
              <w:t xml:space="preserve">The ability of an entity to deny having performed an action, due to insufficient evidence linking the entity to the action. In OT, repudiation risks are addressed through tamper-evident, centrally managed audit logging.</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Security Level (SL): </w:t>
            </w:r>
            <w:r>
              <w:rPr>
                <w:rFonts w:ascii="Times New Roman" w:cs="Times New Roman" w:eastAsia="Times New Roman" w:hAnsi="Times New Roman"/>
                <w:sz w:val="22"/>
                <w:szCs w:val="22"/>
              </w:rPr>
              <w:t xml:space="preserve">In IEC 62443, a measure of the security capability implemented in a system or zone. Target Security Level (SL-T) is determined by risk assessment; Achieved Security Level (SL-A) reflects what is actually implemented.</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Spoofing: </w:t>
            </w:r>
            <w:r>
              <w:rPr>
                <w:rFonts w:ascii="Times New Roman" w:cs="Times New Roman" w:eastAsia="Times New Roman" w:hAnsi="Times New Roman"/>
                <w:sz w:val="22"/>
                <w:szCs w:val="22"/>
              </w:rPr>
              <w:t xml:space="preserve">An attack in which an entity falsely claims the identity of another entity. In OT, spoofing can involve falsifying sensor readings, masquerading as a trusted engineering workstation, or using stolen credentials to impersonate an authorised user.</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STRIDE: </w:t>
            </w:r>
            <w:r>
              <w:rPr>
                <w:rFonts w:ascii="Times New Roman" w:cs="Times New Roman" w:eastAsia="Times New Roman" w:hAnsi="Times New Roman"/>
                <w:sz w:val="22"/>
                <w:szCs w:val="22"/>
              </w:rPr>
              <w:t xml:space="preserve">A threat modelling methodology providing six threat categories: Spoofing, Tampering, Repudiation, Information Disclosure, Denial of Service, and Elevation of Privilege. Each category represents the violation of a specific security property.</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Tampering: </w:t>
            </w:r>
            <w:r>
              <w:rPr>
                <w:rFonts w:ascii="Times New Roman" w:cs="Times New Roman" w:eastAsia="Times New Roman" w:hAnsi="Times New Roman"/>
                <w:sz w:val="22"/>
                <w:szCs w:val="22"/>
              </w:rPr>
              <w:t xml:space="preserve">The unauthorised modification of data in transit or at rest. In OT, tampering can alter sensor readings, control commands, PLC logic, alarm setpoints, or audit logs, with potentially catastrophic physical consequences.</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Target Security Level (SL-T): </w:t>
            </w:r>
            <w:r>
              <w:rPr>
                <w:rFonts w:ascii="Times New Roman" w:cs="Times New Roman" w:eastAsia="Times New Roman" w:hAnsi="Times New Roman"/>
                <w:sz w:val="22"/>
                <w:szCs w:val="22"/>
              </w:rPr>
              <w:t xml:space="preserve">The security level determined to be necessary for a zone or conduit based on risk assessment. Determined by mapping risk scores (from STRIDE and HAZOP analysis) to the IEC 62443-3-2 SL-T table.</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Threat Modelling: </w:t>
            </w:r>
            <w:r>
              <w:rPr>
                <w:rFonts w:ascii="Times New Roman" w:cs="Times New Roman" w:eastAsia="Times New Roman" w:hAnsi="Times New Roman"/>
                <w:sz w:val="22"/>
                <w:szCs w:val="22"/>
              </w:rPr>
              <w:t xml:space="preserve">A structured approach to identifying, categorising, and prioritising potential adversarial threats to a system, with the objective of informing security design and countermeasure selection.</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Trust Boundary: </w:t>
            </w:r>
            <w:r>
              <w:rPr>
                <w:rFonts w:ascii="Times New Roman" w:cs="Times New Roman" w:eastAsia="Times New Roman" w:hAnsi="Times New Roman"/>
                <w:sz w:val="22"/>
                <w:szCs w:val="22"/>
              </w:rPr>
              <w:t xml:space="preserve">A boundary in the DFD separating areas of the system with different levels of trust or security. In IEC 62443, trust boundaries correspond to zone boundaries. Data flows crossing trust boundaries are candidates for the full STRIDE treatment.</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V2X (Vehicle-to-Infrastructure): </w:t>
            </w:r>
            <w:r>
              <w:rPr>
                <w:rFonts w:ascii="Times New Roman" w:cs="Times New Roman" w:eastAsia="Times New Roman" w:hAnsi="Times New Roman"/>
                <w:sz w:val="22"/>
                <w:szCs w:val="22"/>
              </w:rPr>
              <w:t xml:space="preserve">A class of communication technology enabling data exchange between vehicles and infrastructure elements (such as traffic signals, beacons, and fleet management systems). In autonomous port terminals, V2X is used for IGV positioning and navigation.</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Zone: </w:t>
            </w:r>
            <w:r>
              <w:rPr>
                <w:rFonts w:ascii="Times New Roman" w:cs="Times New Roman" w:eastAsia="Times New Roman" w:hAnsi="Times New Roman"/>
                <w:sz w:val="22"/>
                <w:szCs w:val="22"/>
              </w:rPr>
              <w:t xml:space="preserve">In IEC 62443, a grouping of logical or physical assets that share the same security requirements and target security level. Security boundaries between zones are enforced by conduits.</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120" w:before="240"/>
        <w:jc w:val="center"/>
      </w:pPr>
      <w:r>
        <w:rPr>
          <w:rFonts w:ascii="Courier New" w:cs="Courier New" w:eastAsia="Courier New" w:hAnsi="Courier New"/>
          <w:color w:val="999999"/>
          <w:sz w:val="18"/>
          <w:szCs w:val="18"/>
        </w:rPr>
        <w:t xml:space="preserve">─────────────────────────────────────────────────────────────────────────────────</w:t>
      </w:r>
    </w:p>
    <w:p>
      <w:pPr>
        <w:spacing w:after="80" w:before="120"/>
        <w:jc w:val="center"/>
      </w:pPr>
      <w:r>
        <w:rPr>
          <w:rFonts w:ascii="Arial" w:cs="Arial" w:eastAsia="Arial" w:hAnsi="Arial"/>
          <w:b/>
          <w:bCs/>
          <w:color w:val="1F3864"/>
          <w:sz w:val="22"/>
          <w:szCs w:val="22"/>
        </w:rPr>
        <w:t xml:space="preserve">End of Chapter 8</w:t>
      </w:r>
    </w:p>
    <w:p>
      <w:pPr>
        <w:spacing w:after="240" w:before="0"/>
        <w:jc w:val="center"/>
      </w:pPr>
      <w:r>
        <w:rPr>
          <w:rFonts w:ascii="Arial" w:cs="Arial" w:eastAsia="Arial" w:hAnsi="Arial"/>
          <w:color w:val="006666"/>
          <w:sz w:val="20"/>
          <w:szCs w:val="20"/>
        </w:rPr>
        <w:t xml:space="preserve">Proceed to Chapter 9: Bow-Tie Analysis and Integrated Cyber-Physical Risk Communication</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center" w:pos="4680"/>
      </w:tabs>
      <w:spacing w:after="0" w:before="80"/>
      <w:jc w:val="center"/>
    </w:pPr>
    <w:r>
      <w:rPr>
        <w:rFonts w:ascii="Arial" w:cs="Arial" w:eastAsia="Arial" w:hAnsi="Arial"/>
        <w:sz w:val="18"/>
        <w:szCs w:val="18"/>
      </w:rPr>
      <w:t xml:space="preserv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spacing w:after="80" w:before="0"/>
    </w:pPr>
    <w:r>
      <w:rPr>
        <w:rFonts w:ascii="Arial" w:cs="Arial" w:eastAsia="Arial" w:hAnsi="Arial"/>
        <w:color w:val="666666"/>
        <w:sz w:val="18"/>
        <w:szCs w:val="18"/>
      </w:rPr>
      <w:t xml:space="preserve">Chapter 8: STRIDE Threat Modelling in OT Security</w:t>
    </w:r>
    <w:r>
      <w:rPr>
        <w:rFonts w:ascii="Arial" w:cs="Arial" w:eastAsia="Arial" w:hAnsi="Arial"/>
        <w:sz w:val="18"/>
        <w:szCs w:val="18"/>
      </w:rPr>
      <w:t xml:space="preserve">	</w:t>
    </w:r>
    <w:r>
      <w:rPr>
        <w:rFonts w:ascii="Arial" w:cs="Arial" w:eastAsia="Arial" w:hAnsi="Arial"/>
        <w:color w:val="666666"/>
        <w:sz w:val="18"/>
        <w:szCs w:val="18"/>
      </w:rPr>
      <w:t xml:space="preserve">Risk Analysis and Assessment — Third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before="0"/>
        <w:ind w:left="720" w:hanging="360"/>
      </w:pPr>
    </w:lvl>
  </w:abstractNum>
  <w:abstractNum w:abstractNumId="3" w15:restartNumberingAfterBreak="0">
    <w:multiLevelType w:val="hybridMultilevel"/>
    <w:lvl w:ilvl="0" w15:tentative="1">
      <w:start w:val="1"/>
      <w:numFmt w:val="decimal"/>
      <w:lvlText w:val="%1."/>
      <w:lvlJc w:val="left"/>
      <w:pPr>
        <w:spacing w:after="100" w:before="0"/>
        <w:ind w:left="720" w:hanging="360"/>
      </w:pPr>
    </w:lvl>
  </w:abstractNum>
  <w:abstractNum w:abstractNumId="4" w15:restartNumberingAfterBreak="0">
    <w:multiLevelType w:val="hybridMultilevel"/>
    <w:lvl w:ilvl="0" w15:tentative="1">
      <w:start w:val="1"/>
      <w:numFmt w:val="lowerLetter"/>
      <w:lvlText w:val="(%1)"/>
      <w:lvlJc w:val="left"/>
      <w:pPr>
        <w:spacing w:after="80" w:before="0"/>
        <w:ind w:left="720" w:hanging="360"/>
      </w:pPr>
    </w:lvl>
  </w:abstractNum>
  <w:abstractNum w:abstractNumId="5" w15:restartNumberingAfterBreak="0">
    <w:multiLevelType w:val="hybridMultilevel"/>
    <w:lvl w:ilvl="0" w15:tentative="1">
      <w:start w:val="1"/>
      <w:numFmt w:val="lowerLetter"/>
      <w:lvlText w:val="(%1)"/>
      <w:lvlJc w:val="left"/>
      <w:pPr>
        <w:spacing w:after="80" w:before="0"/>
        <w:ind w:left="720" w:hanging="360"/>
      </w:pPr>
    </w:lvl>
  </w:abstractNum>
  <w:abstractNum w:abstractNumId="6" w15:restartNumberingAfterBreak="0">
    <w:multiLevelType w:val="hybridMultilevel"/>
    <w:lvl w:ilvl="0" w15:tentative="1">
      <w:start w:val="1"/>
      <w:numFmt w:val="lowerLetter"/>
      <w:lvlText w:val="(%1)"/>
      <w:lvlJc w:val="left"/>
      <w:pPr>
        <w:spacing w:after="80" w:before="0"/>
        <w:ind w:left="720" w:hanging="360"/>
      </w:pPr>
    </w:lvl>
  </w:abstractNum>
  <w:abstractNum w:abstractNumId="7" w15:restartNumberingAfterBreak="0">
    <w:multiLevelType w:val="hybridMultilevel"/>
    <w:lvl w:ilvl="0" w15:tentative="1">
      <w:start w:val="1"/>
      <w:numFmt w:val="lowerLetter"/>
      <w:lvlText w:val="(%1)"/>
      <w:lvlJc w:val="left"/>
      <w:pPr>
        <w:spacing w:after="80" w:before="0"/>
        <w:ind w:left="720" w:hanging="360"/>
      </w:pPr>
    </w:lvl>
  </w:abstractNum>
  <w:abstractNum w:abstractNumId="8" w15:restartNumberingAfterBreak="0">
    <w:multiLevelType w:val="hybridMultilevel"/>
    <w:lvl w:ilvl="0" w15:tentative="1">
      <w:start w:val="1"/>
      <w:numFmt w:val="lowerLetter"/>
      <w:lvlText w:val="(%1)"/>
      <w:lvlJc w:val="left"/>
      <w:pPr>
        <w:spacing w:after="80" w:before="0"/>
        <w:ind w:left="720" w:hanging="360"/>
      </w:pPr>
    </w:lvl>
  </w:abstractNum>
  <w:abstractNum w:abstractNumId="9" w15:restartNumberingAfterBreak="0">
    <w:multiLevelType w:val="hybridMultilevel"/>
    <w:lvl w:ilvl="0" w15:tentative="1">
      <w:start w:val="1"/>
      <w:numFmt w:val="lowerLetter"/>
      <w:lvlText w:val="(%1)"/>
      <w:lvlJc w:val="left"/>
      <w:pPr>
        <w:spacing w:after="80" w:before="0"/>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60"/>
      <w:outlineLvl w:val="1"/>
    </w:pPr>
    <w:rPr>
      <w:rFonts w:ascii="Arial" w:cs="Arial" w:eastAsia="Arial" w:hAnsi="Arial"/>
      <w:b/>
      <w:bCs/>
      <w:color w:val="006666"/>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STRIDE Threat Modelling in Operational Technology Security</dc:title>
  <dc:creator>Dr. [Author], PhD — Risk Analysis and Assessment</dc:creator>
  <dc:description>Academic textbook chapter on STRIDE methodology for OT/IACS security — university level.</dc:description>
  <cp:lastModifiedBy>Un-named</cp:lastModifiedBy>
  <cp:revision>1</cp:revision>
  <dcterms:created xsi:type="dcterms:W3CDTF">2026-05-11T06:15:40.177Z</dcterms:created>
  <dcterms:modified xsi:type="dcterms:W3CDTF">2026-05-11T06:15:40.177Z</dcterms:modified>
</cp:coreProperties>
</file>

<file path=docProps/custom.xml><?xml version="1.0" encoding="utf-8"?>
<Properties xmlns="http://schemas.openxmlformats.org/officeDocument/2006/custom-properties" xmlns:vt="http://schemas.openxmlformats.org/officeDocument/2006/docPropsVTypes"/>
</file>