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00A896"/>
                <w:sz w:val="17"/>
                <w:szCs w:val="17"/>
              </w:rPr>
              <w:t xml:space="preserve">IEC 62443-2-1:2010  ·  §4.2.3.4 SHALL</w:t>
            </w:r>
          </w:p>
          <w:p>
            <w:pPr>
              <w:spacing w:after="30" w:before="30"/>
            </w:pPr>
            <w:r>
              <w:rPr>
                <w:rFonts w:ascii="Arial" w:cs="Arial" w:eastAsia="Arial" w:hAnsi="Arial"/>
                <w:b/>
                <w:bCs/>
                <w:i w:val="false"/>
                <w:iCs w:val="false"/>
                <w:color w:val="0D1B2A"/>
                <w:sz w:val="38"/>
                <w:szCs w:val="38"/>
              </w:rPr>
              <w:t xml:space="preserve">IACS Asset Inventory</w:t>
            </w:r>
          </w:p>
          <w:p>
            <w:pPr>
              <w:spacing w:after="80" w:before="30"/>
            </w:pPr>
            <w:r>
              <w:rPr>
                <w:rFonts w:ascii="Arial" w:cs="Arial" w:eastAsia="Arial" w:hAnsi="Arial"/>
                <w:b w:val="false"/>
                <w:bCs w:val="false"/>
                <w:i w:val="false"/>
                <w:iCs w:val="false"/>
                <w:color w:val="455A64"/>
                <w:sz w:val="17"/>
                <w:szCs w:val="17"/>
              </w:rPr>
              <w:t xml:space="preserve">CSMS Document Reference: CSMS-RA-002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00A896"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constitutes the organisation's mandatory IACS asset inventory as required by IEC 62443-2-1:2010 §4.2.3.4 (SHALL). It records all IACS systems within the CSMS scope, capturing the technical and operational information required to support risk assessment, vulnerability assessment, zone design, and ongoing CSMS management.</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Living Document Requirement</w:t>
            </w:r>
          </w:p>
          <w:p>
            <w:pPr>
              <w:spacing w:after="80" w:before="0"/>
            </w:pPr>
            <w:r>
              <w:rPr>
                <w:rFonts w:ascii="Arial" w:cs="Arial" w:eastAsia="Arial" w:hAnsi="Arial"/>
                <w:b w:val="false"/>
                <w:bCs w:val="false"/>
                <w:i w:val="false"/>
                <w:iCs w:val="false"/>
                <w:color w:val="455A64"/>
                <w:sz w:val="19"/>
                <w:szCs w:val="19"/>
              </w:rPr>
              <w:t xml:space="preserve">This inventory must be maintained as a living document. Any addition, removal, or significant change to an IACS asset is a mandatory reassessment trigger (§4.2.3.10). Update this register within 5 business days of any asset change and review the risk register for impact.</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2. Inventory Scope and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Site / Facility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location]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Inventory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keeping this document current]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Full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Scheduled Review</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Total Assets in Scope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 — update on each review]</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Classification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RESTRICTED — do not share externally without authorisation</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3. Asset Categories in Scope</w:t>
      </w:r>
    </w:p>
    <w:p>
      <w:pPr>
        <w:spacing w:after="60" w:before="60"/>
        <w:jc w:val="left"/>
      </w:pPr>
      <w:r>
        <w:rPr>
          <w:rFonts w:ascii="Arial" w:cs="Arial" w:eastAsia="Arial" w:hAnsi="Arial"/>
          <w:b w:val="false"/>
          <w:bCs w:val="false"/>
          <w:i w:val="false"/>
          <w:iCs w:val="false"/>
          <w:color w:val="1C1C2E"/>
          <w:sz w:val="20"/>
          <w:szCs w:val="20"/>
        </w:rPr>
        <w:t xml:space="preserve">Confirm which categories of IACS assets are included in this inventory. All selected categories must have entries in Section 4.</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2340"/>
        <w:gridCol w:w="2340"/>
      </w:tblGrid>
      <w:tr>
        <w:tc>
          <w:tcPr>
            <w:tcW w:type="dxa" w:w="46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Category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Included in Scope?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Notes</w:t>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Distributed Control Systems (DCS)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SCADA Systems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Programmable Logic Controllers (PLC)</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Safety Instrumented Systems (SIS / ESD)</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Human-Machine Interfaces (HMI)</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Engineering Workstations (EWS)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Historian Servers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Communications Equipment (OT network routers, switches, firewalls)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Remote Terminal Units (RTU)</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Intelligent Electronic Devices (IED)</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Data Historians and Reporting Systems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OT-connected servers (patch, jump, anti-virus)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Field Devices with cyber interfaces</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r>
        <w:tc>
          <w:tcPr>
            <w:tcW w:type="dxa" w:w="46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[Other — specify]</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Yes   ☐ No   ☐ Partial</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4. Asset Inventory Register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196F3"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3F2FD"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2196F3"/>
                <w:sz w:val="19"/>
                <w:szCs w:val="19"/>
              </w:rPr>
              <w:t xml:space="preserve">Completion Guidance</w:t>
            </w:r>
          </w:p>
          <w:p>
            <w:pPr>
              <w:spacing w:after="80" w:before="0"/>
            </w:pPr>
            <w:r>
              <w:rPr>
                <w:rFonts w:ascii="Arial" w:cs="Arial" w:eastAsia="Arial" w:hAnsi="Arial"/>
                <w:b w:val="false"/>
                <w:bCs w:val="false"/>
                <w:i w:val="false"/>
                <w:iCs w:val="false"/>
                <w:color w:val="455A64"/>
                <w:sz w:val="19"/>
                <w:szCs w:val="19"/>
              </w:rPr>
              <w:t xml:space="preserve">Complete one row per discrete IACS system or device group. Group identical devices sharing the same firmware, network segment, and risk profile. Use separate rows for systems with different OS versions, firmware levels, or connectivity arrangements.</w:t>
            </w:r>
          </w:p>
        </w:tc>
      </w:tr>
    </w:tbl>
    <w:p>
      <w:pPr>
        <w:spacing w:after="0" w:before="8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bCs/>
          <w:i w:val="false"/>
          <w:iCs w:val="false"/>
          <w:color w:val="00A896"/>
          <w:sz w:val="19"/>
          <w:szCs w:val="19"/>
        </w:rPr>
        <w:t xml:space="preserve">SYSTEM IDENTIFICATION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2100"/>
        <w:gridCol w:w="1800"/>
        <w:gridCol w:w="1200"/>
        <w:gridCol w:w="1560"/>
        <w:gridCol w:w="200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ID</w:t>
            </w:r>
          </w:p>
        </w:tc>
        <w:tc>
          <w:tcPr>
            <w:tcW w:type="dxa" w:w="21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Name</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Type</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Quantity</w:t>
            </w:r>
          </w:p>
        </w:tc>
        <w:tc>
          <w:tcPr>
            <w:tcW w:type="dxa" w:w="1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Location / Zone</w:t>
            </w:r>
          </w:p>
        </w:tc>
        <w:tc>
          <w:tcPr>
            <w:tcW w:type="dxa" w:w="2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Criticality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A001</w:t>
            </w:r>
          </w:p>
        </w:tc>
        <w:tc>
          <w:tcPr>
            <w:tcW w:type="dxa" w:w="2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[System/device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[DCS / PLC / HMI / SIS…]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Zone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pPr>
            <w:r>
              <w:rPr>
                <w:rFonts w:ascii="Arial" w:cs="Arial" w:eastAsia="Arial" w:hAnsi="Arial"/>
                <w:i/>
                <w:iCs/>
                <w:color w:val="B0BEC5"/>
                <w:sz w:val="20"/>
                <w:szCs w:val="20"/>
              </w:rPr>
              <w:t xml:space="preserve">☐ Safety-Critical
☐ Production-Critical
☐ Supporting</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A002</w:t>
            </w:r>
          </w:p>
        </w:tc>
        <w:tc>
          <w:tcPr>
            <w:tcW w:type="dxa" w:w="2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[System/device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[DCS / PLC / HMI / SIS…]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Zone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pPr>
            <w:r>
              <w:rPr>
                <w:rFonts w:ascii="Arial" w:cs="Arial" w:eastAsia="Arial" w:hAnsi="Arial"/>
                <w:i/>
                <w:iCs/>
                <w:color w:val="B0BEC5"/>
                <w:sz w:val="20"/>
                <w:szCs w:val="20"/>
              </w:rPr>
              <w:t xml:space="preserve">☐ Safety-Critical
☐ Production-Critical
☐ Supporting</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A003</w:t>
            </w:r>
          </w:p>
        </w:tc>
        <w:tc>
          <w:tcPr>
            <w:tcW w:type="dxa" w:w="2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[System/device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[DCS / PLC / HMI / SIS…]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Zone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pPr>
            <w:r>
              <w:rPr>
                <w:rFonts w:ascii="Arial" w:cs="Arial" w:eastAsia="Arial" w:hAnsi="Arial"/>
                <w:i/>
                <w:iCs/>
                <w:color w:val="B0BEC5"/>
                <w:sz w:val="20"/>
                <w:szCs w:val="20"/>
              </w:rPr>
              <w:t xml:space="preserve">☐ Safety-Critical
☐ Production-Critical
☐ Supporting</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A004</w:t>
            </w:r>
          </w:p>
        </w:tc>
        <w:tc>
          <w:tcPr>
            <w:tcW w:type="dxa" w:w="2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[System/device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[DCS / PLC / HMI / SIS…]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Zone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pPr>
            <w:r>
              <w:rPr>
                <w:rFonts w:ascii="Arial" w:cs="Arial" w:eastAsia="Arial" w:hAnsi="Arial"/>
                <w:i/>
                <w:iCs/>
                <w:color w:val="B0BEC5"/>
                <w:sz w:val="20"/>
                <w:szCs w:val="20"/>
              </w:rPr>
              <w:t xml:space="preserve">☐ Safety-Critical
☐ Production-Critical
☐ Supporting</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A005</w:t>
            </w:r>
          </w:p>
        </w:tc>
        <w:tc>
          <w:tcPr>
            <w:tcW w:type="dxa" w:w="2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[System/device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[DCS / PLC / HMI / SIS…]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Zone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pPr>
            <w:r>
              <w:rPr>
                <w:rFonts w:ascii="Arial" w:cs="Arial" w:eastAsia="Arial" w:hAnsi="Arial"/>
                <w:i/>
                <w:iCs/>
                <w:color w:val="B0BEC5"/>
                <w:sz w:val="20"/>
                <w:szCs w:val="20"/>
              </w:rPr>
              <w:t xml:space="preserve">☐ Safety-Critical
☐ Production-Critical
☐ Supporting</w:t>
            </w:r>
          </w:p>
        </w:tc>
      </w:tr>
    </w:tbl>
    <w:p>
      <w:pPr>
        <w:spacing w:after="0" w:before="8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bCs/>
          <w:i w:val="false"/>
          <w:iCs w:val="false"/>
          <w:color w:val="00A896"/>
          <w:sz w:val="19"/>
          <w:szCs w:val="19"/>
        </w:rPr>
        <w:t xml:space="preserve">TECHNICAL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2000"/>
        <w:gridCol w:w="1600"/>
        <w:gridCol w:w="1600"/>
        <w:gridCol w:w="1200"/>
        <w:gridCol w:w="226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ID</w:t>
            </w:r>
          </w:p>
        </w:tc>
        <w:tc>
          <w:tcPr>
            <w:tcW w:type="dxa" w:w="2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Vendor / Model</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OS / Firmware</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SW Version</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End of Support</w:t>
            </w:r>
          </w:p>
        </w:tc>
        <w:tc>
          <w:tcPr>
            <w:tcW w:type="dxa" w:w="22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Network Connectivity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A001</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[Vendor name and model number]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[OS name + version, or firmware rev]</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[Application version]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 or 'Active']</w:t>
            </w:r>
          </w:p>
        </w:tc>
        <w:tc>
          <w:tcPr>
            <w:tcW w:type="dxa" w:w="2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[TCP/IP / Serial / Proprietary / Air-gapped]</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A002</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[Vendor name and model number]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[OS name + version, or firmware rev]</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[Application version]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 or 'Active']</w:t>
            </w:r>
          </w:p>
        </w:tc>
        <w:tc>
          <w:tcPr>
            <w:tcW w:type="dxa" w:w="2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[TCP/IP / Serial / Proprietary / Air-gapped]</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A003</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[Vendor name and model number]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[OS name + version, or firmware rev]</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[Application version]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 or 'Active']</w:t>
            </w:r>
          </w:p>
        </w:tc>
        <w:tc>
          <w:tcPr>
            <w:tcW w:type="dxa" w:w="2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[TCP/IP / Serial / Proprietary / Air-gapped]</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A004</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[Vendor name and model number]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[OS name + version, or firmware rev]</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[Application version]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 or 'Active']</w:t>
            </w:r>
          </w:p>
        </w:tc>
        <w:tc>
          <w:tcPr>
            <w:tcW w:type="dxa" w:w="2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[TCP/IP / Serial / Proprietary / Air-gapped]</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A005</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[Vendor name and model number]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[OS name + version, or firmware rev]</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[Application version]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 or 'Active']</w:t>
            </w:r>
          </w:p>
        </w:tc>
        <w:tc>
          <w:tcPr>
            <w:tcW w:type="dxa" w:w="2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[TCP/IP / Serial / Proprietary / Air-gapped]</w:t>
            </w:r>
          </w:p>
        </w:tc>
      </w:tr>
    </w:tbl>
    <w:p>
      <w:pPr>
        <w:spacing w:after="0" w:before="8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bCs/>
          <w:i w:val="false"/>
          <w:iCs w:val="false"/>
          <w:color w:val="00A896"/>
          <w:sz w:val="19"/>
          <w:szCs w:val="19"/>
        </w:rPr>
        <w:t xml:space="preserve">OPERATIONAL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1800"/>
        <w:gridCol w:w="2000"/>
        <w:gridCol w:w="1960"/>
        <w:gridCol w:w="290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ID</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Owner</w:t>
            </w:r>
          </w:p>
        </w:tc>
        <w:tc>
          <w:tcPr>
            <w:tcW w:type="dxa" w:w="2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Operational Purpose</w:t>
            </w:r>
          </w:p>
        </w:tc>
        <w:tc>
          <w:tcPr>
            <w:tcW w:type="dxa" w:w="19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Existing Controls</w:t>
            </w:r>
          </w:p>
        </w:tc>
        <w:tc>
          <w:tcPr>
            <w:tcW w:type="dxa" w:w="2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Notes / Known Issues</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A001</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process does this system control?]</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AV, patching, physical lock]</w:t>
            </w:r>
          </w:p>
        </w:tc>
        <w:tc>
          <w:tcPr>
            <w:tcW w:type="dxa" w:w="2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[Known vulnerabilities, EOL concerns, etc.]</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process does this system control?]</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AV, patching, physical lock]</w:t>
            </w:r>
          </w:p>
        </w:tc>
        <w:tc>
          <w:tcPr>
            <w:tcW w:type="dxa" w:w="2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[Known vulnerabilities, EOL concerns, etc.]</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A003</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process does this system control?]</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AV, patching, physical lock]</w:t>
            </w:r>
          </w:p>
        </w:tc>
        <w:tc>
          <w:tcPr>
            <w:tcW w:type="dxa" w:w="2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[Known vulnerabilities, EOL concerns, etc.]</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A004</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process does this system control?]</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AV, patching, physical lock]</w:t>
            </w:r>
          </w:p>
        </w:tc>
        <w:tc>
          <w:tcPr>
            <w:tcW w:type="dxa" w:w="2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[Known vulnerabilities, EOL concerns, etc.]</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A005</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process does this system control?]</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AV, patching, physical lock]</w:t>
            </w:r>
          </w:p>
        </w:tc>
        <w:tc>
          <w:tcPr>
            <w:tcW w:type="dxa" w:w="2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[Known vulnerabilities, EOL concerns, etc.]</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5. Inventory Change Log</w:t>
      </w:r>
    </w:p>
    <w:p>
      <w:pPr>
        <w:spacing w:after="60" w:before="60"/>
        <w:jc w:val="left"/>
      </w:pPr>
      <w:r>
        <w:rPr>
          <w:rFonts w:ascii="Arial" w:cs="Arial" w:eastAsia="Arial" w:hAnsi="Arial"/>
          <w:b w:val="false"/>
          <w:bCs w:val="false"/>
          <w:i w:val="false"/>
          <w:iCs w:val="false"/>
          <w:color w:val="1C1C2E"/>
          <w:sz w:val="20"/>
          <w:szCs w:val="20"/>
        </w:rPr>
        <w:t xml:space="preserve">Record every change to this inventory. All changes must be reviewed for impact on the risk register and zone design.</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400"/>
        <w:gridCol w:w="1960"/>
        <w:gridCol w:w="2200"/>
        <w:gridCol w:w="2400"/>
      </w:tblGrid>
      <w:tr>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ID</w:t>
            </w:r>
          </w:p>
        </w:tc>
        <w:tc>
          <w:tcPr>
            <w:tcW w:type="dxa" w:w="19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Change Type</w:t>
            </w:r>
          </w:p>
        </w:tc>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Changed By</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Impact Assessment</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Added  ☐ Modified  ☐ Removed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risk impact — None / Low / Medium / High / CRITICAL]</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Added  ☐ Modified  ☐ Removed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risk impact — None / Low / Medium / High / CRITICAL]</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Added  ☐ Modified  ☐ Removed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risk impact — None / Low / Medium / High / CRITICAL]</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00A896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Asset Inventory</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CSMS-RA-002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2026-05-07T04:42:40.956Z</dcterms:created>
  <dcterms:modified xsi:type="dcterms:W3CDTF">2026-05-07T04:42:40.956Z</dcterms:modified>
</cp:coreProperties>
</file>

<file path=docProps/custom.xml><?xml version="1.0" encoding="utf-8"?>
<Properties xmlns="http://schemas.openxmlformats.org/officeDocument/2006/custom-properties" xmlns:vt="http://schemas.openxmlformats.org/officeDocument/2006/docPropsVTypes"/>
</file>