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CLASSIFICATION: RESTRICTED  |  IEC 62443-2-1:2010 CSMS DOCUMENT  |  IACS USE ONLY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96F3"/>
                <w:sz w:val="17"/>
                <w:szCs w:val="17"/>
              </w:rPr>
              <w:t xml:space="preserve">IEC 62443-2-1:2010  ·  §4.2.3.9 SHALL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8"/>
                <w:szCs w:val="38"/>
              </w:rPr>
              <w:t xml:space="preserve">Detailed Risk Assessment</w:t>
            </w:r>
          </w:p>
          <w:p>
            <w:pPr>
              <w:spacing w:after="8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7"/>
                <w:szCs w:val="17"/>
              </w:rPr>
              <w:t xml:space="preserve">CSMS Document Reference: CSMS-RA-007  ·  Stage 2 — Risk Analysis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560"/>
        <w:gridCol w:w="2040"/>
        <w:gridCol w:w="1800"/>
      </w:tblGrid>
      <w:tr>
        <w:tc>
          <w:tcPr>
            <w:tcW w:type="dxa" w:w="156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 Ref</w:t>
            </w:r>
          </w:p>
        </w:tc>
        <w:tc>
          <w:tcPr>
            <w:tcW w:type="dxa" w:w="12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Issue Date</w:t>
            </w:r>
          </w:p>
        </w:tc>
        <w:tc>
          <w:tcPr>
            <w:tcW w:type="dxa" w:w="20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18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1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CSMS-RA-007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tcBorders>
              <w:top w:val="single" w:color="F4A261" w:sz="4"/>
              <w:left w:val="single" w:color="F4A261" w:sz="4"/>
              <w:bottom w:val="single" w:color="F4A261" w:sz="4"/>
              <w:right w:val="single" w:color="F4A261" w:sz="4"/>
            </w:tcBorders>
            <w:shd w:fill="FE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A261"/>
                <w:sz w:val="19"/>
                <w:szCs w:val="19"/>
              </w:rPr>
              <w:t xml:space="preserve">DRAFT</w:t>
            </w:r>
          </w:p>
        </w:tc>
        <w:tc>
          <w:tcPr>
            <w:tcW w:type="dxa" w:w="1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20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 Title]</w:t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 Title]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2196F3" w:sz="4" w:space="2"/>
        </w:pBd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2196F3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196F3"/>
          <w:sz w:val="26"/>
          <w:szCs w:val="26"/>
        </w:rPr>
        <w:t xml:space="preserve">1. Purpose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This document records the detailed risk assessment conducted on prioritised IACS systems in accordance with IEC 62443-2-1:2010 §4.2.3.9 (SHALL). It applies the selected methodology (CSMS-RA-001) to the specific vulnerabilities identified in the detailed vulnerability assessment (CSMS-RA-006) to produce scored, prioritised risk statements that drive countermeasure selection and feed the risk register (CSMS-RA-008).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96F3"/>
                <w:sz w:val="19"/>
                <w:szCs w:val="19"/>
              </w:rPr>
              <w:t xml:space="preserve">Relationship to Other Documents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9"/>
                <w:szCs w:val="19"/>
              </w:rPr>
              <w:t xml:space="preserve">This document converts vulnerability findings (CSMS-RA-006) into risk ratings using the methodology (CSMS-RA-001). Every risk rated HIGH or CRITICAL must appear in the Risk Register (CSMS-RA-008) with an assigned owner and required countermeasure. This document is the analytical engine of the CSMS.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2196F3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196F3"/>
          <w:sz w:val="26"/>
          <w:szCs w:val="26"/>
        </w:rPr>
        <w:t xml:space="preserve">2. Assessment Parameters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Assessment Reference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CSMS-RA-007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Systems Assessed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[Asset IDs — from CSMS-RA-002, prioritised in CSMS-RA-004]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Vulnerability Source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CSMS-RA-006 [version and date]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Methodology Reference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CSMS-RA-001 [version and date]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Assessment Lead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and role]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Assessment Team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[Names and roles]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Assessment Date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2196F3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196F3"/>
          <w:sz w:val="26"/>
          <w:szCs w:val="26"/>
        </w:rPr>
        <w:t xml:space="preserve">3. Risk Scoring Reference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For reference during assessment completion. These scales must match those defined in CSMS-RA-001 exactly.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LIKELIHOOD SCALE</w:t>
            </w:r>
          </w:p>
        </w:tc>
        <w:tc>
          <w:tcPr>
            <w:tcW w:type="dxa" w:w="468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CONSEQUENCE SCALE</w:t>
            </w:r>
          </w:p>
        </w:tc>
      </w:tr>
      <w:tr>
        <w:tc>
          <w:tcPr>
            <w:tcW w:type="dxa" w:w="468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4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3320"/>
            </w:tblGrid>
            <w:tr>
              <w:tc>
                <w:tcPr>
                  <w:tcW w:type="dxa" w:w="1200"/>
                  <w:tcBorders>
                    <w:top w:val="single" w:color="E8EEF4" w:sz="4"/>
                    <w:left w:val="single" w:color="E8EEF4" w:sz="4"/>
                    <w:bottom w:val="single" w:color="E8EEF4" w:sz="4"/>
                    <w:right w:val="single" w:color="E8EEF4" w:sz="4"/>
                  </w:tcBorders>
                  <w:shd w:fill="F2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70" w:before="7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C1C2E"/>
                      <w:sz w:val="19"/>
                      <w:szCs w:val="19"/>
                    </w:rPr>
                    <w:t xml:space="preserve">4 — High</w:t>
                  </w:r>
                </w:p>
              </w:tc>
              <w:tc>
                <w:tcPr>
                  <w:tcW w:type="dxa" w:w="3320"/>
                  <w:tcBorders>
                    <w:top w:val="single" w:color="E8EEF4" w:sz="4"/>
                    <w:left w:val="single" w:color="E8EEF4" w:sz="4"/>
                    <w:bottom w:val="single" w:color="E8EEF4" w:sz="4"/>
                    <w:right w:val="single" w:color="E8EEF4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70" w:before="7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2E"/>
                      <w:sz w:val="19"/>
                      <w:szCs w:val="19"/>
                    </w:rPr>
                    <w:t xml:space="preserve">Likely to occur in next 12 months. Threat source motivated and capable.</w:t>
                  </w:r>
                </w:p>
              </w:tc>
            </w:tr>
          </w:tbl>
          <w:tbl>
            <w:tblPr>
              <w:tblW w:type="dxa" w:w="4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3320"/>
            </w:tblGrid>
            <w:tr>
              <w:tc>
                <w:tcPr>
                  <w:tcW w:type="dxa" w:w="1200"/>
                  <w:tcBorders>
                    <w:top w:val="single" w:color="E8EEF4" w:sz="4"/>
                    <w:left w:val="single" w:color="E8EEF4" w:sz="4"/>
                    <w:bottom w:val="single" w:color="E8EEF4" w:sz="4"/>
                    <w:right w:val="single" w:color="E8EEF4" w:sz="4"/>
                  </w:tcBorders>
                  <w:shd w:fill="F2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70" w:before="7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C1C2E"/>
                      <w:sz w:val="19"/>
                      <w:szCs w:val="19"/>
                    </w:rPr>
                    <w:t xml:space="preserve">3 — Medium</w:t>
                  </w:r>
                </w:p>
              </w:tc>
              <w:tc>
                <w:tcPr>
                  <w:tcW w:type="dxa" w:w="3320"/>
                  <w:tcBorders>
                    <w:top w:val="single" w:color="E8EEF4" w:sz="4"/>
                    <w:left w:val="single" w:color="E8EEF4" w:sz="4"/>
                    <w:bottom w:val="single" w:color="E8EEF4" w:sz="4"/>
                    <w:right w:val="single" w:color="E8EEF4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70" w:before="7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2E"/>
                      <w:sz w:val="19"/>
                      <w:szCs w:val="19"/>
                    </w:rPr>
                    <w:t xml:space="preserve">Could occur within 5 years. Threat realistic but requires effort.</w:t>
                  </w:r>
                </w:p>
              </w:tc>
            </w:tr>
          </w:tbl>
          <w:tbl>
            <w:tblPr>
              <w:tblW w:type="dxa" w:w="4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3320"/>
            </w:tblGrid>
            <w:tr>
              <w:tc>
                <w:tcPr>
                  <w:tcW w:type="dxa" w:w="1200"/>
                  <w:tcBorders>
                    <w:top w:val="single" w:color="E8EEF4" w:sz="4"/>
                    <w:left w:val="single" w:color="E8EEF4" w:sz="4"/>
                    <w:bottom w:val="single" w:color="E8EEF4" w:sz="4"/>
                    <w:right w:val="single" w:color="E8EEF4" w:sz="4"/>
                  </w:tcBorders>
                  <w:shd w:fill="F2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70" w:before="7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C1C2E"/>
                      <w:sz w:val="19"/>
                      <w:szCs w:val="19"/>
                    </w:rPr>
                    <w:t xml:space="preserve">2 — Low</w:t>
                  </w:r>
                </w:p>
              </w:tc>
              <w:tc>
                <w:tcPr>
                  <w:tcW w:type="dxa" w:w="3320"/>
                  <w:tcBorders>
                    <w:top w:val="single" w:color="E8EEF4" w:sz="4"/>
                    <w:left w:val="single" w:color="E8EEF4" w:sz="4"/>
                    <w:bottom w:val="single" w:color="E8EEF4" w:sz="4"/>
                    <w:right w:val="single" w:color="E8EEF4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70" w:before="7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2E"/>
                      <w:sz w:val="19"/>
                      <w:szCs w:val="19"/>
                    </w:rPr>
                    <w:t xml:space="preserve">Unlikely — requires specific knowledge or insider access.</w:t>
                  </w:r>
                </w:p>
              </w:tc>
            </w:tr>
          </w:tbl>
          <w:tbl>
            <w:tblPr>
              <w:tblW w:type="dxa" w:w="4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3320"/>
            </w:tblGrid>
            <w:tr>
              <w:tc>
                <w:tcPr>
                  <w:tcW w:type="dxa" w:w="1200"/>
                  <w:tcBorders>
                    <w:top w:val="single" w:color="E8EEF4" w:sz="4"/>
                    <w:left w:val="single" w:color="E8EEF4" w:sz="4"/>
                    <w:bottom w:val="single" w:color="E8EEF4" w:sz="4"/>
                    <w:right w:val="single" w:color="E8EEF4" w:sz="4"/>
                  </w:tcBorders>
                  <w:shd w:fill="F2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70" w:before="7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C1C2E"/>
                      <w:sz w:val="19"/>
                      <w:szCs w:val="19"/>
                    </w:rPr>
                    <w:t xml:space="preserve">1 — Remote</w:t>
                  </w:r>
                </w:p>
              </w:tc>
              <w:tc>
                <w:tcPr>
                  <w:tcW w:type="dxa" w:w="3320"/>
                  <w:tcBorders>
                    <w:top w:val="single" w:color="E8EEF4" w:sz="4"/>
                    <w:left w:val="single" w:color="E8EEF4" w:sz="4"/>
                    <w:bottom w:val="single" w:color="E8EEF4" w:sz="4"/>
                    <w:right w:val="single" w:color="E8EEF4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70" w:before="7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2E"/>
                      <w:sz w:val="19"/>
                      <w:szCs w:val="19"/>
                    </w:rPr>
                    <w:t xml:space="preserve">Only under highly exceptional circumstances.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4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3320"/>
            </w:tblGrid>
            <w:tr>
              <w:tc>
                <w:tcPr>
                  <w:tcW w:type="dxa" w:w="1200"/>
                  <w:tcBorders>
                    <w:top w:val="single" w:color="E8EEF4" w:sz="4"/>
                    <w:left w:val="single" w:color="E8EEF4" w:sz="4"/>
                    <w:bottom w:val="single" w:color="E8EEF4" w:sz="4"/>
                    <w:right w:val="single" w:color="E8EEF4" w:sz="4"/>
                  </w:tcBorders>
                  <w:shd w:fill="F2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70" w:before="7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C1C2E"/>
                      <w:sz w:val="19"/>
                      <w:szCs w:val="19"/>
                    </w:rPr>
                    <w:t xml:space="preserve">4 — Catastrophic</w:t>
                  </w:r>
                </w:p>
              </w:tc>
              <w:tc>
                <w:tcPr>
                  <w:tcW w:type="dxa" w:w="3320"/>
                  <w:tcBorders>
                    <w:top w:val="single" w:color="E8EEF4" w:sz="4"/>
                    <w:left w:val="single" w:color="E8EEF4" w:sz="4"/>
                    <w:bottom w:val="single" w:color="E8EEF4" w:sz="4"/>
                    <w:right w:val="single" w:color="E8EEF4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70" w:before="7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2E"/>
                      <w:sz w:val="19"/>
                      <w:szCs w:val="19"/>
                    </w:rPr>
                    <w:t xml:space="preserve">Fatalities / Major environmental release / Total production loss</w:t>
                  </w:r>
                </w:p>
              </w:tc>
            </w:tr>
          </w:tbl>
          <w:tbl>
            <w:tblPr>
              <w:tblW w:type="dxa" w:w="4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3320"/>
            </w:tblGrid>
            <w:tr>
              <w:tc>
                <w:tcPr>
                  <w:tcW w:type="dxa" w:w="1200"/>
                  <w:tcBorders>
                    <w:top w:val="single" w:color="E8EEF4" w:sz="4"/>
                    <w:left w:val="single" w:color="E8EEF4" w:sz="4"/>
                    <w:bottom w:val="single" w:color="E8EEF4" w:sz="4"/>
                    <w:right w:val="single" w:color="E8EEF4" w:sz="4"/>
                  </w:tcBorders>
                  <w:shd w:fill="F2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70" w:before="7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C1C2E"/>
                      <w:sz w:val="19"/>
                      <w:szCs w:val="19"/>
                    </w:rPr>
                    <w:t xml:space="preserve">3 — Critical</w:t>
                  </w:r>
                </w:p>
              </w:tc>
              <w:tc>
                <w:tcPr>
                  <w:tcW w:type="dxa" w:w="3320"/>
                  <w:tcBorders>
                    <w:top w:val="single" w:color="E8EEF4" w:sz="4"/>
                    <w:left w:val="single" w:color="E8EEF4" w:sz="4"/>
                    <w:bottom w:val="single" w:color="E8EEF4" w:sz="4"/>
                    <w:right w:val="single" w:color="E8EEF4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70" w:before="7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2E"/>
                      <w:sz w:val="19"/>
                      <w:szCs w:val="19"/>
                    </w:rPr>
                    <w:t xml:space="preserve">Serious injuries / Significant environmental impact / Major outage</w:t>
                  </w:r>
                </w:p>
              </w:tc>
            </w:tr>
          </w:tbl>
          <w:tbl>
            <w:tblPr>
              <w:tblW w:type="dxa" w:w="4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3320"/>
            </w:tblGrid>
            <w:tr>
              <w:tc>
                <w:tcPr>
                  <w:tcW w:type="dxa" w:w="1200"/>
                  <w:tcBorders>
                    <w:top w:val="single" w:color="E8EEF4" w:sz="4"/>
                    <w:left w:val="single" w:color="E8EEF4" w:sz="4"/>
                    <w:bottom w:val="single" w:color="E8EEF4" w:sz="4"/>
                    <w:right w:val="single" w:color="E8EEF4" w:sz="4"/>
                  </w:tcBorders>
                  <w:shd w:fill="F2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70" w:before="7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C1C2E"/>
                      <w:sz w:val="19"/>
                      <w:szCs w:val="19"/>
                    </w:rPr>
                    <w:t xml:space="preserve">2 — Marginal</w:t>
                  </w:r>
                </w:p>
              </w:tc>
              <w:tc>
                <w:tcPr>
                  <w:tcW w:type="dxa" w:w="3320"/>
                  <w:tcBorders>
                    <w:top w:val="single" w:color="E8EEF4" w:sz="4"/>
                    <w:left w:val="single" w:color="E8EEF4" w:sz="4"/>
                    <w:bottom w:val="single" w:color="E8EEF4" w:sz="4"/>
                    <w:right w:val="single" w:color="E8EEF4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70" w:before="7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2E"/>
                      <w:sz w:val="19"/>
                      <w:szCs w:val="19"/>
                    </w:rPr>
                    <w:t xml:space="preserve">Minor injuries / Limited impact / Hours of downtime</w:t>
                  </w:r>
                </w:p>
              </w:tc>
            </w:tr>
          </w:tbl>
          <w:tbl>
            <w:tblPr>
              <w:tblW w:type="dxa" w:w="4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3320"/>
            </w:tblGrid>
            <w:tr>
              <w:tc>
                <w:tcPr>
                  <w:tcW w:type="dxa" w:w="1200"/>
                  <w:tcBorders>
                    <w:top w:val="single" w:color="E8EEF4" w:sz="4"/>
                    <w:left w:val="single" w:color="E8EEF4" w:sz="4"/>
                    <w:bottom w:val="single" w:color="E8EEF4" w:sz="4"/>
                    <w:right w:val="single" w:color="E8EEF4" w:sz="4"/>
                  </w:tcBorders>
                  <w:shd w:fill="F2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70" w:before="7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C1C2E"/>
                      <w:sz w:val="19"/>
                      <w:szCs w:val="19"/>
                    </w:rPr>
                    <w:t xml:space="preserve">1 — Negligible</w:t>
                  </w:r>
                </w:p>
              </w:tc>
              <w:tc>
                <w:tcPr>
                  <w:tcW w:type="dxa" w:w="3320"/>
                  <w:tcBorders>
                    <w:top w:val="single" w:color="E8EEF4" w:sz="4"/>
                    <w:left w:val="single" w:color="E8EEF4" w:sz="4"/>
                    <w:bottom w:val="single" w:color="E8EEF4" w:sz="4"/>
                    <w:right w:val="single" w:color="E8EEF4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70" w:before="7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2E"/>
                      <w:sz w:val="19"/>
                      <w:szCs w:val="19"/>
                    </w:rPr>
                    <w:t xml:space="preserve">No injury / No environmental impact / Fully recoverable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Risk Level = Likelihood Score × Consequence Score. Rating bands: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76F51" w:sz="2"/>
              <w:left w:val="single" w:color="E76F51" w:sz="2"/>
              <w:bottom w:val="single" w:color="E76F51" w:sz="2"/>
              <w:right w:val="single" w:color="E76F51" w:sz="2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CRITICAL ≥ 9</w:t>
            </w:r>
          </w:p>
        </w:tc>
        <w:tc>
          <w:tcPr>
            <w:tcW w:type="dxa" w:w="2340"/>
            <w:tcBorders>
              <w:top w:val="single" w:color="F4A261" w:sz="2"/>
              <w:left w:val="single" w:color="F4A261" w:sz="2"/>
              <w:bottom w:val="single" w:color="F4A261" w:sz="2"/>
              <w:right w:val="single" w:color="F4A261" w:sz="2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 6–8</w:t>
            </w:r>
          </w:p>
        </w:tc>
        <w:tc>
          <w:tcPr>
            <w:tcW w:type="dxa" w:w="234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 3–5</w:t>
            </w:r>
          </w:p>
        </w:tc>
        <w:tc>
          <w:tcPr>
            <w:tcW w:type="dxa" w:w="234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LOW 1–2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2196F3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196F3"/>
          <w:sz w:val="26"/>
          <w:szCs w:val="26"/>
        </w:rPr>
        <w:t xml:space="preserve">4. Detailed Risk Assessment Register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Complete one row per risk scenario. A risk scenario combines a specific threat source, a specific vulnerability, and a specific consequence. One vulnerability may generate multiple risk scenarios if multiple threat sources can exploit it.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1300"/>
        <w:gridCol w:w="1500"/>
        <w:gridCol w:w="1200"/>
        <w:gridCol w:w="1000"/>
        <w:gridCol w:w="1000"/>
        <w:gridCol w:w="700"/>
        <w:gridCol w:w="700"/>
        <w:gridCol w:w="960"/>
      </w:tblGrid>
      <w:tr>
        <w:tc>
          <w:tcPr>
            <w:tcW w:type="dxa" w:w="5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 ID</w:t>
            </w:r>
          </w:p>
        </w:tc>
        <w:tc>
          <w:tcPr>
            <w:tcW w:type="dxa" w:w="13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15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Threat / Vulnerability</w:t>
            </w:r>
          </w:p>
        </w:tc>
        <w:tc>
          <w:tcPr>
            <w:tcW w:type="dxa" w:w="12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Potential Consequence</w:t>
            </w:r>
          </w:p>
        </w:tc>
        <w:tc>
          <w:tcPr>
            <w:tcW w:type="dxa" w:w="10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Likelihood (1–4)</w:t>
            </w:r>
          </w:p>
        </w:tc>
        <w:tc>
          <w:tcPr>
            <w:tcW w:type="dxa" w:w="10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Consequence (1–4)</w:t>
            </w:r>
          </w:p>
        </w:tc>
        <w:tc>
          <w:tcPr>
            <w:tcW w:type="dxa" w:w="7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7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Rating</w:t>
            </w:r>
          </w:p>
        </w:tc>
        <w:tc>
          <w:tcPr>
            <w:tcW w:type="dxa" w:w="96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Existing Controls</w:t>
            </w:r>
          </w:p>
        </w:tc>
      </w:tr>
      <w:tr>
        <w:tc>
          <w:tcPr>
            <w:tcW w:type="dxa" w:w="5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R001</w:t>
            </w:r>
          </w:p>
        </w:tc>
        <w:tc>
          <w:tcPr>
            <w:tcW w:type="dxa" w:w="13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[Asset ID + name]</w:t>
            </w:r>
          </w:p>
        </w:tc>
        <w:tc>
          <w:tcPr>
            <w:tcW w:type="dxa" w:w="15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[Specific threat event exploiting specific vulnerability]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[Safety / Production / Environmental consequence]</w:t>
            </w:r>
          </w:p>
        </w:tc>
        <w:tc>
          <w:tcPr>
            <w:tcW w:type="dxa" w:w="1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[1–4]</w:t>
            </w:r>
          </w:p>
        </w:tc>
        <w:tc>
          <w:tcPr>
            <w:tcW w:type="dxa" w:w="1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[1–4]</w:t>
            </w:r>
          </w:p>
        </w:tc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[L×C]</w:t>
            </w:r>
          </w:p>
        </w:tc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☐ CRIT
☐ HIGH
☐ MED
☐ LOW</w:t>
            </w:r>
          </w:p>
        </w:tc>
        <w:tc>
          <w:tcPr>
            <w:tcW w:type="dxa" w:w="9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[Existing controls reducing this risk]</w:t>
            </w:r>
          </w:p>
        </w:tc>
      </w:tr>
      <w:tr>
        <w:tc>
          <w:tcPr>
            <w:tcW w:type="dxa" w:w="5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R002</w:t>
            </w:r>
          </w:p>
        </w:tc>
        <w:tc>
          <w:tcPr>
            <w:tcW w:type="dxa" w:w="13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[Asset ID + name]</w:t>
            </w:r>
          </w:p>
        </w:tc>
        <w:tc>
          <w:tcPr>
            <w:tcW w:type="dxa" w:w="15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[Specific threat event exploiting specific vulnerability]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[Safety / Production / Environmental consequence]</w:t>
            </w:r>
          </w:p>
        </w:tc>
        <w:tc>
          <w:tcPr>
            <w:tcW w:type="dxa" w:w="1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[1–4]</w:t>
            </w:r>
          </w:p>
        </w:tc>
        <w:tc>
          <w:tcPr>
            <w:tcW w:type="dxa" w:w="1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[1–4]</w:t>
            </w:r>
          </w:p>
        </w:tc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[L×C]</w:t>
            </w:r>
          </w:p>
        </w:tc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☐ CRIT
☐ HIGH
☐ MED
☐ LOW</w:t>
            </w:r>
          </w:p>
        </w:tc>
        <w:tc>
          <w:tcPr>
            <w:tcW w:type="dxa" w:w="9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[Existing controls reducing this risk]</w:t>
            </w:r>
          </w:p>
        </w:tc>
      </w:tr>
      <w:tr>
        <w:tc>
          <w:tcPr>
            <w:tcW w:type="dxa" w:w="5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R003</w:t>
            </w:r>
          </w:p>
        </w:tc>
        <w:tc>
          <w:tcPr>
            <w:tcW w:type="dxa" w:w="13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[Asset ID + name]</w:t>
            </w:r>
          </w:p>
        </w:tc>
        <w:tc>
          <w:tcPr>
            <w:tcW w:type="dxa" w:w="15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[Specific threat event exploiting specific vulnerability]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[Safety / Production / Environmental consequence]</w:t>
            </w:r>
          </w:p>
        </w:tc>
        <w:tc>
          <w:tcPr>
            <w:tcW w:type="dxa" w:w="1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[1–4]</w:t>
            </w:r>
          </w:p>
        </w:tc>
        <w:tc>
          <w:tcPr>
            <w:tcW w:type="dxa" w:w="1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[1–4]</w:t>
            </w:r>
          </w:p>
        </w:tc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[L×C]</w:t>
            </w:r>
          </w:p>
        </w:tc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☐ CRIT
☐ HIGH
☐ MED
☐ LOW</w:t>
            </w:r>
          </w:p>
        </w:tc>
        <w:tc>
          <w:tcPr>
            <w:tcW w:type="dxa" w:w="9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[Existing controls reducing this risk]</w:t>
            </w:r>
          </w:p>
        </w:tc>
      </w:tr>
      <w:tr>
        <w:tc>
          <w:tcPr>
            <w:tcW w:type="dxa" w:w="5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R004</w:t>
            </w:r>
          </w:p>
        </w:tc>
        <w:tc>
          <w:tcPr>
            <w:tcW w:type="dxa" w:w="13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[Asset ID + name]</w:t>
            </w:r>
          </w:p>
        </w:tc>
        <w:tc>
          <w:tcPr>
            <w:tcW w:type="dxa" w:w="15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[Specific threat event exploiting specific vulnerability]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[Safety / Production / Environmental consequence]</w:t>
            </w:r>
          </w:p>
        </w:tc>
        <w:tc>
          <w:tcPr>
            <w:tcW w:type="dxa" w:w="1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[1–4]</w:t>
            </w:r>
          </w:p>
        </w:tc>
        <w:tc>
          <w:tcPr>
            <w:tcW w:type="dxa" w:w="1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[1–4]</w:t>
            </w:r>
          </w:p>
        </w:tc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[L×C]</w:t>
            </w:r>
          </w:p>
        </w:tc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☐ CRIT
☐ HIGH
☐ MED
☐ LOW</w:t>
            </w:r>
          </w:p>
        </w:tc>
        <w:tc>
          <w:tcPr>
            <w:tcW w:type="dxa" w:w="9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[Existing controls reducing this risk]</w:t>
            </w:r>
          </w:p>
        </w:tc>
      </w:tr>
      <w:tr>
        <w:tc>
          <w:tcPr>
            <w:tcW w:type="dxa" w:w="5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R005</w:t>
            </w:r>
          </w:p>
        </w:tc>
        <w:tc>
          <w:tcPr>
            <w:tcW w:type="dxa" w:w="13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[Asset ID + name]</w:t>
            </w:r>
          </w:p>
        </w:tc>
        <w:tc>
          <w:tcPr>
            <w:tcW w:type="dxa" w:w="15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[Specific threat event exploiting specific vulnerability]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[Safety / Production / Environmental consequence]</w:t>
            </w:r>
          </w:p>
        </w:tc>
        <w:tc>
          <w:tcPr>
            <w:tcW w:type="dxa" w:w="1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[1–4]</w:t>
            </w:r>
          </w:p>
        </w:tc>
        <w:tc>
          <w:tcPr>
            <w:tcW w:type="dxa" w:w="1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[1–4]</w:t>
            </w:r>
          </w:p>
        </w:tc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[L×C]</w:t>
            </w:r>
          </w:p>
        </w:tc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☐ CRIT
☐ HIGH
☐ MED
☐ LOW</w:t>
            </w:r>
          </w:p>
        </w:tc>
        <w:tc>
          <w:tcPr>
            <w:tcW w:type="dxa" w:w="9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[Existing controls reducing this risk]</w:t>
            </w:r>
          </w:p>
        </w:tc>
      </w:tr>
      <w:tr>
        <w:tc>
          <w:tcPr>
            <w:tcW w:type="dxa" w:w="5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R006</w:t>
            </w:r>
          </w:p>
        </w:tc>
        <w:tc>
          <w:tcPr>
            <w:tcW w:type="dxa" w:w="13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[Asset ID + name]</w:t>
            </w:r>
          </w:p>
        </w:tc>
        <w:tc>
          <w:tcPr>
            <w:tcW w:type="dxa" w:w="15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[Specific threat event exploiting specific vulnerability]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[Safety / Production / Environmental consequence]</w:t>
            </w:r>
          </w:p>
        </w:tc>
        <w:tc>
          <w:tcPr>
            <w:tcW w:type="dxa" w:w="1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[1–4]</w:t>
            </w:r>
          </w:p>
        </w:tc>
        <w:tc>
          <w:tcPr>
            <w:tcW w:type="dxa" w:w="1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[1–4]</w:t>
            </w:r>
          </w:p>
        </w:tc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[L×C]</w:t>
            </w:r>
          </w:p>
        </w:tc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☐ CRIT
☐ HIGH
☐ MED
☐ LOW</w:t>
            </w:r>
          </w:p>
        </w:tc>
        <w:tc>
          <w:tcPr>
            <w:tcW w:type="dxa" w:w="9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[Existing controls reducing this risk]</w:t>
            </w:r>
          </w:p>
        </w:tc>
      </w:tr>
      <w:tr>
        <w:tc>
          <w:tcPr>
            <w:tcW w:type="dxa" w:w="5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R007</w:t>
            </w:r>
          </w:p>
        </w:tc>
        <w:tc>
          <w:tcPr>
            <w:tcW w:type="dxa" w:w="13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[Asset ID + name]</w:t>
            </w:r>
          </w:p>
        </w:tc>
        <w:tc>
          <w:tcPr>
            <w:tcW w:type="dxa" w:w="15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[Specific threat event exploiting specific vulnerability]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[Safety / Production / Environmental consequence]</w:t>
            </w:r>
          </w:p>
        </w:tc>
        <w:tc>
          <w:tcPr>
            <w:tcW w:type="dxa" w:w="1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[1–4]</w:t>
            </w:r>
          </w:p>
        </w:tc>
        <w:tc>
          <w:tcPr>
            <w:tcW w:type="dxa" w:w="1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[1–4]</w:t>
            </w:r>
          </w:p>
        </w:tc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[L×C]</w:t>
            </w:r>
          </w:p>
        </w:tc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☐ CRIT
☐ HIGH
☐ MED
☐ LOW</w:t>
            </w:r>
          </w:p>
        </w:tc>
        <w:tc>
          <w:tcPr>
            <w:tcW w:type="dxa" w:w="9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[Existing controls reducing this risk]</w:t>
            </w:r>
          </w:p>
        </w:tc>
      </w:tr>
      <w:tr>
        <w:tc>
          <w:tcPr>
            <w:tcW w:type="dxa" w:w="5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R008</w:t>
            </w:r>
          </w:p>
        </w:tc>
        <w:tc>
          <w:tcPr>
            <w:tcW w:type="dxa" w:w="13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[Asset ID + name]</w:t>
            </w:r>
          </w:p>
        </w:tc>
        <w:tc>
          <w:tcPr>
            <w:tcW w:type="dxa" w:w="15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[Specific threat event exploiting specific vulnerability]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[Safety / Production / Environmental consequence]</w:t>
            </w:r>
          </w:p>
        </w:tc>
        <w:tc>
          <w:tcPr>
            <w:tcW w:type="dxa" w:w="1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[1–4]</w:t>
            </w:r>
          </w:p>
        </w:tc>
        <w:tc>
          <w:tcPr>
            <w:tcW w:type="dxa" w:w="1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[1–4]</w:t>
            </w:r>
          </w:p>
        </w:tc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[L×C]</w:t>
            </w:r>
          </w:p>
        </w:tc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☐ CRIT
☐ HIGH
☐ MED
☐ LOW</w:t>
            </w:r>
          </w:p>
        </w:tc>
        <w:tc>
          <w:tcPr>
            <w:tcW w:type="dxa" w:w="9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[Existing controls reducing this risk]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2196F3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196F3"/>
          <w:sz w:val="26"/>
          <w:szCs w:val="26"/>
        </w:rPr>
        <w:t xml:space="preserve">5. HSE Integration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6F51"/>
                <w:sz w:val="19"/>
                <w:szCs w:val="19"/>
              </w:rPr>
              <w:t xml:space="preserve">Mandatory Consideration — §4.2.3.11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9"/>
                <w:szCs w:val="19"/>
              </w:rPr>
              <w:t xml:space="preserve">For every risk rated HIGH or CRITICAL, assess whether the proposed countermeasure could itself create an HSE risk. Document the assessment below. A countermeasure that creates HSE risk is not acceptable regardless of the cyber risk reduction it provides.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2200"/>
        <w:gridCol w:w="1860"/>
      </w:tblGrid>
      <w:tr>
        <w:tc>
          <w:tcPr>
            <w:tcW w:type="dxa" w:w="900"/>
            <w:tcBorders>
              <w:top w:val="single" w:color="F4A261" w:sz="2"/>
              <w:left w:val="single" w:color="F4A261" w:sz="2"/>
              <w:bottom w:val="single" w:color="F4A261" w:sz="2"/>
              <w:right w:val="single" w:color="F4A261" w:sz="2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 ID</w:t>
            </w:r>
          </w:p>
        </w:tc>
        <w:tc>
          <w:tcPr>
            <w:tcW w:type="dxa" w:w="2200"/>
            <w:tcBorders>
              <w:top w:val="single" w:color="F4A261" w:sz="2"/>
              <w:left w:val="single" w:color="F4A261" w:sz="2"/>
              <w:bottom w:val="single" w:color="F4A261" w:sz="2"/>
              <w:right w:val="single" w:color="F4A261" w:sz="2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 Countermeasure</w:t>
            </w:r>
          </w:p>
        </w:tc>
        <w:tc>
          <w:tcPr>
            <w:tcW w:type="dxa" w:w="2200"/>
            <w:tcBorders>
              <w:top w:val="single" w:color="F4A261" w:sz="2"/>
              <w:left w:val="single" w:color="F4A261" w:sz="2"/>
              <w:bottom w:val="single" w:color="F4A261" w:sz="2"/>
              <w:right w:val="single" w:color="F4A261" w:sz="2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Could Countermeasure Create HSE Risk?</w:t>
            </w:r>
          </w:p>
        </w:tc>
        <w:tc>
          <w:tcPr>
            <w:tcW w:type="dxa" w:w="2200"/>
            <w:tcBorders>
              <w:top w:val="single" w:color="F4A261" w:sz="2"/>
              <w:left w:val="single" w:color="F4A261" w:sz="2"/>
              <w:bottom w:val="single" w:color="F4A261" w:sz="2"/>
              <w:right w:val="single" w:color="F4A261" w:sz="2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HSE Assessment</w:t>
            </w:r>
          </w:p>
        </w:tc>
        <w:tc>
          <w:tcPr>
            <w:tcW w:type="dxa" w:w="1860"/>
            <w:tcBorders>
              <w:top w:val="single" w:color="F4A261" w:sz="2"/>
              <w:left w:val="single" w:color="F4A261" w:sz="2"/>
              <w:bottom w:val="single" w:color="F4A261" w:sz="2"/>
              <w:right w:val="single" w:color="F4A261" w:sz="2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Conclusion</w:t>
            </w:r>
          </w:p>
        </w:tc>
      </w:tr>
      <w:tr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☐ Yes  ☐ No  ☐ Uncertain</w:t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[If Yes or Uncertain — describe HSE impact and assessment conducted]</w:t>
            </w:r>
          </w:p>
        </w:tc>
        <w:tc>
          <w:tcPr>
            <w:tcW w:type="dxa" w:w="18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☐ Safe to implement  ☐ Modify approach  ☐ Reject</w:t>
            </w:r>
          </w:p>
        </w:tc>
      </w:tr>
      <w:tr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☐ Yes  ☐ No  ☐ Uncertain</w:t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[If Yes or Uncertain — describe HSE impact and assessment conducted]</w:t>
            </w:r>
          </w:p>
        </w:tc>
        <w:tc>
          <w:tcPr>
            <w:tcW w:type="dxa" w:w="18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☐ Safe to implement  ☐ Modify approach  ☐ Reject</w:t>
            </w:r>
          </w:p>
        </w:tc>
      </w:tr>
      <w:tr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☐ Yes  ☐ No  ☐ Uncertain</w:t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[If Yes or Uncertain — describe HSE impact and assessment conducted]</w:t>
            </w:r>
          </w:p>
        </w:tc>
        <w:tc>
          <w:tcPr>
            <w:tcW w:type="dxa" w:w="18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☐ Safe to implement  ☐ Modify approach  ☐ Reject</w:t>
            </w:r>
          </w:p>
        </w:tc>
      </w:tr>
      <w:tr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☐ Yes  ☐ No  ☐ Uncertain</w:t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[If Yes or Uncertain — describe HSE impact and assessment conducted]</w:t>
            </w:r>
          </w:p>
        </w:tc>
        <w:tc>
          <w:tcPr>
            <w:tcW w:type="dxa" w:w="18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☐ Safe to implement  ☐ Modify approach  ☐ Reject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2196F3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196F3"/>
          <w:sz w:val="26"/>
          <w:szCs w:val="26"/>
        </w:rPr>
        <w:t xml:space="preserve">6. Risk Treatment Decisions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For each risk in the assessment register, document the treatment decision. All decisions must be approved by the CSMS Programme Manager.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2200"/>
        <w:gridCol w:w="1460"/>
      </w:tblGrid>
      <w:tr>
        <w:tc>
          <w:tcPr>
            <w:tcW w:type="dxa" w:w="9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 ID</w:t>
            </w:r>
          </w:p>
        </w:tc>
        <w:tc>
          <w:tcPr>
            <w:tcW w:type="dxa" w:w="24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Treatment Option</w:t>
            </w:r>
          </w:p>
        </w:tc>
        <w:tc>
          <w:tcPr>
            <w:tcW w:type="dxa" w:w="24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  <w:tc>
          <w:tcPr>
            <w:tcW w:type="dxa" w:w="22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46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Date</w:t>
            </w:r>
          </w:p>
        </w:tc>
      </w:tr>
      <w:tr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☐ Mitigate (add countermeasure)
☐ Transfer (insure / contract)
☐ Accept (with documented justification)
☐ Avoid (cease the activity)</w:t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[Why this treatment option was selected]</w:t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Role]</w:t>
            </w:r>
          </w:p>
        </w:tc>
        <w:tc>
          <w:tcPr>
            <w:tcW w:type="dxa" w:w="14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☐ Mitigate (add countermeasure)
☐ Transfer (insure / contract)
☐ Accept (with documented justification)
☐ Avoid (cease the activity)</w:t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[Why this treatment option was selected]</w:t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Role]</w:t>
            </w:r>
          </w:p>
        </w:tc>
        <w:tc>
          <w:tcPr>
            <w:tcW w:type="dxa" w:w="14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☐ Mitigate (add countermeasure)
☐ Transfer (insure / contract)
☐ Accept (with documented justification)
☐ Avoid (cease the activity)</w:t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[Why this treatment option was selected]</w:t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Role]</w:t>
            </w:r>
          </w:p>
        </w:tc>
        <w:tc>
          <w:tcPr>
            <w:tcW w:type="dxa" w:w="14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☐ Mitigate (add countermeasure)
☐ Transfer (insure / contract)
☐ Accept (with documented justification)
☐ Avoid (cease the activity)</w:t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[Why this treatment option was selected]</w:t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Role]</w:t>
            </w:r>
          </w:p>
        </w:tc>
        <w:tc>
          <w:tcPr>
            <w:tcW w:type="dxa" w:w="14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☐ Mitigate (add countermeasure)
☐ Transfer (insure / contract)
☐ Accept (with documented justification)
☐ Avoid (cease the activity)</w:t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[Why this treatment option was selected]</w:t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Role]</w:t>
            </w:r>
          </w:p>
        </w:tc>
        <w:tc>
          <w:tcPr>
            <w:tcW w:type="dxa" w:w="14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E8EEF4" w:sz="4" w:space="2"/>
        </w:pBd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2196F3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196F3"/>
          <w:sz w:val="26"/>
          <w:szCs w:val="26"/>
        </w:rPr>
        <w:t xml:space="preserve">Document Review and Approval History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23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23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23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Next Review</w:t>
            </w:r>
          </w:p>
        </w:tc>
      </w:tr>
      <w:tr>
        <w:tc>
          <w:tcPr>
            <w:tcW w:type="dxa" w:w="23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[Name]
[Title]
[Signature]
[Date]</w:t>
            </w:r>
          </w:p>
        </w:tc>
        <w:tc>
          <w:tcPr>
            <w:tcW w:type="dxa" w:w="23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[Name]
[Title]
[Signature]
[Date]</w:t>
            </w:r>
          </w:p>
        </w:tc>
        <w:tc>
          <w:tcPr>
            <w:tcW w:type="dxa" w:w="23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[Name]
[Title]
[Signature]
[Date]</w:t>
            </w:r>
          </w:p>
        </w:tc>
        <w:tc>
          <w:tcPr>
            <w:tcW w:type="dxa" w:w="23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[Date — minimum annual or on trigger]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96"/>
                <w:sz w:val="19"/>
                <w:szCs w:val="19"/>
              </w:rPr>
              <w:t xml:space="preserve">Version Control Requirement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9"/>
                <w:szCs w:val="19"/>
              </w:rPr>
              <w:t xml:space="preserve">All amendments to this document must be recorded below. No change is valid without written approval from the document owner. Superseded versions are archived and retained for a minimum of five years in accordance with the organisation's records retention policy.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160"/>
      </w:tblGrid>
      <w:tr>
        <w:tc>
          <w:tcPr>
            <w:tcW w:type="dxa" w:w="12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</w:t>
            </w:r>
          </w:p>
        </w:tc>
        <w:tc>
          <w:tcPr>
            <w:tcW w:type="dxa" w:w="16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[Date]</w:t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[Name]</w:t>
            </w:r>
          </w:p>
        </w:tc>
        <w:tc>
          <w:tcPr>
            <w:tcW w:type="dxa" w:w="41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Initial issue</w:t>
            </w:r>
          </w:p>
        </w:tc>
      </w:tr>
      <w:tr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BEC5"/>
          <w:sz w:val="17"/>
          <w:szCs w:val="17"/>
        </w:rPr>
        <w:t xml:space="preserve">Document Reference: 2196F3  ·  Classification: RESTRICTED  ·  © [Organisation Name]  ·  All rights reserved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EF4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B0BEC5"/>
        <w:sz w:val="16"/>
        <w:szCs w:val="16"/>
      </w:rPr>
      <w:t xml:space="preserve">Detailed Risk Assessment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B0BEC5"/>
        <w:sz w:val="16"/>
        <w:szCs w:val="16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EF4" w:sz="4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B0BEC5"/>
        <w:sz w:val="16"/>
        <w:szCs w:val="16"/>
      </w:rPr>
      <w:t xml:space="preserve">IEC 62443-2-1:2010 CSMS  ·  CSMS-RA-007  ·  [Organisation Name]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i w:val="false"/>
        <w:iCs w:val="false"/>
        <w:color w:val="E76F51"/>
        <w:sz w:val="16"/>
        <w:szCs w:val="16"/>
      </w:rPr>
      <w:t xml:space="preserve">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2026-05-07T04:42:41.548Z</dcterms:created>
  <dcterms:modified xsi:type="dcterms:W3CDTF">2026-05-07T04:42:41.548Z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