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p>
            <w:pPr>
              <w:spacing w:before="4000"/>
            </w:pPr>
          </w:p>
          <w:p>
            <w:pPr>
              <w:spacing w:after="100" w:before="200" w:line="600"/>
              <w:jc w:val="center"/>
            </w:pPr>
            <w:r>
              <w:rPr>
                <w:rFonts w:ascii="Times New Roman"/>
                <w:b/>
                <w:bCs/>
                <w:color w:val="303030"/>
                <w:sz w:val="52"/>
                <w:szCs w:val="52"/>
              </w:rPr>
              <w:t xml:space="preserve">GEODETIC KNIFE</w:t>
            </w:r>
          </w:p>
          <w:p>
            <w:pPr>
              <w:spacing w:after="100" w:before="200"/>
              <w:jc w:val="center"/>
            </w:pPr>
            <w:r>
              <w:rPr>
                <w:rFonts w:ascii="Times New Roman"/>
                <w:color w:val="808080"/>
                <w:sz w:val="28"/>
                <w:szCs w:val="28"/>
              </w:rPr>
              <w:t xml:space="preserve">Ghana Geodetic Transformation Tool</w:t>
            </w:r>
          </w:p>
          <w:p>
            <w:pPr>
              <w:pBdr>
                <w:top w:val="single" w:color="B89870" w:sz="6" w:space="20"/>
              </w:pBdr>
              <w:spacing w:before="600"/>
              <w:ind w:left="2500" w:right="2500"/>
            </w:pPr>
          </w:p>
          <w:p>
            <w:pPr>
              <w:spacing w:before="300"/>
              <w:jc w:val="center"/>
            </w:pPr>
            <w:r>
              <w:rPr>
                <w:rFonts w:ascii="Times New Roman"/>
                <w:color w:val="808080"/>
                <w:sz w:val="24"/>
                <w:szCs w:val="24"/>
              </w:rPr>
              <w:t xml:space="preserve">User Manual &amp; Technical Reference</w:t>
            </w:r>
          </w:p>
          <w:p>
            <w:pPr>
              <w:spacing w:before="100"/>
              <w:jc w:val="center"/>
            </w:pPr>
            <w:r>
              <w:rPr>
                <w:rFonts w:ascii="Times New Roman"/>
                <w:color w:val="808080"/>
                <w:sz w:val="22"/>
                <w:szCs w:val="22"/>
              </w:rPr>
              <w:t xml:space="preserve">Version 2.0</w:t>
            </w:r>
          </w:p>
          <w:p>
            <w:pPr>
              <w:spacing w:before="2000"/>
              <w:jc w:val="center"/>
            </w:pPr>
            <w:r>
              <w:rPr>
                <w:rFonts w:ascii="Times New Roman"/>
                <w:color w:val="B89870"/>
                <w:sz w:val="20"/>
                <w:szCs w:val="20"/>
              </w:rPr>
              <w:t xml:space="preserve">Coordinate Systems: WGS84, GNG, GMG</w:t>
            </w:r>
          </w:p>
        </w:tc>
      </w:tr>
    </w:tbl>
    <w:p>
      <w:pPr>
        <w:sectPr>
          <w:pgSz w:w="11906" w:h="16838" w:orient="portrait"/>
          <w:pgMar w:top="0" w:right="0" w:bottom="0" w:left="0" w:header="708" w:footer="708" w:gutter="0"/>
          <w:pgNumType/>
          <w:docGrid w:linePitch="360"/>
        </w:sectPr>
      </w:pPr>
    </w:p>
    <w:p>
      <w:pPr>
        <w:spacing w:after="200" w:before="200"/>
      </w:pPr>
      <w:r>
        <w:rPr>
          <w:rFonts w:ascii="Times New Roman"/>
          <w:b/>
          <w:bCs/>
          <w:color w:val="3030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System Requirements</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1.3 Coordinate Reference Systems Overview</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Interface Overview</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Navigation Tabs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Common UI Elements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WGS84 to Grid Conversion (Panel 1)</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How to Use</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3.2 Mathematical Foundation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3.3 Worked Example</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Grid-to-Grid Conversion (Panel 2)</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How to Use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4.2 Mathematical Foundation</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4.3 Worked Example</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5. Grid to WGS84 Conversion (Panel 3)</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5.1 How to Use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5.2 Mathematical Foundation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5.3 Worked Example</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6. Calibration (Panel 4)</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6.1 How to Use</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6.2 Helmert Transformation Mathematics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6.3 Least Squares Solution</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6.4 Residual Analysis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6.5 Worked Example</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Settings (Panel 5)</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7.1 CRS Parameter Definitions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7.2 Default Parameter Values</w:t>
            </w:r>
            <w:r>
              <w:tab/>
            </w:r>
            <w:r>
              <w:fldChar w:fldCharType="begin"/>
            </w:r>
            <w:r>
              <w:instrText xml:space="preserve"> PAGEREF _Toc100027 \h </w:instrText>
            </w:r>
            <w:r>
              <w:fldChar w:fldCharType="separate"/>
            </w:r>
            <w:r>
              <w:t>10</w:t>
            </w:r>
            <w:r>
              <w:fldChar w:fldCharType="end"/>
            </w:r>
          </w:hyperlink>
        </w:p>
        <w:p>
          <w:pPr>
            <w:pStyle w:val="12"/>
            <w:ind w:left="720"/>
            <w:tabs>
              <w:tab w:val="right" w:leader="dot" w:pos="9026"/>
            </w:tabs>
            <w:spacing w:before="120" w:after="60"/>
          </w:pPr>
          <w:hyperlink w:anchor="_Toc100028" w:history="1">
            <w:r>
              <w:rPr>
                <w:rStyle w:val="Hyperlink"/>
              </w:rPr>
              <w:t>Ghana National Grid (GNG)</w:t>
            </w:r>
            <w:r>
              <w:tab/>
            </w:r>
            <w:r>
              <w:fldChar w:fldCharType="begin"/>
            </w:r>
            <w:r>
              <w:instrText xml:space="preserve"> PAGEREF _Toc100028 \h </w:instrText>
            </w:r>
            <w:r>
              <w:fldChar w:fldCharType="separate"/>
            </w:r>
            <w:r>
              <w:t>10</w:t>
            </w:r>
            <w:r>
              <w:fldChar w:fldCharType="end"/>
            </w:r>
          </w:hyperlink>
        </w:p>
        <w:p>
          <w:pPr>
            <w:pStyle w:val="12"/>
            <w:ind w:left="720"/>
            <w:tabs>
              <w:tab w:val="right" w:leader="dot" w:pos="9026"/>
            </w:tabs>
            <w:spacing w:before="120" w:after="60"/>
          </w:pPr>
          <w:hyperlink w:anchor="_Toc100029" w:history="1">
            <w:r>
              <w:rPr>
                <w:rStyle w:val="Hyperlink"/>
              </w:rPr>
              <w:t>Ghana Metre Grid (GMG)</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Modifying Parameters</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8. CSV Import and Export</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8.1 Exporting Conversion Results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8.2 Exporting Calibration Data</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8.3 Importing Control Points</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9. REST API Reference</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10. Cross-Checking and Validation</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10.1 Round-Trip Verification</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10.2 Independent Software Comparison</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10.3 Known Control Points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10.4 Calibration Residual Analysis</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11. References</w:t>
            </w:r>
            <w:r>
              <w:tab/>
            </w:r>
            <w:r>
              <w:fldChar w:fldCharType="begin"/>
            </w:r>
            <w:r>
              <w:instrText xml:space="preserve"> PAGEREF _Toc100041 \h </w:instrText>
            </w:r>
            <w:r>
              <w:fldChar w:fldCharType="separate"/>
            </w:r>
            <w:r>
              <w:t>13</w:t>
            </w:r>
            <w:r>
              <w:fldChar w:fldCharType="end"/>
            </w:r>
          </w:hyperlink>
        </w:p>
        <w:p>
          <w:r>
            <w:fldChar w:fldCharType="end"/>
          </w:r>
        </w:p>
      </w:sdtContent>
    </w:sdt>
    <w:p>
      <w:r>
        <w:br w:type="page"/>
      </w:r>
    </w:p>
    <w:p>
      <w:pPr>
        <w:pStyle w:val="Heading1"/>
        <w:spacing w:after="160" w:before="400"/>
      </w:pPr>
      <w:bookmarkStart w:id="100000" w:name="_Toc100000"/>
      <w:r>
        <w:rPr>
          <w:rFonts w:ascii="Times New Roman"/>
          <w:b/>
          <w:bCs/>
          <w:color w:val="303030"/>
          <w:sz w:val="32"/>
          <w:szCs w:val="32"/>
        </w:rPr>
        <w:t xml:space="preserve">1. Introduction</w:t>
      </w:r>
      <w:bookmarkEnd w:id="100000"/>
    </w:p>
    <w:p>
      <w:pPr>
        <w:pStyle w:val="Heading2"/>
        <w:spacing w:after="120" w:before="300"/>
      </w:pPr>
      <w:bookmarkStart w:id="100001" w:name="_Toc100001"/>
      <w:r>
        <w:rPr>
          <w:rFonts w:ascii="Times New Roman"/>
          <w:b/>
          <w:bCs/>
          <w:color w:val="303030"/>
          <w:sz w:val="28"/>
          <w:szCs w:val="28"/>
        </w:rPr>
        <w:t xml:space="preserve">1.1 Purpose</w:t>
      </w:r>
      <w:bookmarkEnd w:id="100001"/>
    </w:p>
    <w:p>
      <w:pPr>
        <w:spacing w:after="60" w:line="312"/>
      </w:pPr>
      <w:r>
        <w:rPr>
          <w:rFonts w:ascii="Times New Roman"/>
          <w:color w:val="484848"/>
          <w:sz w:val="24"/>
          <w:szCs w:val="24"/>
        </w:rPr>
        <w:t xml:space="preserve">Geodetic Knife is a web-based geodetic transformation tool designed for surveying and GIS professionals working in Ghana. It provides accurate bidirectional conversion between the World Geodetic System 1984 (WGS84) and Ghana's two national grid systems: the Ghana National Grid (GNG) and the Ghana Metre Grid (GMG). The tool also features a calibration module that computes Helmert (affine) transformation parameters from known control points, enabling users to validate and refine coordinate transformations.</w:t>
      </w:r>
    </w:p>
    <w:p>
      <w:pPr>
        <w:spacing w:after="60" w:line="312"/>
      </w:pPr>
      <w:r>
        <w:rPr>
          <w:rFonts w:ascii="Times New Roman"/>
          <w:color w:val="484848"/>
          <w:sz w:val="24"/>
          <w:szCs w:val="24"/>
        </w:rPr>
        <w:t xml:space="preserve">The application is built with a Python/Flask backend powered by the pyproj library for authoritative coordinate transformations, paired with a client-side interface using proj4js for instant browser-based calculations. This dual approach ensures both API-accessible server-side processing and responsive client-side interaction.</w:t>
      </w:r>
    </w:p>
    <w:p>
      <w:pPr>
        <w:pStyle w:val="Heading2"/>
        <w:spacing w:after="120" w:before="300"/>
      </w:pPr>
      <w:bookmarkStart w:id="100002" w:name="_Toc100002"/>
      <w:r>
        <w:rPr>
          <w:rFonts w:ascii="Times New Roman"/>
          <w:b/>
          <w:bCs/>
          <w:color w:val="303030"/>
          <w:sz w:val="28"/>
          <w:szCs w:val="28"/>
        </w:rPr>
        <w:t xml:space="preserve">1.2 System Requirements</w:t>
      </w:r>
      <w:bookmarkEnd w:id="100002"/>
    </w:p>
    <w:p>
      <w:pPr>
        <w:spacing w:after="60" w:line="312"/>
      </w:pPr>
      <w:r>
        <w:rPr>
          <w:rFonts w:ascii="Times New Roman"/>
          <w:color w:val="484848"/>
          <w:sz w:val="24"/>
          <w:szCs w:val="24"/>
        </w:rPr>
        <w:t xml:space="preserve">To run Geodetic Knife locally, the following requirements must be met. Python 3.8 or later is required, along with the Flask web framework (version 3.0 or above) and the pyproj coordinate transformation library (version 3.0 or above). The frontend requires a modern web browser with JavaScript enabled, as it loads proj4js from a CDN for client-side projections. No additional build tools or Node.js installation is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Requirement</w:t>
            </w:r>
          </w:p>
        </w:tc>
        <w:tc>
          <w:tcPr>
            <w:tcW w:type="pct" w:w="33%"/>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Minimum Version</w:t>
            </w:r>
          </w:p>
        </w:tc>
        <w:tc>
          <w:tcPr>
            <w:tcW w:type="pct" w:w="33%"/>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Notes</w:t>
            </w:r>
          </w:p>
        </w:tc>
      </w:tr>
      <w:tr>
        <w:trPr>
          <w:cantSplit/>
          <w:tblHeader w:val="false"/>
        </w:trPr>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Python</w:t>
            </w:r>
          </w:p>
        </w:tc>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3.8+</w:t>
            </w:r>
          </w:p>
        </w:tc>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3.10+ recommended</w:t>
            </w:r>
          </w:p>
        </w:tc>
      </w:tr>
      <w:tr>
        <w:trPr>
          <w:cantSplit/>
          <w:tblHeader w:val="false"/>
        </w:trPr>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Flask</w:t>
            </w:r>
          </w:p>
        </w:tc>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3.0+</w:t>
            </w:r>
          </w:p>
        </w:tc>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Web framework</w:t>
            </w:r>
          </w:p>
        </w:tc>
      </w:tr>
      <w:tr>
        <w:trPr>
          <w:cantSplit/>
          <w:tblHeader w:val="false"/>
        </w:trPr>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pyproj</w:t>
            </w:r>
          </w:p>
        </w:tc>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3.0+</w:t>
            </w:r>
          </w:p>
        </w:tc>
        <w:tc>
          <w:tcPr>
            <w:tcW w:type="pct" w:w="33%"/>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PROJ coordinate library</w:t>
            </w:r>
          </w:p>
        </w:tc>
      </w:tr>
      <w:tr>
        <w:trPr>
          <w:cantSplit/>
          <w:tblHeader w:val="false"/>
        </w:trPr>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Web Browser</w:t>
            </w:r>
          </w:p>
        </w:tc>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Modern (Chrome/Firefox/Edge)</w:t>
            </w:r>
          </w:p>
        </w:tc>
        <w:tc>
          <w:tcPr>
            <w:tcW w:type="pct" w:w="33%"/>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JavaScript required</w:t>
            </w:r>
          </w:p>
        </w:tc>
      </w:tr>
    </w:tbl>
    <w:p>
      <w:pPr>
        <w:pStyle w:val="Heading2"/>
        <w:spacing w:after="120" w:before="300"/>
      </w:pPr>
      <w:bookmarkStart w:id="100003" w:name="_Toc100003"/>
      <w:r>
        <w:rPr>
          <w:rFonts w:ascii="Times New Roman"/>
          <w:b/>
          <w:bCs/>
          <w:color w:val="303030"/>
          <w:sz w:val="28"/>
          <w:szCs w:val="28"/>
        </w:rPr>
        <w:t xml:space="preserve">1.3 Coordinate Reference Systems Overview</w:t>
      </w:r>
      <w:bookmarkEnd w:id="100003"/>
    </w:p>
    <w:p>
      <w:pPr>
        <w:spacing w:after="60" w:line="312"/>
      </w:pPr>
      <w:r>
        <w:rPr>
          <w:rFonts w:ascii="Times New Roman"/>
          <w:color w:val="484848"/>
          <w:sz w:val="24"/>
          <w:szCs w:val="24"/>
        </w:rPr>
        <w:t xml:space="preserve">Ghana uses two primary projected coordinate systems, both based on the Clarke 1880 (RGS) ellipsoid and the Leigon datum. The Ghana National Grid (GNG) uses a false easting of 274,319.514 metres to ensure all coordinates within Ghana are positive. The Ghana Metre Grid (GMG) uses a false easting of 1,000,000 metres for the same reason. Both systems use a Transverse Mercator projection with the central meridian at 1 degrees West, an origin latitude of 4 degrees 40 minutes North, and a scale factor of 0.99975. The three-parameter Helmert datum shift (dX = -130 m, dY = 29 m, dZ = 364 m) converts from the local Leigon datum to WGS84.</w:t>
      </w:r>
    </w:p>
    <w:p>
      <w:pPr>
        <w:spacing w:after="60" w:line="312"/>
      </w:pPr>
      <w:r>
        <w:rPr>
          <w:rFonts w:ascii="Times New Roman"/>
          <w:color w:val="484848"/>
          <w:sz w:val="24"/>
          <w:szCs w:val="24"/>
        </w:rPr>
        <w:t xml:space="preserve">The relationship between the local Leigon datum and WGS84 is established through this three-parameter shift, which approximates the rotation and scale differences between the two ellipsoids as simple translations in 3D Cartesian space. While more rigorous 7-parameter or Molodensky transformations exist, the 3-parameter shift is the standard adopted by Ghana's national mapping authority and is the default used throughout this application.</w:t>
      </w:r>
    </w:p>
    <w:p>
      <w:pPr>
        <w:spacing w:after="120" w:before="120"/>
        <w:jc w:val="center"/>
      </w:pPr>
      <w:r>
        <w:drawing>
          <wp:inline distT="0" distB="0" distL="0" distR="0">
            <wp:extent cx="3429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76250"/>
                    </a:xfrm>
                    <a:prstGeom prst="rect">
                      <a:avLst/>
                    </a:prstGeom>
                  </pic:spPr>
                </pic:pic>
              </a:graphicData>
            </a:graphic>
          </wp:inline>
        </w:drawing>
      </w:r>
    </w:p>
    <w:p>
      <w:pPr>
        <w:spacing w:after="60" w:line="312"/>
      </w:pPr>
      <w:r>
        <w:rPr>
          <w:rFonts w:ascii="Times New Roman"/>
          <w:color w:val="484848"/>
          <w:sz w:val="24"/>
          <w:szCs w:val="24"/>
        </w:rPr>
        <w:t xml:space="preserve">Where dX, dY, and dZ are the translation components in metres between the local Cartesian system and WGS84. The default values used in Geodetic Knife are derived from national geodetic surveys and represent the best-fit parameters for the Ghana region.</w:t>
      </w:r>
    </w:p>
    <w:p>
      <w:pPr>
        <w:pStyle w:val="Heading1"/>
        <w:spacing w:after="160" w:before="400"/>
      </w:pPr>
      <w:bookmarkStart w:id="100004" w:name="_Toc100004"/>
      <w:r>
        <w:rPr>
          <w:rFonts w:ascii="Times New Roman"/>
          <w:b/>
          <w:bCs/>
          <w:color w:val="303030"/>
          <w:sz w:val="32"/>
          <w:szCs w:val="32"/>
        </w:rPr>
        <w:t xml:space="preserve">2. Interface Overview</w:t>
      </w:r>
      <w:bookmarkEnd w:id="100004"/>
    </w:p>
    <w:p>
      <w:pPr>
        <w:pStyle w:val="Heading2"/>
        <w:spacing w:after="120" w:before="300"/>
      </w:pPr>
      <w:bookmarkStart w:id="100005" w:name="_Toc100005"/>
      <w:r>
        <w:rPr>
          <w:rFonts w:ascii="Times New Roman"/>
          <w:b/>
          <w:bCs/>
          <w:color w:val="303030"/>
          <w:sz w:val="28"/>
          <w:szCs w:val="28"/>
        </w:rPr>
        <w:t xml:space="preserve">2.1 Navigation Tabs</w:t>
      </w:r>
      <w:bookmarkEnd w:id="100005"/>
    </w:p>
    <w:p>
      <w:pPr>
        <w:spacing w:after="60" w:line="312"/>
      </w:pPr>
      <w:r>
        <w:rPr>
          <w:rFonts w:ascii="Times New Roman"/>
          <w:color w:val="484848"/>
          <w:sz w:val="24"/>
          <w:szCs w:val="24"/>
        </w:rPr>
        <w:t xml:space="preserve">The application interface is organized into five tabs, each dedicated to a specific function. The tabs are displayed horizontally below the header and can be switched at any time. The active tab is highlighted with a gold underline. The five tabs are: WGS84 to Grid, Grid Convert, Grid to WGS84, Calibrate, and Settings. Each tab contains a self-contained panel with input fields, action buttons, and output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Tab</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Function</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Input</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Output</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WGS84 to Grid</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Forward projection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Latitude, Longitude, Target Grid</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Easting, Northing</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Grid Convert</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Grid-to-grid via WGS84</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Easting, Northing, Source Grid, Target Grid</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Target Easting, Target Northing, Intermediate WGS84</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Grid to WGS84</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Inverse projection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Easting, Northing, Source Grid</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Latitude, Longitude</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Calibrate</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Helmert transformation</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Control points (lat, lon, easting, northing)</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Transformation parameters, residuals, RMS</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Settings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CRS configuration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Projection parameters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Updated CRS definitions</w:t>
            </w:r>
          </w:p>
        </w:tc>
      </w:tr>
    </w:tbl>
    <w:p>
      <w:pPr>
        <w:pStyle w:val="Heading2"/>
        <w:spacing w:after="120" w:before="300"/>
      </w:pPr>
      <w:bookmarkStart w:id="100006" w:name="_Toc100006"/>
      <w:r>
        <w:rPr>
          <w:rFonts w:ascii="Times New Roman"/>
          <w:b/>
          <w:bCs/>
          <w:color w:val="303030"/>
          <w:sz w:val="28"/>
          <w:szCs w:val="28"/>
        </w:rPr>
        <w:t xml:space="preserve">2.2 Common UI Elements</w:t>
      </w:r>
      <w:bookmarkEnd w:id="100006"/>
    </w:p>
    <w:p>
      <w:pPr>
        <w:spacing w:after="60" w:line="312"/>
      </w:pPr>
      <w:r>
        <w:rPr>
          <w:rFonts w:ascii="Times New Roman"/>
          <w:color w:val="484848"/>
          <w:sz w:val="24"/>
          <w:szCs w:val="24"/>
        </w:rPr>
        <w:t xml:space="preserve">All conversion panels share common interface elements. Input fields accept numeric values and are labelled with their expected units (degrees for latitude/longitude, metres for easting/northing). Dropdown selectors allow choosing between GNG and GMG for the grid system. Action buttons include Convert (red, primary), Clear (gray outline), and Export CSV (gray outline). Results are displayed in a card below the input form, showing labelled value pairs. Toast notifications appear at the bottom-right corner to confirm success or report errors.</w:t>
      </w:r>
    </w:p>
    <w:p>
      <w:pPr>
        <w:pStyle w:val="Heading1"/>
        <w:spacing w:after="160" w:before="400"/>
      </w:pPr>
      <w:bookmarkStart w:id="100007" w:name="_Toc100007"/>
      <w:r>
        <w:rPr>
          <w:rFonts w:ascii="Times New Roman"/>
          <w:b/>
          <w:bCs/>
          <w:color w:val="303030"/>
          <w:sz w:val="32"/>
          <w:szCs w:val="32"/>
        </w:rPr>
        <w:t xml:space="preserve">3. WGS84 to Grid Conversion (Panel 1)</w:t>
      </w:r>
      <w:bookmarkEnd w:id="100007"/>
    </w:p>
    <w:p>
      <w:pPr>
        <w:pStyle w:val="Heading2"/>
        <w:spacing w:after="120" w:before="300"/>
      </w:pPr>
      <w:bookmarkStart w:id="100008" w:name="_Toc100008"/>
      <w:r>
        <w:rPr>
          <w:rFonts w:ascii="Times New Roman"/>
          <w:b/>
          <w:bCs/>
          <w:color w:val="303030"/>
          <w:sz w:val="28"/>
          <w:szCs w:val="28"/>
        </w:rPr>
        <w:t xml:space="preserve">3.1 How to Use</w:t>
      </w:r>
      <w:bookmarkEnd w:id="100008"/>
    </w:p>
    <w:p>
      <w:pPr>
        <w:spacing w:after="60" w:line="312"/>
      </w:pPr>
      <w:r>
        <w:rPr>
          <w:rFonts w:ascii="Times New Roman"/>
          <w:color w:val="484848"/>
          <w:sz w:val="24"/>
          <w:szCs w:val="24"/>
        </w:rPr>
        <w:t xml:space="preserve">This panel converts geographic coordinates (latitude and longitude in the WGS84 datum) to projected coordinates in either the Ghana National Grid or the Ghana Metre Grid. Enter the latitude and longitude values in decimal degrees into the input fields. Select the target grid system from the dropdown (GNG or GMG). Click the Convert button. The result card displays the input coordinates alongside the computed easting and northing values. Click Clear to reset all fields, or Export CSV to download the result.</w:t>
      </w:r>
    </w:p>
    <w:p>
      <w:pPr>
        <w:pStyle w:val="Heading2"/>
        <w:spacing w:after="120" w:before="300"/>
      </w:pPr>
      <w:bookmarkStart w:id="100009" w:name="_Toc100009"/>
      <w:r>
        <w:rPr>
          <w:rFonts w:ascii="Times New Roman"/>
          <w:b/>
          <w:bCs/>
          <w:color w:val="303030"/>
          <w:sz w:val="28"/>
          <w:szCs w:val="28"/>
        </w:rPr>
        <w:t xml:space="preserve">3.2 Mathematical Foundation</w:t>
      </w:r>
      <w:bookmarkEnd w:id="100009"/>
    </w:p>
    <w:p>
      <w:pPr>
        <w:spacing w:after="60" w:line="312"/>
      </w:pPr>
      <w:r>
        <w:rPr>
          <w:rFonts w:ascii="Times New Roman"/>
          <w:color w:val="484848"/>
          <w:sz w:val="24"/>
          <w:szCs w:val="24"/>
        </w:rPr>
        <w:t xml:space="preserve">The conversion from WGS84 to the Ghana grids is performed using the Transverse Mercator (TM) projection, specifically the Gauss-Kruger variant adopted for Ghana's national mapping. The TM projection maps the curved surface of the ellipsoid onto a plane by first mapping to a cylinder tangent to the ellipsoid along a central meridian. The key projection parameters are: central meridian at 1 degree West, origin latitude at 4 degrees 40 minutes North (4.6667 degrees), scale factor of 0.99975, and the appropriate false easting for each grid system.</w:t>
      </w:r>
    </w:p>
    <w:p>
      <w:pPr>
        <w:spacing w:after="60" w:line="312"/>
      </w:pPr>
      <w:r>
        <w:rPr>
          <w:rFonts w:ascii="Times New Roman"/>
          <w:color w:val="484848"/>
          <w:sz w:val="24"/>
          <w:szCs w:val="24"/>
        </w:rPr>
        <w:t xml:space="preserve">The forward TM projection computes grid easting (E) and northing (N) from geodetic coordinates using series expansions of the ellipsoidal meridian arc distance (M) and functions of the difference in longitude from the central meridian. The general form of the TM forward equations is:</w:t>
      </w:r>
    </w:p>
    <w:p>
      <w:pPr>
        <w:spacing w:after="120" w:before="120"/>
        <w:jc w:val="center"/>
      </w:pPr>
      <w:r>
        <w:drawing>
          <wp:inline distT="0" distB="0" distL="0" distR="0">
            <wp:extent cx="2857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81000"/>
                    </a:xfrm>
                    <a:prstGeom prst="rect">
                      <a:avLst/>
                    </a:prstGeom>
                  </pic:spPr>
                </pic:pic>
              </a:graphicData>
            </a:graphic>
          </wp:inline>
        </w:drawing>
      </w:r>
    </w:p>
    <w:p>
      <w:pPr>
        <w:spacing w:after="120" w:before="120"/>
        <w:jc w:val="center"/>
      </w:pPr>
      <w:r>
        <w:drawing>
          <wp:inline distT="0" distB="0" distL="0" distR="0">
            <wp:extent cx="2667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381000"/>
                    </a:xfrm>
                    <a:prstGeom prst="rect">
                      <a:avLst/>
                    </a:prstGeom>
                  </pic:spPr>
                </pic:pic>
              </a:graphicData>
            </a:graphic>
          </wp:inline>
        </w:drawing>
      </w:r>
    </w:p>
    <w:p>
      <w:pPr>
        <w:spacing w:after="60" w:line="312"/>
      </w:pPr>
      <w:r>
        <w:rPr>
          <w:rFonts w:ascii="Times New Roman"/>
          <w:color w:val="484848"/>
          <w:sz w:val="24"/>
          <w:szCs w:val="24"/>
        </w:rPr>
        <w:t xml:space="preserve">Where k0 is the scale factor (0.99975), E0 and N0 are the false easting and false northing respectively, and the remaining terms involve the meridian arc distance M computed from the Clarke 1880 ellipsoid parameters (semi-major axis a = 6,378,249.145 m, reciprocal flattening 1/f = 293.466307656):</w:t>
      </w:r>
    </w:p>
    <w:p>
      <w:pPr>
        <w:spacing w:after="120" w:before="120"/>
        <w:jc w:val="center"/>
      </w:pPr>
      <w:r>
        <w:drawing>
          <wp:inline distT="0" distB="0" distL="0" distR="0">
            <wp:extent cx="3619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81000"/>
                    </a:xfrm>
                    <a:prstGeom prst="rect">
                      <a:avLst/>
                    </a:prstGeom>
                  </pic:spPr>
                </pic:pic>
              </a:graphicData>
            </a:graphic>
          </wp:inline>
        </w:drawing>
      </w:r>
    </w:p>
    <w:p>
      <w:pPr>
        <w:spacing w:after="60" w:line="312"/>
      </w:pPr>
      <w:r>
        <w:rPr>
          <w:rFonts w:ascii="Times New Roman"/>
          <w:color w:val="484848"/>
          <w:sz w:val="24"/>
          <w:szCs w:val="24"/>
        </w:rPr>
        <w:t xml:space="preserve">The datum shift from WGS84 to the Leigon local datum (Clarke 1880) is applied as a preliminary step before the TM projection, using the three-parameter Helmert shift (dX = -130 m, dY = 29 m, dZ = 364 m). In practice, the pyproj and proj4js libraries handle this datum transformation internally using the PROJ string definition.</w:t>
      </w:r>
    </w:p>
    <w:p>
      <w:pPr>
        <w:pStyle w:val="Heading2"/>
        <w:spacing w:after="120" w:before="300"/>
      </w:pPr>
      <w:bookmarkStart w:id="100010" w:name="_Toc100010"/>
      <w:r>
        <w:rPr>
          <w:rFonts w:ascii="Times New Roman"/>
          <w:b/>
          <w:bCs/>
          <w:color w:val="303030"/>
          <w:sz w:val="28"/>
          <w:szCs w:val="28"/>
        </w:rPr>
        <w:t xml:space="preserve">3.3 Worked Example</w:t>
      </w:r>
      <w:bookmarkEnd w:id="100010"/>
    </w:p>
    <w:p>
      <w:pPr>
        <w:spacing w:after="60" w:line="312"/>
      </w:pPr>
      <w:r>
        <w:rPr>
          <w:rFonts w:ascii="Times New Roman"/>
          <w:color w:val="484848"/>
          <w:sz w:val="24"/>
          <w:szCs w:val="24"/>
        </w:rPr>
        <w:t xml:space="preserve">To convert the location of the Kwame Nkrumah Memorial Park in Accra from WGS84 to GNG, enter latitude 5.5510 and longitude -0.2250. Select GNG as the target grid. The expected output is approximately: Easting = 748,230 m, Northing = 615,891 m. This result can be verified independently using a handheld GPS set to WGS84, noting the coordinates, and comparing against the published GNG coordinates of known survey monuments in the area.</w:t>
      </w:r>
    </w:p>
    <w:p>
      <w:pPr>
        <w:pStyle w:val="Heading1"/>
        <w:spacing w:after="160" w:before="400"/>
      </w:pPr>
      <w:bookmarkStart w:id="100011" w:name="_Toc100011"/>
      <w:r>
        <w:rPr>
          <w:rFonts w:ascii="Times New Roman"/>
          <w:b/>
          <w:bCs/>
          <w:color w:val="303030"/>
          <w:sz w:val="32"/>
          <w:szCs w:val="32"/>
        </w:rPr>
        <w:t xml:space="preserve">4. Grid-to-Grid Conversion (Panel 2)</w:t>
      </w:r>
      <w:bookmarkEnd w:id="100011"/>
    </w:p>
    <w:p>
      <w:pPr>
        <w:pStyle w:val="Heading2"/>
        <w:spacing w:after="120" w:before="300"/>
      </w:pPr>
      <w:bookmarkStart w:id="100012" w:name="_Toc100012"/>
      <w:r>
        <w:rPr>
          <w:rFonts w:ascii="Times New Roman"/>
          <w:b/>
          <w:bCs/>
          <w:color w:val="303030"/>
          <w:sz w:val="28"/>
          <w:szCs w:val="28"/>
        </w:rPr>
        <w:t xml:space="preserve">4.1 How to Use</w:t>
      </w:r>
      <w:bookmarkEnd w:id="100012"/>
    </w:p>
    <w:p>
      <w:pPr>
        <w:spacing w:after="60" w:line="312"/>
      </w:pPr>
      <w:r>
        <w:rPr>
          <w:rFonts w:ascii="Times New Roman"/>
          <w:color w:val="484848"/>
          <w:sz w:val="24"/>
          <w:szCs w:val="24"/>
        </w:rPr>
        <w:t xml:space="preserve">This panel converts coordinates between the two Ghana grid systems (GNG and GMG). Enter the source easting and northing in metres, select the source grid, and select the target grid. The conversion is performed via an intermediate WGS84 step: the source grid coordinates are first converted to WGS84 (inverse TM projection), then the WGS84 coordinates are projected into the target grid system (forward TM projection). This two-step process ensures that any datum differences between the grid definitions are accounted for. The result shows both the target coordinates and the intermediate WGS84 values for cross-referencing.</w:t>
      </w:r>
    </w:p>
    <w:p>
      <w:pPr>
        <w:pStyle w:val="Heading2"/>
        <w:spacing w:after="120" w:before="300"/>
      </w:pPr>
      <w:bookmarkStart w:id="100013" w:name="_Toc100013"/>
      <w:r>
        <w:rPr>
          <w:rFonts w:ascii="Times New Roman"/>
          <w:b/>
          <w:bCs/>
          <w:color w:val="303030"/>
          <w:sz w:val="28"/>
          <w:szCs w:val="28"/>
        </w:rPr>
        <w:t xml:space="preserve">4.2 Mathematical Foundation</w:t>
      </w:r>
      <w:bookmarkEnd w:id="100013"/>
    </w:p>
    <w:p>
      <w:pPr>
        <w:spacing w:after="60" w:line="312"/>
      </w:pPr>
      <w:r>
        <w:rPr>
          <w:rFonts w:ascii="Times New Roman"/>
          <w:color w:val="484848"/>
          <w:sz w:val="24"/>
          <w:szCs w:val="24"/>
        </w:rPr>
        <w:t xml:space="preserve">The grid-to-grid conversion is a composition of the inverse TM projection and the forward TM projection. Mathematically, this can be expressed as: Target(E, N) = TM_forward(TM_inverse(Source(E, N))). The inverse TM projection recovers the geodetic latitude and longitude from the grid coordinates by iterating on the footpoint latitude (the latitude at which the meridian arc distance equals the northing value). The forward TM projection then converts these geodetic coordinates into the target grid system. Because both GNG and GMG share the same projection parameters (central meridian, origin latitude, scale factor, ellipsoid) and differ only in false easting, the intermediate WGS84 step in this case is primarily a consistency check and ensures the transformation chain remains datum-aware.</w:t>
      </w:r>
    </w:p>
    <w:p>
      <w:pPr>
        <w:pStyle w:val="Heading2"/>
        <w:spacing w:after="120" w:before="300"/>
      </w:pPr>
      <w:bookmarkStart w:id="100014" w:name="_Toc100014"/>
      <w:r>
        <w:rPr>
          <w:rFonts w:ascii="Times New Roman"/>
          <w:b/>
          <w:bCs/>
          <w:color w:val="303030"/>
          <w:sz w:val="28"/>
          <w:szCs w:val="28"/>
        </w:rPr>
        <w:t xml:space="preserve">4.3 Worked Example</w:t>
      </w:r>
      <w:bookmarkEnd w:id="100014"/>
    </w:p>
    <w:p>
      <w:pPr>
        <w:spacing w:after="60" w:line="312"/>
      </w:pPr>
      <w:r>
        <w:rPr>
          <w:rFonts w:ascii="Times New Roman"/>
          <w:color w:val="484848"/>
          <w:sz w:val="24"/>
          <w:szCs w:val="24"/>
        </w:rPr>
        <w:t xml:space="preserve">Convert a point from GNG easting 752,468.500 m, northing 620,457.300 m to GMG. The inverse projection yields the WGS84 coordinates approximately: latitude 5.6037 N, longitude 0.1870 W. The forward projection to GMG then produces: easting 1,478,149.0 m, northing 620,457.3 m. The northing remains unchanged because both grids use the same false northing (zero) and the same origin latitude. The easting difference is exactly the difference in false easting values: 1,000,000 - 274,319.514 = 725,680.486 m, which is added to the GNG easting.</w:t>
      </w:r>
    </w:p>
    <w:p>
      <w:pPr>
        <w:pStyle w:val="Heading1"/>
        <w:spacing w:after="160" w:before="400"/>
      </w:pPr>
      <w:bookmarkStart w:id="100015" w:name="_Toc100015"/>
      <w:r>
        <w:rPr>
          <w:rFonts w:ascii="Times New Roman"/>
          <w:b/>
          <w:bCs/>
          <w:color w:val="303030"/>
          <w:sz w:val="32"/>
          <w:szCs w:val="32"/>
        </w:rPr>
        <w:t xml:space="preserve">5. Grid to WGS84 Conversion (Panel 3)</w:t>
      </w:r>
      <w:bookmarkEnd w:id="100015"/>
    </w:p>
    <w:p>
      <w:pPr>
        <w:pStyle w:val="Heading2"/>
        <w:spacing w:after="120" w:before="300"/>
      </w:pPr>
      <w:bookmarkStart w:id="100016" w:name="_Toc100016"/>
      <w:r>
        <w:rPr>
          <w:rFonts w:ascii="Times New Roman"/>
          <w:b/>
          <w:bCs/>
          <w:color w:val="303030"/>
          <w:sz w:val="28"/>
          <w:szCs w:val="28"/>
        </w:rPr>
        <w:t xml:space="preserve">5.1 How to Use</w:t>
      </w:r>
      <w:bookmarkEnd w:id="100016"/>
    </w:p>
    <w:p>
      <w:pPr>
        <w:spacing w:after="60" w:line="312"/>
      </w:pPr>
      <w:r>
        <w:rPr>
          <w:rFonts w:ascii="Times New Roman"/>
          <w:color w:val="484848"/>
          <w:sz w:val="24"/>
          <w:szCs w:val="24"/>
        </w:rPr>
        <w:t xml:space="preserve">This panel performs the inverse transformation, converting projected grid coordinates (easting and northing in GNG or GMG) back to geographic coordinates (latitude and longitude in WGS84). Enter the easting and northing values, select the source grid, and click Convert. The result displays the computed latitude and longitude values to 8 decimal places, which is sufficient for centimetre-level positioning accuracy.</w:t>
      </w:r>
    </w:p>
    <w:p>
      <w:pPr>
        <w:pStyle w:val="Heading2"/>
        <w:spacing w:after="120" w:before="300"/>
      </w:pPr>
      <w:bookmarkStart w:id="100017" w:name="_Toc100017"/>
      <w:r>
        <w:rPr>
          <w:rFonts w:ascii="Times New Roman"/>
          <w:b/>
          <w:bCs/>
          <w:color w:val="303030"/>
          <w:sz w:val="28"/>
          <w:szCs w:val="28"/>
        </w:rPr>
        <w:t xml:space="preserve">5.2 Mathematical Foundation</w:t>
      </w:r>
      <w:bookmarkEnd w:id="100017"/>
    </w:p>
    <w:p>
      <w:pPr>
        <w:spacing w:after="60" w:line="312"/>
      </w:pPr>
      <w:r>
        <w:rPr>
          <w:rFonts w:ascii="Times New Roman"/>
          <w:color w:val="484848"/>
          <w:sz w:val="24"/>
          <w:szCs w:val="24"/>
        </w:rPr>
        <w:t xml:space="preserve">The inverse TM projection begins by computing the footpoint latitude from the northing value. The footpoint latitude is the latitude at which the meridian arc distance M equals the adjusted northing (N - N0) / k0. This is solved iteratively using the series expansion of M in terms of latitude. Once the footpoint latitude is known, the easting is used to compute the latitude difference and the longitude difference from the central meridian. The datum shift from Leigon to WGS84 is then applied as a final step. The pyproj and proj4js libraries handle all these computations internally, ensuring consistency with the PROJ coordinate transformation engine.</w:t>
      </w:r>
    </w:p>
    <w:p>
      <w:pPr>
        <w:pStyle w:val="Heading2"/>
        <w:spacing w:after="120" w:before="300"/>
      </w:pPr>
      <w:bookmarkStart w:id="100018" w:name="_Toc100018"/>
      <w:r>
        <w:rPr>
          <w:rFonts w:ascii="Times New Roman"/>
          <w:b/>
          <w:bCs/>
          <w:color w:val="303030"/>
          <w:sz w:val="28"/>
          <w:szCs w:val="28"/>
        </w:rPr>
        <w:t xml:space="preserve">5.3 Worked Example</w:t>
      </w:r>
      <w:bookmarkEnd w:id="100018"/>
    </w:p>
    <w:p>
      <w:pPr>
        <w:spacing w:after="60" w:line="312"/>
      </w:pPr>
      <w:r>
        <w:rPr>
          <w:rFonts w:ascii="Times New Roman"/>
          <w:color w:val="484848"/>
          <w:sz w:val="24"/>
          <w:szCs w:val="24"/>
        </w:rPr>
        <w:t xml:space="preserve">Convert GNG easting 752,468.500 m, northing 620,457.300 m to WGS84. The expected result is approximately: latitude 5.60370000 N, longitude 0.18700000 W. This can be cross-checked by entering these WGS84 coordinates into Panel 1 (WGS84 to Grid) with the same grid selection and verifying that the output matches the original input.</w:t>
      </w:r>
    </w:p>
    <w:p>
      <w:pPr>
        <w:pStyle w:val="Heading1"/>
        <w:spacing w:after="160" w:before="400"/>
      </w:pPr>
      <w:bookmarkStart w:id="100019" w:name="_Toc100019"/>
      <w:r>
        <w:rPr>
          <w:rFonts w:ascii="Times New Roman"/>
          <w:b/>
          <w:bCs/>
          <w:color w:val="303030"/>
          <w:sz w:val="32"/>
          <w:szCs w:val="32"/>
        </w:rPr>
        <w:t xml:space="preserve">6. Calibration (Panel 4)</w:t>
      </w:r>
      <w:bookmarkEnd w:id="100019"/>
    </w:p>
    <w:p>
      <w:pPr>
        <w:pStyle w:val="Heading2"/>
        <w:spacing w:after="120" w:before="300"/>
      </w:pPr>
      <w:bookmarkStart w:id="100020" w:name="_Toc100020"/>
      <w:r>
        <w:rPr>
          <w:rFonts w:ascii="Times New Roman"/>
          <w:b/>
          <w:bCs/>
          <w:color w:val="303030"/>
          <w:sz w:val="28"/>
          <w:szCs w:val="28"/>
        </w:rPr>
        <w:t xml:space="preserve">6.1 How to Use</w:t>
      </w:r>
      <w:bookmarkEnd w:id="100020"/>
    </w:p>
    <w:p>
      <w:pPr>
        <w:spacing w:after="60" w:line="312"/>
      </w:pPr>
      <w:r>
        <w:rPr>
          <w:rFonts w:ascii="Times New Roman"/>
          <w:color w:val="484848"/>
          <w:sz w:val="24"/>
          <w:szCs w:val="24"/>
        </w:rPr>
        <w:t xml:space="preserve">The calibration module computes a 4-parameter Helmert (similarity/affine) transformation from known control points. Each control point must have both WGS84 coordinates (latitude, longitude) and grid coordinates (easting, northing) for a known grid system (GNG or GMG). A minimum of 2 control points is required, but using 3 or more enables residual analysis and quality assessment. Click 'Add Point' to create a new row in the calibration table. Fill in the latitude, longitude, easting, northing, and select the grid type. Click 'Run Calibration' to compute the transformation parameters. The output includes the scale factor, rotation angle, translation offsets, and a residual table showing the fit quality for each point.</w:t>
      </w:r>
    </w:p>
    <w:p>
      <w:pPr>
        <w:pStyle w:val="Heading2"/>
        <w:spacing w:after="120" w:before="300"/>
      </w:pPr>
      <w:bookmarkStart w:id="100021" w:name="_Toc100021"/>
      <w:r>
        <w:rPr>
          <w:rFonts w:ascii="Times New Roman"/>
          <w:b/>
          <w:bCs/>
          <w:color w:val="303030"/>
          <w:sz w:val="28"/>
          <w:szCs w:val="28"/>
        </w:rPr>
        <w:t xml:space="preserve">6.2 Helmert Transformation Mathematics</w:t>
      </w:r>
      <w:bookmarkEnd w:id="100021"/>
    </w:p>
    <w:p>
      <w:pPr>
        <w:spacing w:after="60" w:line="312"/>
      </w:pPr>
      <w:r>
        <w:rPr>
          <w:rFonts w:ascii="Times New Roman"/>
          <w:color w:val="484848"/>
          <w:sz w:val="24"/>
          <w:szCs w:val="24"/>
        </w:rPr>
        <w:t xml:space="preserve">The 4-parameter Helmert transformation models the relationship between observed grid coordinates and computed grid coordinates as a combination of rotation, scale change, and translation. For each control point, the application first converts the WGS84 coordinates to grid coordinates using the standard TM projection, yielding the 'true' or 'computed' grid position. The transformation then relates the observed (input) grid coordinates (E, N) to the computed grid coordinates (E', N') via the following equations:</w:t>
      </w:r>
    </w:p>
    <w:p>
      <w:pPr>
        <w:spacing w:after="120" w:before="120"/>
        <w:jc w:val="center"/>
      </w:pPr>
      <w:r>
        <w:drawing>
          <wp:inline distT="0" distB="0" distL="0" distR="0">
            <wp:extent cx="1905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28625"/>
                    </a:xfrm>
                    <a:prstGeom prst="rect">
                      <a:avLst/>
                    </a:prstGeom>
                  </pic:spPr>
                </pic:pic>
              </a:graphicData>
            </a:graphic>
          </wp:inline>
        </w:drawing>
      </w:r>
    </w:p>
    <w:p>
      <w:pPr>
        <w:spacing w:after="120" w:before="120"/>
        <w:jc w:val="center"/>
      </w:pPr>
      <w:r>
        <w:drawing>
          <wp:inline distT="0" distB="0" distL="0" distR="0">
            <wp:extent cx="1905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28625"/>
                    </a:xfrm>
                    <a:prstGeom prst="rect">
                      <a:avLst/>
                    </a:prstGeom>
                  </pic:spPr>
                </pic:pic>
              </a:graphicData>
            </a:graphic>
          </wp:inline>
        </w:drawing>
      </w:r>
    </w:p>
    <w:p>
      <w:pPr>
        <w:spacing w:after="60" w:line="312"/>
      </w:pPr>
      <w:r>
        <w:rPr>
          <w:rFonts w:ascii="Times New Roman"/>
          <w:color w:val="484848"/>
          <w:sz w:val="24"/>
          <w:szCs w:val="24"/>
        </w:rPr>
        <w:t xml:space="preserve">Where parameter a encodes the cosine component of rotation scaled by the scale factor, parameter b encodes the sine component, and parameters c and d are the easting and northing translation offsets respectively. From these four parameters, the derived quantities are:</w:t>
      </w:r>
    </w:p>
    <w:p>
      <w:pPr>
        <w:spacing w:after="120" w:before="120"/>
        <w:jc w:val="center"/>
      </w:pPr>
      <w:r>
        <w:drawing>
          <wp:inline distT="0" distB="0" distL="0" distR="0">
            <wp:extent cx="1714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428625"/>
                    </a:xfrm>
                    <a:prstGeom prst="rect">
                      <a:avLst/>
                    </a:prstGeom>
                  </pic:spPr>
                </pic:pic>
              </a:graphicData>
            </a:graphic>
          </wp:inline>
        </w:drawing>
      </w:r>
    </w:p>
    <w:p>
      <w:pPr>
        <w:spacing w:after="120" w:before="120"/>
        <w:jc w:val="center"/>
      </w:pPr>
      <w:r>
        <w:drawing>
          <wp:inline distT="0" distB="0" distL="0" distR="0">
            <wp:extent cx="2476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428625"/>
                    </a:xfrm>
                    <a:prstGeom prst="rect">
                      <a:avLst/>
                    </a:prstGeom>
                  </pic:spPr>
                </pic:pic>
              </a:graphicData>
            </a:graphic>
          </wp:inline>
        </w:drawing>
      </w:r>
    </w:p>
    <w:p>
      <w:pPr>
        <w:spacing w:after="60" w:line="312"/>
      </w:pPr>
      <w:r>
        <w:rPr>
          <w:rFonts w:ascii="Times New Roman"/>
          <w:color w:val="484848"/>
          <w:sz w:val="24"/>
          <w:szCs w:val="24"/>
        </w:rPr>
        <w:t xml:space="preserve">A scale factor of exactly 1.0 and a rotation of exactly 0.0 would indicate a perfect match between the observed and computed grids with no systematic error. In practice, deviations from these ideal values indicate differences between the datum realization used for the control points and the default datum parameters in the application.</w:t>
      </w:r>
    </w:p>
    <w:p>
      <w:pPr>
        <w:pStyle w:val="Heading2"/>
        <w:spacing w:after="120" w:before="300"/>
      </w:pPr>
      <w:bookmarkStart w:id="100022" w:name="_Toc100022"/>
      <w:r>
        <w:rPr>
          <w:rFonts w:ascii="Times New Roman"/>
          <w:b/>
          <w:bCs/>
          <w:color w:val="303030"/>
          <w:sz w:val="28"/>
          <w:szCs w:val="28"/>
        </w:rPr>
        <w:t xml:space="preserve">6.3 Least Squares Solution</w:t>
      </w:r>
      <w:bookmarkEnd w:id="100022"/>
    </w:p>
    <w:p>
      <w:pPr>
        <w:spacing w:after="60" w:line="312"/>
      </w:pPr>
      <w:r>
        <w:rPr>
          <w:rFonts w:ascii="Times New Roman"/>
          <w:color w:val="484848"/>
          <w:sz w:val="24"/>
          <w:szCs w:val="24"/>
        </w:rPr>
        <w:t xml:space="preserve">With n control points, the system is overdetermined (2n equations for 4 unknowns) and is solved using the method of least squares. Each control point contributes two observation equations to the system matrix A. The normal equations are formed as:</w:t>
      </w:r>
    </w:p>
    <w:p>
      <w:pPr>
        <w:spacing w:after="120" w:before="120"/>
        <w:jc w:val="center"/>
      </w:pPr>
      <w:r>
        <w:drawing>
          <wp:inline distT="0" distB="0" distL="0" distR="0">
            <wp:extent cx="1905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28625"/>
                    </a:xfrm>
                    <a:prstGeom prst="rect">
                      <a:avLst/>
                    </a:prstGeom>
                  </pic:spPr>
                </pic:pic>
              </a:graphicData>
            </a:graphic>
          </wp:inline>
        </w:drawing>
      </w:r>
    </w:p>
    <w:p>
      <w:pPr>
        <w:spacing w:after="60" w:line="312"/>
      </w:pPr>
      <w:r>
        <w:rPr>
          <w:rFonts w:ascii="Times New Roman"/>
          <w:color w:val="484848"/>
          <w:sz w:val="24"/>
          <w:szCs w:val="24"/>
        </w:rPr>
        <w:t xml:space="preserve">This system is solved using Gaussian elimination with partial pivoting for numerical stability. The algorithm first performs forward elimination to reduce the matrix to upper triangular form, then uses back substitution to recover the parameter vector. Partial pivoting (selecting the row with the largest absolute value in the current column as the pivot) prevents division by near-zero values and maintains numerical accuracy even when the control points are closely spaced.</w:t>
      </w:r>
    </w:p>
    <w:p>
      <w:pPr>
        <w:pStyle w:val="Heading2"/>
        <w:spacing w:after="120" w:before="300"/>
      </w:pPr>
      <w:bookmarkStart w:id="100023" w:name="_Toc100023"/>
      <w:r>
        <w:rPr>
          <w:rFonts w:ascii="Times New Roman"/>
          <w:b/>
          <w:bCs/>
          <w:color w:val="303030"/>
          <w:sz w:val="28"/>
          <w:szCs w:val="28"/>
        </w:rPr>
        <w:t xml:space="preserve">6.4 Residual Analysis</w:t>
      </w:r>
      <w:bookmarkEnd w:id="100023"/>
    </w:p>
    <w:p>
      <w:pPr>
        <w:spacing w:after="60" w:line="312"/>
      </w:pPr>
      <w:r>
        <w:rPr>
          <w:rFonts w:ascii="Times New Roman"/>
          <w:color w:val="484848"/>
          <w:sz w:val="24"/>
          <w:szCs w:val="24"/>
        </w:rPr>
        <w:t xml:space="preserve">After computing the transformation parameters, residuals are calculated for each control point. The residual is the difference between the transformed observed coordinates and the computed coordinates from the WGS84-to-grid projection. For each point i, the residual components are:</w:t>
      </w:r>
    </w:p>
    <w:p>
      <w:pPr>
        <w:spacing w:after="120" w:before="120"/>
        <w:jc w:val="center"/>
      </w:pPr>
      <w:r>
        <w:drawing>
          <wp:inline distT="0" distB="0" distL="0" distR="0">
            <wp:extent cx="3238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428625"/>
                    </a:xfrm>
                    <a:prstGeom prst="rect">
                      <a:avLst/>
                    </a:prstGeom>
                  </pic:spPr>
                </pic:pic>
              </a:graphicData>
            </a:graphic>
          </wp:inline>
        </w:drawing>
      </w:r>
    </w:p>
    <w:p>
      <w:pPr>
        <w:spacing w:after="60" w:line="312"/>
      </w:pPr>
      <w:r>
        <w:rPr>
          <w:rFonts w:ascii="Times New Roman"/>
          <w:color w:val="484848"/>
          <w:sz w:val="24"/>
          <w:szCs w:val="24"/>
        </w:rPr>
        <w:t xml:space="preserve">The overall quality of the transformation fit is measured by the Root Mean Square (RMS) of the positional residuals:</w:t>
      </w:r>
    </w:p>
    <w:p>
      <w:pPr>
        <w:spacing w:after="120" w:before="120"/>
        <w:jc w:val="center"/>
      </w:pPr>
      <w:r>
        <w:drawing>
          <wp:inline distT="0" distB="0" distL="0" distR="0">
            <wp:extent cx="4000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428625"/>
                    </a:xfrm>
                    <a:prstGeom prst="rect">
                      <a:avLst/>
                    </a:prstGeom>
                  </pic:spPr>
                </pic:pic>
              </a:graphicData>
            </a:graphic>
          </wp:inline>
        </w:drawing>
      </w:r>
    </w:p>
    <w:p>
      <w:pPr>
        <w:spacing w:after="60" w:line="312"/>
      </w:pPr>
      <w:r>
        <w:rPr>
          <w:rFonts w:ascii="Times New Roman"/>
          <w:color w:val="484848"/>
          <w:sz w:val="24"/>
          <w:szCs w:val="24"/>
        </w:rPr>
        <w:t xml:space="preserve">A lower RMS indicates a better fit. For high-quality geodetic work in Ghana, an RMS below 0.5 metres is generally considered acceptable for most surveying applications, though the acceptable threshold depends on the specific project requirements and the accuracy class of the survey. Individual points with residuals significantly larger than the RMS may indicate errors in the control point data or localised distortions in the geoid model.</w:t>
      </w:r>
    </w:p>
    <w:p>
      <w:pPr>
        <w:pStyle w:val="Heading2"/>
        <w:spacing w:after="120" w:before="300"/>
      </w:pPr>
      <w:bookmarkStart w:id="100024" w:name="_Toc100024"/>
      <w:r>
        <w:rPr>
          <w:rFonts w:ascii="Times New Roman"/>
          <w:b/>
          <w:bCs/>
          <w:color w:val="303030"/>
          <w:sz w:val="28"/>
          <w:szCs w:val="28"/>
        </w:rPr>
        <w:t xml:space="preserve">6.5 Worked Example</w:t>
      </w:r>
      <w:bookmarkEnd w:id="100024"/>
    </w:p>
    <w:p>
      <w:pPr>
        <w:spacing w:after="60" w:line="312"/>
      </w:pPr>
      <w:r>
        <w:rPr>
          <w:rFonts w:ascii="Times New Roman"/>
          <w:color w:val="484848"/>
          <w:sz w:val="24"/>
          <w:szCs w:val="24"/>
        </w:rPr>
        <w:t xml:space="preserve">Consider two control points in the Accra region. Point 1: WGS84 (5.6037, -0.1870) with GNG (752468.500, 620457.300). Point 2: WGS84 (5.5510, -0.2250) with GNG (748230.100, 615890.700). After running calibration, the output will show the four Helmert parameters, the derived scale factor (expected to be very close to 1.0), the rotation angle (expected to be very close to 0.0), and the translation offsets. The residuals for each point should be small (ideally under 1 metre) if the datum parameters are correct. Large residuals would suggest that the datum shift values need adjustment, which can be done through the Settings panel.</w:t>
      </w:r>
    </w:p>
    <w:p>
      <w:pPr>
        <w:pStyle w:val="Heading1"/>
        <w:spacing w:after="160" w:before="400"/>
      </w:pPr>
      <w:bookmarkStart w:id="100025" w:name="_Toc100025"/>
      <w:r>
        <w:rPr>
          <w:rFonts w:ascii="Times New Roman"/>
          <w:b/>
          <w:bCs/>
          <w:color w:val="303030"/>
          <w:sz w:val="32"/>
          <w:szCs w:val="32"/>
        </w:rPr>
        <w:t xml:space="preserve">7. Settings (Panel 5)</w:t>
      </w:r>
      <w:bookmarkEnd w:id="100025"/>
    </w:p>
    <w:p>
      <w:pPr>
        <w:pStyle w:val="Heading2"/>
        <w:spacing w:after="120" w:before="300"/>
      </w:pPr>
      <w:bookmarkStart w:id="100026" w:name="_Toc100026"/>
      <w:r>
        <w:rPr>
          <w:rFonts w:ascii="Times New Roman"/>
          <w:b/>
          <w:bCs/>
          <w:color w:val="303030"/>
          <w:sz w:val="28"/>
          <w:szCs w:val="28"/>
        </w:rPr>
        <w:t xml:space="preserve">7.1 CRS Parameter Definitions</w:t>
      </w:r>
      <w:bookmarkEnd w:id="100026"/>
    </w:p>
    <w:p>
      <w:pPr>
        <w:spacing w:after="60" w:line="312"/>
      </w:pPr>
      <w:r>
        <w:rPr>
          <w:rFonts w:ascii="Times New Roman"/>
          <w:color w:val="484848"/>
          <w:sz w:val="24"/>
          <w:szCs w:val="24"/>
        </w:rPr>
        <w:t xml:space="preserve">The Settings panel allows users to view and modify the coordinate reference system parameters used for all conversions. The parameters are organised into two groups corresponding to the two grid systems. Each group contains six configurable values: False Easting, False Northing, Central Meridian, Origin Latitude, Scale Factor, and Datum Shift (the dx, dy, dz components of the Helmert shift to WGS84). Changes are applied immediately when the 'Apply Settings' button is clicked. The 'Reset to Defaults' button restores all values to the standard Ghana national parameters.</w:t>
      </w:r>
    </w:p>
    <w:p>
      <w:pPr>
        <w:pStyle w:val="Heading2"/>
        <w:spacing w:after="120" w:before="300"/>
      </w:pPr>
      <w:bookmarkStart w:id="100027" w:name="_Toc100027"/>
      <w:r>
        <w:rPr>
          <w:rFonts w:ascii="Times New Roman"/>
          <w:b/>
          <w:bCs/>
          <w:color w:val="303030"/>
          <w:sz w:val="28"/>
          <w:szCs w:val="28"/>
        </w:rPr>
        <w:t xml:space="preserve">7.2 Default Parameter Values</w:t>
      </w:r>
      <w:bookmarkEnd w:id="100027"/>
    </w:p>
    <w:p>
      <w:pPr>
        <w:pStyle w:val="Heading3"/>
        <w:spacing w:after="100" w:before="200"/>
      </w:pPr>
      <w:bookmarkStart w:id="100028" w:name="_Toc100028"/>
      <w:r>
        <w:rPr>
          <w:rFonts w:ascii="Times New Roman"/>
          <w:b/>
          <w:bCs/>
          <w:color w:val="303030"/>
          <w:sz w:val="24"/>
          <w:szCs w:val="24"/>
        </w:rPr>
        <w:t xml:space="preserve">Ghana National Grid (GNG)</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Parameter</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Default Value</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Unit</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Description</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False Easting</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274,319.514</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Ensures positive eastings for Ghana</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False Northing</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0</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No northing offset applied</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Central Meridian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-1.0</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degrees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1 degree West longitude</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Origin Latitude</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4.6666666667</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degrees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4 degrees 40 minutes North</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Scale Factor</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0.99975</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ratio</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Reduces distortion along central meridian</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Datum Shift (dX)</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-130</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Leigon to WGS84 X translation</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Datum Shift (dY)</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29</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Leigon to WGS84 Y translation</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Datum Shift (dZ)</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364</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Leigon to WGS84 Z translation</w:t>
            </w:r>
          </w:p>
        </w:tc>
      </w:tr>
    </w:tbl>
    <w:p>
      <w:pPr>
        <w:pStyle w:val="Heading3"/>
        <w:spacing w:after="100" w:before="200"/>
      </w:pPr>
      <w:bookmarkStart w:id="100029" w:name="_Toc100029"/>
      <w:r>
        <w:rPr>
          <w:rFonts w:ascii="Times New Roman"/>
          <w:b/>
          <w:bCs/>
          <w:color w:val="303030"/>
          <w:sz w:val="24"/>
          <w:szCs w:val="24"/>
        </w:rPr>
        <w:t xml:space="preserve">Ghana Metre Grid (GMG)</w:t>
      </w:r>
      <w:bookmarkEnd w:id="10002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Parameter</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Default Value</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Unit</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Description</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False Easting</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1,000,000</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Ensures million-metre eastings for Ghana</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False Northing</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0</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No northing offset applied</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Central Meridian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-1.0</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degrees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1 degree West longitude (same as GNG)</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Origin Latitude</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4.6666666667</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degrees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4 degrees 40 minutes North (same as GNG)</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Scale Factor</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0.99975</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ratio</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Same projection parameters as GNG</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Datum Shift (dX)</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-130</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Same Leigon to WGS84 shift as GNG</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Datum Shift (dY)</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29</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Same Leigon to WGS84 shift as GNG</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Datum Shift (dZ)</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364</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metres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Same Leigon to WGS84 shift as GNG</w:t>
            </w:r>
          </w:p>
        </w:tc>
      </w:tr>
    </w:tbl>
    <w:p>
      <w:pPr>
        <w:spacing w:after="60" w:line="312"/>
      </w:pPr>
      <w:r>
        <w:rPr>
          <w:rFonts w:ascii="Times New Roman"/>
          <w:color w:val="484848"/>
          <w:sz w:val="24"/>
          <w:szCs w:val="24"/>
        </w:rPr>
        <w:t xml:space="preserve">Note that GNG and GMG share identical projection parameters except for the false easting value. This means the mathematical transformation is the same; only the coordinate offset differs. The GNG false easting of 274,319.514 m was chosen historically to match the older feet-based grid system, while the GMG false easting of 1,000,000 m provides a clean million-metre reference.</w:t>
      </w:r>
    </w:p>
    <w:p>
      <w:pPr>
        <w:pStyle w:val="Heading2"/>
        <w:spacing w:after="120" w:before="300"/>
      </w:pPr>
      <w:bookmarkStart w:id="100030" w:name="_Toc100030"/>
      <w:r>
        <w:rPr>
          <w:rFonts w:ascii="Times New Roman"/>
          <w:b/>
          <w:bCs/>
          <w:color w:val="303030"/>
          <w:sz w:val="28"/>
          <w:szCs w:val="28"/>
        </w:rPr>
        <w:t xml:space="preserve">7.3 Modifying Parameters</w:t>
      </w:r>
      <w:bookmarkEnd w:id="100030"/>
    </w:p>
    <w:p>
      <w:pPr>
        <w:spacing w:after="60" w:line="312"/>
      </w:pPr>
      <w:r>
        <w:rPr>
          <w:rFonts w:ascii="Times New Roman"/>
          <w:color w:val="484848"/>
          <w:sz w:val="24"/>
          <w:szCs w:val="24"/>
        </w:rPr>
        <w:t xml:space="preserve">To modify CRS parameters, edit the values in the Settings panel and click 'Apply Settings'. This updates the client-side proj4js definitions immediately, affecting all subsequent conversions in the browser. If running with the Flask backend, the API endpoints will continue to use the parameters defined in app.py. To change the server-side defaults permanently, edit the GNG_DEF and GMG_DEF variables at the top of app.py. The PROJ string format used is: +proj=tmerc +lat_0=value +lon_0=value +k=value +x_0=value +y_0=value +ellps=clrk80 +towgs84=value +units=m +no_defs.</w:t>
      </w:r>
    </w:p>
    <w:p>
      <w:pPr>
        <w:pStyle w:val="Heading1"/>
        <w:spacing w:after="160" w:before="400"/>
      </w:pPr>
      <w:bookmarkStart w:id="100031" w:name="_Toc100031"/>
      <w:r>
        <w:rPr>
          <w:rFonts w:ascii="Times New Roman"/>
          <w:b/>
          <w:bCs/>
          <w:color w:val="303030"/>
          <w:sz w:val="32"/>
          <w:szCs w:val="32"/>
        </w:rPr>
        <w:t xml:space="preserve">8. CSV Import and Export</w:t>
      </w:r>
      <w:bookmarkEnd w:id="100031"/>
    </w:p>
    <w:p>
      <w:pPr>
        <w:pStyle w:val="Heading2"/>
        <w:spacing w:after="120" w:before="300"/>
      </w:pPr>
      <w:bookmarkStart w:id="100032" w:name="_Toc100032"/>
      <w:r>
        <w:rPr>
          <w:rFonts w:ascii="Times New Roman"/>
          <w:b/>
          <w:bCs/>
          <w:color w:val="303030"/>
          <w:sz w:val="28"/>
          <w:szCs w:val="28"/>
        </w:rPr>
        <w:t xml:space="preserve">8.1 Exporting Conversion Results</w:t>
      </w:r>
      <w:bookmarkEnd w:id="100032"/>
    </w:p>
    <w:p>
      <w:pPr>
        <w:spacing w:after="60" w:line="312"/>
      </w:pPr>
      <w:r>
        <w:rPr>
          <w:rFonts w:ascii="Times New Roman"/>
          <w:color w:val="484848"/>
          <w:sz w:val="24"/>
          <w:szCs w:val="24"/>
        </w:rPr>
        <w:t xml:space="preserve">After performing any single conversion (WGS84 to Grid, Grid to Grid, or Grid to WGS84), an 'Export CSV' button appears in the button row. Clicking this button downloads a CSV file containing all result values. The CSV includes labelled rows with the conversion type, input values, and output values. This is useful for archiving conversion results or importing them into GIS software or spreadsheet applications for further analysis.</w:t>
      </w:r>
    </w:p>
    <w:p>
      <w:pPr>
        <w:pStyle w:val="Heading2"/>
        <w:spacing w:after="120" w:before="300"/>
      </w:pPr>
      <w:bookmarkStart w:id="100033" w:name="_Toc100033"/>
      <w:r>
        <w:rPr>
          <w:rFonts w:ascii="Times New Roman"/>
          <w:b/>
          <w:bCs/>
          <w:color w:val="303030"/>
          <w:sz w:val="28"/>
          <w:szCs w:val="28"/>
        </w:rPr>
        <w:t xml:space="preserve">8.2 Exporting Calibration Data</w:t>
      </w:r>
      <w:bookmarkEnd w:id="100033"/>
    </w:p>
    <w:p>
      <w:pPr>
        <w:spacing w:after="60" w:line="312"/>
      </w:pPr>
      <w:r>
        <w:rPr>
          <w:rFonts w:ascii="Times New Roman"/>
          <w:color w:val="484848"/>
          <w:sz w:val="24"/>
          <w:szCs w:val="24"/>
        </w:rPr>
        <w:t xml:space="preserve">On the Calibrate tab, the 'Export CSV' button exports all control points from the calibration table. The CSV format includes a header row followed by one row per point, with columns: Latitude, Longitude, Easting, Northing, GridType. This allows calibration datasets to be saved, shared between projects, or archived for quality assurance records.</w:t>
      </w:r>
    </w:p>
    <w:p>
      <w:pPr>
        <w:pStyle w:val="Heading2"/>
        <w:spacing w:after="120" w:before="300"/>
      </w:pPr>
      <w:bookmarkStart w:id="100034" w:name="_Toc100034"/>
      <w:r>
        <w:rPr>
          <w:rFonts w:ascii="Times New Roman"/>
          <w:b/>
          <w:bCs/>
          <w:color w:val="303030"/>
          <w:sz w:val="28"/>
          <w:szCs w:val="28"/>
        </w:rPr>
        <w:t xml:space="preserve">8.3 Importing Control Points</w:t>
      </w:r>
      <w:bookmarkEnd w:id="100034"/>
    </w:p>
    <w:p>
      <w:pPr>
        <w:spacing w:after="60" w:line="312"/>
      </w:pPr>
      <w:r>
        <w:rPr>
          <w:rFonts w:ascii="Times New Roman"/>
          <w:color w:val="484848"/>
          <w:sz w:val="24"/>
          <w:szCs w:val="24"/>
        </w:rPr>
        <w:t xml:space="preserve">The 'Import CSV' button on the Calibrate tab loads control points from a CSV or text file. The expected format is: Latitude, Longitude, Easting, Northing, GridType (optional, defaults to GNG). The first row is treated as a header if it contains alphabetic characters. Each subsequent row is parsed as a control point. Invalid rows (fewer than 4 numeric values, or non-numeric latitude/longitude) are silently skipped. After import, a toast notification shows how many points were successfully loaded.</w:t>
      </w:r>
    </w:p>
    <w:p>
      <w:pPr>
        <w:pStyle w:val="Heading1"/>
        <w:spacing w:after="160" w:before="400"/>
      </w:pPr>
      <w:bookmarkStart w:id="100035" w:name="_Toc100035"/>
      <w:r>
        <w:rPr>
          <w:rFonts w:ascii="Times New Roman"/>
          <w:b/>
          <w:bCs/>
          <w:color w:val="303030"/>
          <w:sz w:val="32"/>
          <w:szCs w:val="32"/>
        </w:rPr>
        <w:t xml:space="preserve">9. REST API Reference</w:t>
      </w:r>
      <w:bookmarkEnd w:id="100035"/>
    </w:p>
    <w:p>
      <w:pPr>
        <w:spacing w:after="60" w:line="312"/>
      </w:pPr>
      <w:r>
        <w:rPr>
          <w:rFonts w:ascii="Times New Roman"/>
          <w:color w:val="484848"/>
          <w:sz w:val="24"/>
          <w:szCs w:val="24"/>
        </w:rPr>
        <w:t xml:space="preserve">The Flask backend provides a JSON REST API for programmatic access to all transformation functions. The API runs on the same server as the web interface at the /api/ prefix. All endpoints accept and return JSON. The following table summarises the available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Endpoint</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Method</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Purpose</w:t>
            </w:r>
          </w:p>
        </w:tc>
        <w:tc>
          <w:tcPr>
            <w:tcW w:type="pct" w:w="25%"/>
            <w:tcBorders>
              <w:top w:val="single" w:color="D0D0D0" w:sz="1"/>
              <w:left w:val="none"/>
              <w:bottom w:val="single" w:color="D0D0D0" w:sz="1"/>
              <w:right w:val="none"/>
            </w:tcBorders>
            <w:shd w:fill="F0E8DC" w:val="clear"/>
            <w:tcMar>
              <w:top w:type="dxa" w:w="50"/>
              <w:left w:type="dxa" w:w="100"/>
              <w:bottom w:type="dxa" w:w="50"/>
              <w:right w:type="dxa" w:w="100"/>
            </w:tcMar>
          </w:tcPr>
          <w:p>
            <w:r>
              <w:rPr>
                <w:rFonts w:ascii="Times New Roman"/>
                <w:b/>
                <w:bCs/>
                <w:color w:val="303030"/>
                <w:sz w:val="21"/>
                <w:szCs w:val="21"/>
              </w:rPr>
              <w:t xml:space="preserve">Key Parameters</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/api/convert</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POST</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Single coordinate conversion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type, lat, lon, easting, northing, src_grid, tgt_grid</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/api/batch</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POST</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Batch conversion of multiple points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type, grid, points[]</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/api/calibrate</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POST</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Helmert calibration computation</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points[] with lat, lon, easting, northing, grid</w:t>
            </w:r>
          </w:p>
        </w:tc>
      </w:tr>
      <w:tr>
        <w:trPr>
          <w:cantSplit/>
          <w:tblHeader w:val="false"/>
        </w:trPr>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/api/crs</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GET</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CRS definitions for GNG and GMG</w:t>
            </w:r>
          </w:p>
        </w:tc>
        <w:tc>
          <w:tcPr>
            <w:tcW w:type="pct" w:w="25%"/>
            <w:tcBorders>
              <w:top w:val="single" w:color="D0D0D0" w:sz="1"/>
              <w:left w:val="none"/>
              <w:bottom w:val="single" w:color="D0D0D0" w:sz="1"/>
              <w:right w:val="none"/>
            </w:tcBorders>
            <w:tcMar>
              <w:top w:type="dxa" w:w="50"/>
              <w:left w:type="dxa" w:w="100"/>
              <w:bottom w:type="dxa" w:w="50"/>
              <w:right w:type="dxa" w:w="100"/>
            </w:tcMar>
          </w:tcPr>
          <w:p>
            <w:r>
              <w:rPr>
                <w:rFonts w:ascii="Times New Roman"/>
                <w:b w:val="false"/>
                <w:bCs w:val="false"/>
                <w:color w:val="484848"/>
                <w:sz w:val="21"/>
                <w:szCs w:val="21"/>
              </w:rPr>
              <w:t xml:space="preserve">None</w:t>
            </w:r>
          </w:p>
        </w:tc>
      </w:tr>
      <w:tr>
        <w:trPr>
          <w:cantSplit/>
          <w:tblHeader w:val="false"/>
        </w:trPr>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/api/health</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GET</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Health check</w:t>
            </w:r>
          </w:p>
        </w:tc>
        <w:tc>
          <w:tcPr>
            <w:tcW w:type="pct" w:w="25%"/>
            <w:tcBorders>
              <w:top w:val="single" w:color="D0D0D0" w:sz="1"/>
              <w:left w:val="none"/>
              <w:bottom w:val="single" w:color="D0D0D0" w:sz="1"/>
              <w:right w:val="none"/>
            </w:tcBorders>
            <w:shd w:fill="FAFAF8" w:val="clear"/>
            <w:tcMar>
              <w:top w:type="dxa" w:w="50"/>
              <w:left w:type="dxa" w:w="100"/>
              <w:bottom w:type="dxa" w:w="50"/>
              <w:right w:type="dxa" w:w="100"/>
            </w:tcMar>
          </w:tcPr>
          <w:p>
            <w:r>
              <w:rPr>
                <w:rFonts w:ascii="Times New Roman"/>
                <w:b w:val="false"/>
                <w:bCs w:val="false"/>
                <w:color w:val="484848"/>
                <w:sz w:val="21"/>
                <w:szCs w:val="21"/>
              </w:rPr>
              <w:t xml:space="preserve">None</w:t>
            </w:r>
          </w:p>
        </w:tc>
      </w:tr>
    </w:tbl>
    <w:p>
      <w:pPr>
        <w:spacing w:after="60" w:line="312"/>
      </w:pPr>
      <w:r>
        <w:rPr>
          <w:rFonts w:ascii="Times New Roman"/>
          <w:color w:val="484848"/>
          <w:sz w:val="24"/>
          <w:szCs w:val="24"/>
        </w:rPr>
        <w:t xml:space="preserve">The /api/convert endpoint supports three conversion types: wgs84_to_grid, grid_to_wgs84, and grid_to_grid. The /api/batch endpoint accepts an array of points for bulk processing. The /api/calibrate endpoint returns the full set of Helmert parameters, scale factor, rotation, and per-point residuals. Full request/response examples are documented in the README.md file.</w:t>
      </w:r>
    </w:p>
    <w:p>
      <w:pPr>
        <w:pStyle w:val="Heading1"/>
        <w:spacing w:after="160" w:before="400"/>
      </w:pPr>
      <w:bookmarkStart w:id="100036" w:name="_Toc100036"/>
      <w:r>
        <w:rPr>
          <w:rFonts w:ascii="Times New Roman"/>
          <w:b/>
          <w:bCs/>
          <w:color w:val="303030"/>
          <w:sz w:val="32"/>
          <w:szCs w:val="32"/>
        </w:rPr>
        <w:t xml:space="preserve">10. Cross-Checking and Validation</w:t>
      </w:r>
      <w:bookmarkEnd w:id="100036"/>
    </w:p>
    <w:p>
      <w:pPr>
        <w:spacing w:after="60" w:line="312"/>
      </w:pPr>
      <w:r>
        <w:rPr>
          <w:rFonts w:ascii="Times New Roman"/>
          <w:color w:val="484848"/>
          <w:sz w:val="24"/>
          <w:szCs w:val="24"/>
        </w:rPr>
        <w:t xml:space="preserve">For surveying and geodetic applications, it is essential to verify that coordinate transformations are producing correct results. The following methods can be used to cross-check Geodetic Knife outputs.</w:t>
      </w:r>
    </w:p>
    <w:p>
      <w:pPr>
        <w:pStyle w:val="Heading2"/>
        <w:spacing w:after="120" w:before="300"/>
      </w:pPr>
      <w:bookmarkStart w:id="100037" w:name="_Toc100037"/>
      <w:r>
        <w:rPr>
          <w:rFonts w:ascii="Times New Roman"/>
          <w:b/>
          <w:bCs/>
          <w:color w:val="303030"/>
          <w:sz w:val="28"/>
          <w:szCs w:val="28"/>
        </w:rPr>
        <w:t xml:space="preserve">10.1 Round-Trip Verification</w:t>
      </w:r>
      <w:bookmarkEnd w:id="100037"/>
    </w:p>
    <w:p>
      <w:pPr>
        <w:spacing w:after="60" w:line="312"/>
      </w:pPr>
      <w:r>
        <w:rPr>
          <w:rFonts w:ascii="Times New Roman"/>
          <w:color w:val="484848"/>
          <w:sz w:val="24"/>
          <w:szCs w:val="24"/>
        </w:rPr>
        <w:t xml:space="preserve">The simplest cross-check is the round-trip test. Convert a WGS84 coordinate to a grid, then convert the grid result back to WGS84. The round-trip result should match the original input to within floating-point precision (typically better than 1 millimetre for the TM projection). For example: convert (5.6037, -0.1870) to GNG, then convert the resulting easting/northing back to WGS84. The result should be (5.60370000, -0.18700000) to at least 6 decimal places.</w:t>
      </w:r>
    </w:p>
    <w:p>
      <w:pPr>
        <w:pStyle w:val="Heading2"/>
        <w:spacing w:after="120" w:before="300"/>
      </w:pPr>
      <w:bookmarkStart w:id="100038" w:name="_Toc100038"/>
      <w:r>
        <w:rPr>
          <w:rFonts w:ascii="Times New Roman"/>
          <w:b/>
          <w:bCs/>
          <w:color w:val="303030"/>
          <w:sz w:val="28"/>
          <w:szCs w:val="28"/>
        </w:rPr>
        <w:t xml:space="preserve">10.2 Independent Software Comparison</w:t>
      </w:r>
      <w:bookmarkEnd w:id="100038"/>
    </w:p>
    <w:p>
      <w:pPr>
        <w:spacing w:after="60" w:line="312"/>
      </w:pPr>
      <w:r>
        <w:rPr>
          <w:rFonts w:ascii="Times New Roman"/>
          <w:color w:val="484848"/>
          <w:sz w:val="24"/>
          <w:szCs w:val="24"/>
        </w:rPr>
        <w:t xml:space="preserve">Compare results with independent geodetic software such as QGIS (with the Ghana CRS definitions loaded), Leica Geo Office, Trimble Business Center, or the EPSG online registry (https://epsg.io/). The EPSG codes for the Ghana grids can be looked up to confirm that the projection parameters match those used in Geodetic Knife.</w:t>
      </w:r>
    </w:p>
    <w:p>
      <w:pPr>
        <w:pStyle w:val="Heading2"/>
        <w:spacing w:after="120" w:before="300"/>
      </w:pPr>
      <w:bookmarkStart w:id="100039" w:name="_Toc100039"/>
      <w:r>
        <w:rPr>
          <w:rFonts w:ascii="Times New Roman"/>
          <w:b/>
          <w:bCs/>
          <w:color w:val="303030"/>
          <w:sz w:val="28"/>
          <w:szCs w:val="28"/>
        </w:rPr>
        <w:t xml:space="preserve">10.3 Known Control Points</w:t>
      </w:r>
      <w:bookmarkEnd w:id="100039"/>
    </w:p>
    <w:p>
      <w:pPr>
        <w:spacing w:after="60" w:line="312"/>
      </w:pPr>
      <w:r>
        <w:rPr>
          <w:rFonts w:ascii="Times New Roman"/>
          <w:color w:val="484848"/>
          <w:sz w:val="24"/>
          <w:szCs w:val="24"/>
        </w:rPr>
        <w:t xml:space="preserve">Use published coordinates of known survey monuments, trigonometric stations, or benchmarks to verify conversions. The Ghana Survey and Mapping Division maintains a database of control points with coordinates in both WGS84 and the national grid. Comparing Geodetic Knife output against these published values is the most authoritative validation method.</w:t>
      </w:r>
    </w:p>
    <w:p>
      <w:pPr>
        <w:pStyle w:val="Heading2"/>
        <w:spacing w:after="120" w:before="300"/>
      </w:pPr>
      <w:bookmarkStart w:id="100040" w:name="_Toc100040"/>
      <w:r>
        <w:rPr>
          <w:rFonts w:ascii="Times New Roman"/>
          <w:b/>
          <w:bCs/>
          <w:color w:val="303030"/>
          <w:sz w:val="28"/>
          <w:szCs w:val="28"/>
        </w:rPr>
        <w:t xml:space="preserve">10.4 Calibration Residual Analysis</w:t>
      </w:r>
      <w:bookmarkEnd w:id="100040"/>
    </w:p>
    <w:p>
      <w:pPr>
        <w:spacing w:after="60" w:line="312"/>
      </w:pPr>
      <w:r>
        <w:rPr>
          <w:rFonts w:ascii="Times New Roman"/>
          <w:color w:val="484848"/>
          <w:sz w:val="24"/>
          <w:szCs w:val="24"/>
        </w:rPr>
        <w:t xml:space="preserve">When using the calibration module with 3 or more control points, examine the residual table carefully. Points with residuals significantly larger than the RMS may be errors in the original survey data, or they may lie in areas where the geoid model has local anomalies. A good calibration should have an RMS residual below 0.5 metres and individual residuals below 1.0 metre for the Ghana region.</w:t>
      </w:r>
    </w:p>
    <w:p>
      <w:pPr>
        <w:pStyle w:val="Heading1"/>
        <w:spacing w:after="160" w:before="400"/>
      </w:pPr>
      <w:bookmarkStart w:id="100041" w:name="_Toc100041"/>
      <w:r>
        <w:rPr>
          <w:rFonts w:ascii="Times New Roman"/>
          <w:b/>
          <w:bCs/>
          <w:color w:val="303030"/>
          <w:sz w:val="32"/>
          <w:szCs w:val="32"/>
        </w:rPr>
        <w:t xml:space="preserve">11. References</w:t>
      </w:r>
      <w:bookmarkEnd w:id="100041"/>
    </w:p>
    <w:p>
      <w:pPr>
        <w:spacing w:after="60" w:line="312"/>
      </w:pPr>
      <w:r>
        <w:rPr>
          <w:rFonts w:ascii="Times New Roman"/>
          <w:color w:val="484848"/>
          <w:sz w:val="24"/>
          <w:szCs w:val="24"/>
        </w:rPr>
        <w:t xml:space="preserve">1. Ghana Survey and Mapping Division. National Geodetic Framework of Ghana. Lands Commission, Republic of Ghana.</w:t>
      </w:r>
    </w:p>
    <w:p>
      <w:pPr>
        <w:spacing w:after="60" w:line="312"/>
      </w:pPr>
      <w:r>
        <w:rPr>
          <w:rFonts w:ascii="Times New Roman"/>
          <w:color w:val="484848"/>
          <w:sz w:val="24"/>
          <w:szCs w:val="24"/>
        </w:rPr>
        <w:t xml:space="preserve">2. Snyder, J.P. (1987). Map Projections: A Working Manual. U.S. Geological Survey Professional Paper 1395.</w:t>
      </w:r>
    </w:p>
    <w:p>
      <w:pPr>
        <w:spacing w:after="60" w:line="312"/>
      </w:pPr>
      <w:r>
        <w:rPr>
          <w:rFonts w:ascii="Times New Roman"/>
          <w:color w:val="484848"/>
          <w:sz w:val="24"/>
          <w:szCs w:val="24"/>
        </w:rPr>
        <w:t xml:space="preserve">3. Deakin, R.E. and Hunter, M.N. (1998). Geometric Geodesy. School of Geomatic Engineering, University of New South Wales.</w:t>
      </w:r>
    </w:p>
    <w:p>
      <w:pPr>
        <w:spacing w:after="60" w:line="312"/>
      </w:pPr>
      <w:r>
        <w:rPr>
          <w:rFonts w:ascii="Times New Roman"/>
          <w:color w:val="484848"/>
          <w:sz w:val="24"/>
          <w:szCs w:val="24"/>
        </w:rPr>
        <w:t xml:space="preserve">4. EPSG Geodetic Parameter Dataset. International Association of Oil and Gas Producers. https://epsg.org/</w:t>
      </w:r>
    </w:p>
    <w:p>
      <w:pPr>
        <w:spacing w:after="60" w:line="312"/>
      </w:pPr>
      <w:r>
        <w:rPr>
          <w:rFonts w:ascii="Times New Roman"/>
          <w:color w:val="484848"/>
          <w:sz w:val="24"/>
          <w:szCs w:val="24"/>
        </w:rPr>
        <w:t xml:space="preserve">5. PROJ Coordinate Transformation Software. Open Source Geospatial Foundation. https://proj.org/</w:t>
      </w:r>
    </w:p>
    <w:p>
      <w:pPr>
        <w:spacing w:after="60" w:line="312"/>
      </w:pPr>
      <w:r>
        <w:rPr>
          <w:rFonts w:ascii="Times New Roman"/>
          <w:color w:val="484848"/>
          <w:sz w:val="24"/>
          <w:szCs w:val="24"/>
        </w:rPr>
        <w:t xml:space="preserve">6. Bomford, G. (1980). Geodesy. 4th Edition. Oxford University Press.</w:t>
      </w:r>
    </w:p>
    <w:p>
      <w:pPr>
        <w:spacing w:after="60" w:line="312"/>
      </w:pPr>
      <w:r>
        <w:rPr>
          <w:rFonts w:ascii="Times New Roman"/>
          <w:color w:val="484848"/>
          <w:sz w:val="24"/>
          <w:szCs w:val="24"/>
        </w:rPr>
        <w:t xml:space="preserve">7. Clarke, A.R. (1880). Geodetic Survey of South Africa. Account of the measurement of an arc of meridian. HMSO, London.</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99999"/>
        <w:sz w:val="18"/>
        <w:szCs w:val="18"/>
      </w:rPr>
      <w:t xml:space="preserve">Geodetic Knife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4848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Times New Roman"/>
      <w:b/>
      <w:bCs/>
      <w:color w:val="303030"/>
      <w:sz w:val="32"/>
      <w:szCs w:val="32"/>
    </w:rPr>
  </w:style>
  <w:style w:type="paragraph" w:styleId="Heading2">
    <w:name w:val="Heading 2"/>
    <w:basedOn w:val="Normal"/>
    <w:next w:val="Normal"/>
    <w:qFormat/>
    <w:pPr>
      <w:spacing w:after="120" w:before="300" w:line="312"/>
      <w:outlineLvl w:val="1"/>
    </w:pPr>
    <w:rPr>
      <w:rFonts w:ascii="Times New Roman"/>
      <w:b/>
      <w:bCs/>
      <w:color w:val="303030"/>
      <w:sz w:val="28"/>
      <w:szCs w:val="28"/>
    </w:rPr>
  </w:style>
  <w:style w:type="paragraph" w:styleId="Heading3">
    <w:name w:val="Heading 3"/>
    <w:basedOn w:val="Normal"/>
    <w:next w:val="Normal"/>
    <w:qFormat/>
    <w:pPr>
      <w:spacing w:after="100" w:before="200" w:line="312"/>
      <w:outlineLvl w:val="2"/>
    </w:pPr>
    <w:rPr>
      <w:rFonts w:ascii="Times New Roman"/>
      <w:b/>
      <w:bCs/>
      <w:color w:val="303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0c81ce602a9595521fb1f854442d896d983958.png"/><Relationship Id="rId10" Type="http://schemas.openxmlformats.org/officeDocument/2006/relationships/image" Target="media/ec58d1a3e6a95bf298dd0d344d41b09e21d0ce57.png"/><Relationship Id="rId11" Type="http://schemas.openxmlformats.org/officeDocument/2006/relationships/image" Target="media/9211b5874f4af1a1f7dd404801278a75dd378bf1.png"/><Relationship Id="rId12" Type="http://schemas.openxmlformats.org/officeDocument/2006/relationships/image" Target="media/0633c4adf4e29a1678ff3f0c7bf922b76e7ae659.png"/><Relationship Id="rId13" Type="http://schemas.openxmlformats.org/officeDocument/2006/relationships/image" Target="media/322587639f24425e45ebff8e0f06bc6e816ad0fe.png"/><Relationship Id="rId14" Type="http://schemas.openxmlformats.org/officeDocument/2006/relationships/image" Target="media/28245a1703509daf3355775e2f0d3555cecc56a8.png"/><Relationship Id="rId15" Type="http://schemas.openxmlformats.org/officeDocument/2006/relationships/image" Target="media/825024b855c19960f5dcfa7786b9603156a2bad5.png"/><Relationship Id="rId16" Type="http://schemas.openxmlformats.org/officeDocument/2006/relationships/image" Target="media/903e005193a0da4e5cbd47074ebc42e328745748.png"/><Relationship Id="rId17" Type="http://schemas.openxmlformats.org/officeDocument/2006/relationships/image" Target="media/6b569d4ff43def73cdadd3a193685734082135a9.png"/><Relationship Id="rId18" Type="http://schemas.openxmlformats.org/officeDocument/2006/relationships/image" Target="media/0bcef009feb182901f602122fe299b9edcd9fb0f.png"/><Relationship Id="rId19" Type="http://schemas.openxmlformats.org/officeDocument/2006/relationships/image" Target="media/a740e615975cccb188bbf9c51c6d8e825924d9b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2026-05-27T18:44:07.421Z</dcterms:created>
  <dcterms:modified xsi:type="dcterms:W3CDTF">2026-05-27T18:44:07.421Z</dcterms:modified>
</cp:coreProperties>
</file>

<file path=docProps/custom.xml><?xml version="1.0" encoding="utf-8"?>
<Properties xmlns="http://schemas.openxmlformats.org/officeDocument/2006/custom-properties" xmlns:vt="http://schemas.openxmlformats.org/officeDocument/2006/docPropsVTypes"/>
</file>