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6877E" w14:textId="01BDAB79" w:rsidR="007C7DB4" w:rsidRDefault="007C7DB4" w:rsidP="00D1199E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</w:rPr>
        <w:drawing>
          <wp:inline distT="0" distB="0" distL="0" distR="0" wp14:anchorId="6467EBAA" wp14:editId="50DA2B95">
            <wp:extent cx="5274310" cy="3514090"/>
            <wp:effectExtent l="0" t="0" r="2540" b="0"/>
            <wp:docPr id="61546517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65174" name="Εικόνα 6154651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9566" w14:textId="77777777" w:rsidR="007C7DB4" w:rsidRDefault="007C7DB4" w:rsidP="00D1199E">
      <w:pPr>
        <w:spacing w:line="360" w:lineRule="auto"/>
        <w:rPr>
          <w:rFonts w:ascii="Arial" w:hAnsi="Arial" w:cs="Arial"/>
          <w:b/>
          <w:bCs/>
          <w:sz w:val="32"/>
          <w:szCs w:val="32"/>
        </w:rPr>
      </w:pPr>
    </w:p>
    <w:p w14:paraId="1ACD6DA7" w14:textId="14B8AB91" w:rsidR="005F7861" w:rsidRPr="007C7DB4" w:rsidRDefault="00D1199E" w:rsidP="00D1199E">
      <w:pPr>
        <w:spacing w:line="36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Technical Architecture: Metis Persistent Memory Extension for Antigravity</w:t>
      </w:r>
    </w:p>
    <w:p w14:paraId="60F22C93" w14:textId="77777777" w:rsidR="00D1199E" w:rsidRPr="007C7DB4" w:rsidRDefault="00D1199E" w:rsidP="00D1199E">
      <w:pPr>
        <w:spacing w:line="360" w:lineRule="auto"/>
        <w:rPr>
          <w:rFonts w:ascii="Arial" w:hAnsi="Arial" w:cs="Arial"/>
          <w:sz w:val="32"/>
          <w:szCs w:val="32"/>
          <w:lang w:val="en-US"/>
        </w:rPr>
      </w:pPr>
    </w:p>
    <w:p w14:paraId="64B677EE" w14:textId="4BC7509C" w:rsidR="00D1199E" w:rsidRDefault="00D1199E" w:rsidP="00D1199E">
      <w:pPr>
        <w:spacing w:line="360" w:lineRule="auto"/>
        <w:rPr>
          <w:rFonts w:ascii="Arial" w:hAnsi="Arial" w:cs="Arial"/>
          <w:sz w:val="32"/>
          <w:szCs w:val="32"/>
        </w:rPr>
      </w:pPr>
      <w:proofErr w:type="spellStart"/>
      <w:r w:rsidRPr="00D1199E">
        <w:rPr>
          <w:rFonts w:ascii="Arial" w:hAnsi="Arial" w:cs="Arial"/>
          <w:b/>
          <w:bCs/>
          <w:sz w:val="32"/>
          <w:szCs w:val="32"/>
        </w:rPr>
        <w:t>Author</w:t>
      </w:r>
      <w:proofErr w:type="spellEnd"/>
      <w:r w:rsidRPr="00D1199E">
        <w:rPr>
          <w:rFonts w:ascii="Arial" w:hAnsi="Arial" w:cs="Arial"/>
          <w:b/>
          <w:bCs/>
          <w:sz w:val="32"/>
          <w:szCs w:val="32"/>
        </w:rPr>
        <w:t>:</w:t>
      </w:r>
      <w:r w:rsidRPr="00D1199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1199E">
        <w:rPr>
          <w:rFonts w:ascii="Arial" w:hAnsi="Arial" w:cs="Arial"/>
          <w:sz w:val="32"/>
          <w:szCs w:val="32"/>
        </w:rPr>
        <w:t>Dimitris</w:t>
      </w:r>
      <w:proofErr w:type="spellEnd"/>
      <w:r w:rsidRPr="00D1199E">
        <w:rPr>
          <w:rFonts w:ascii="Arial" w:hAnsi="Arial" w:cs="Arial"/>
          <w:sz w:val="32"/>
          <w:szCs w:val="32"/>
        </w:rPr>
        <w:t xml:space="preserve"> (</w:t>
      </w:r>
      <w:proofErr w:type="spellStart"/>
      <w:r w:rsidRPr="00D1199E">
        <w:rPr>
          <w:rFonts w:ascii="Arial" w:hAnsi="Arial" w:cs="Arial"/>
          <w:sz w:val="32"/>
          <w:szCs w:val="32"/>
        </w:rPr>
        <w:t>Orion</w:t>
      </w:r>
      <w:proofErr w:type="spellEnd"/>
      <w:r w:rsidRPr="00D1199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1199E">
        <w:rPr>
          <w:rFonts w:ascii="Arial" w:hAnsi="Arial" w:cs="Arial"/>
          <w:sz w:val="32"/>
          <w:szCs w:val="32"/>
        </w:rPr>
        <w:t>Intelligence</w:t>
      </w:r>
      <w:proofErr w:type="spellEnd"/>
      <w:r w:rsidRPr="00D1199E">
        <w:rPr>
          <w:rFonts w:ascii="Arial" w:hAnsi="Arial" w:cs="Arial"/>
          <w:sz w:val="32"/>
          <w:szCs w:val="32"/>
        </w:rPr>
        <w:t>)</w:t>
      </w:r>
    </w:p>
    <w:p w14:paraId="262A4AF6" w14:textId="77777777" w:rsidR="00D1199E" w:rsidRDefault="00D1199E" w:rsidP="00D1199E">
      <w:pPr>
        <w:spacing w:line="360" w:lineRule="auto"/>
        <w:rPr>
          <w:rFonts w:ascii="Arial" w:hAnsi="Arial" w:cs="Arial"/>
          <w:sz w:val="32"/>
          <w:szCs w:val="32"/>
        </w:rPr>
      </w:pPr>
    </w:p>
    <w:p w14:paraId="3F7E21F5" w14:textId="28C1E778" w:rsidR="00D1199E" w:rsidRDefault="00D1199E" w:rsidP="00D1199E">
      <w:pPr>
        <w:spacing w:line="360" w:lineRule="auto"/>
        <w:rPr>
          <w:rFonts w:ascii="Arial" w:hAnsi="Arial" w:cs="Arial"/>
          <w:sz w:val="32"/>
          <w:szCs w:val="32"/>
        </w:rPr>
      </w:pPr>
      <w:proofErr w:type="spellStart"/>
      <w:r w:rsidRPr="00D1199E">
        <w:rPr>
          <w:rFonts w:ascii="Arial" w:hAnsi="Arial" w:cs="Arial"/>
          <w:b/>
          <w:bCs/>
          <w:sz w:val="32"/>
          <w:szCs w:val="32"/>
        </w:rPr>
        <w:t>Date</w:t>
      </w:r>
      <w:proofErr w:type="spellEnd"/>
      <w:r w:rsidRPr="00D1199E">
        <w:rPr>
          <w:rFonts w:ascii="Arial" w:hAnsi="Arial" w:cs="Arial"/>
          <w:b/>
          <w:bCs/>
          <w:sz w:val="32"/>
          <w:szCs w:val="32"/>
        </w:rPr>
        <w:t>:</w:t>
      </w:r>
      <w:r w:rsidRPr="00D1199E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1199E">
        <w:rPr>
          <w:rFonts w:ascii="Arial" w:hAnsi="Arial" w:cs="Arial"/>
          <w:sz w:val="32"/>
          <w:szCs w:val="32"/>
        </w:rPr>
        <w:t>March</w:t>
      </w:r>
      <w:proofErr w:type="spellEnd"/>
      <w:r w:rsidRPr="00D1199E">
        <w:rPr>
          <w:rFonts w:ascii="Arial" w:hAnsi="Arial" w:cs="Arial"/>
          <w:sz w:val="32"/>
          <w:szCs w:val="32"/>
        </w:rPr>
        <w:t xml:space="preserve"> 17, 2026</w:t>
      </w:r>
    </w:p>
    <w:p w14:paraId="531687BA" w14:textId="77777777" w:rsidR="007C7DB4" w:rsidRDefault="007C7DB4" w:rsidP="00D1199E">
      <w:pPr>
        <w:spacing w:line="360" w:lineRule="auto"/>
        <w:rPr>
          <w:rFonts w:ascii="Arial" w:hAnsi="Arial" w:cs="Arial"/>
          <w:sz w:val="32"/>
          <w:szCs w:val="32"/>
        </w:rPr>
      </w:pPr>
    </w:p>
    <w:p w14:paraId="08DEED7F" w14:textId="77777777" w:rsidR="00D1199E" w:rsidRPr="00D1199E" w:rsidRDefault="00D1199E" w:rsidP="00D1199E">
      <w:pPr>
        <w:spacing w:line="36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 xml:space="preserve">1. Executive Summary Metis is a native Antigravity extension designed to solve the "context window" limitations of LLM agents. By implementing a local Retrieval-Augmented Generation (RAG) layer, Metis </w:t>
      </w:r>
      <w:r w:rsidRPr="00D1199E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allows agents to persist knowledge across sessions with sub-15ms latency and zero API costs for embeddings.</w:t>
      </w:r>
    </w:p>
    <w:p w14:paraId="6B49E685" w14:textId="77777777" w:rsidR="00D1199E" w:rsidRPr="00D1199E" w:rsidRDefault="00D1199E" w:rsidP="00D1199E">
      <w:pPr>
        <w:spacing w:line="36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2. Core Architecture The system operates on a three-tier architecture:</w:t>
      </w:r>
    </w:p>
    <w:p w14:paraId="0D1D5DCD" w14:textId="77777777" w:rsidR="00D1199E" w:rsidRPr="00D1199E" w:rsidRDefault="00D1199E" w:rsidP="00D1199E">
      <w:pPr>
        <w:numPr>
          <w:ilvl w:val="0"/>
          <w:numId w:val="1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Storage Layer:</w:t>
      </w:r>
      <w:r w:rsidRPr="00D1199E">
        <w:rPr>
          <w:rFonts w:ascii="Arial" w:hAnsi="Arial" w:cs="Arial"/>
          <w:sz w:val="32"/>
          <w:szCs w:val="32"/>
          <w:lang w:val="en-US"/>
        </w:rPr>
        <w:t xml:space="preserve"> Uses </w:t>
      </w:r>
      <w:proofErr w:type="spellStart"/>
      <w:r w:rsidRPr="00D1199E">
        <w:rPr>
          <w:rFonts w:ascii="Arial" w:hAnsi="Arial" w:cs="Arial"/>
          <w:b/>
          <w:bCs/>
          <w:sz w:val="32"/>
          <w:szCs w:val="32"/>
          <w:lang w:val="en-US"/>
        </w:rPr>
        <w:t>ChromaDB</w:t>
      </w:r>
      <w:proofErr w:type="spellEnd"/>
      <w:r w:rsidRPr="00D1199E">
        <w:rPr>
          <w:rFonts w:ascii="Arial" w:hAnsi="Arial" w:cs="Arial"/>
          <w:sz w:val="32"/>
          <w:szCs w:val="32"/>
          <w:lang w:val="en-US"/>
        </w:rPr>
        <w:t xml:space="preserve"> as a local vector database. This ensures 100% data privacy as no sensitive code or logs leave the user's machine.</w:t>
      </w:r>
    </w:p>
    <w:p w14:paraId="3AA44116" w14:textId="77777777" w:rsidR="00D1199E" w:rsidRPr="00D1199E" w:rsidRDefault="00D1199E" w:rsidP="00D1199E">
      <w:pPr>
        <w:numPr>
          <w:ilvl w:val="0"/>
          <w:numId w:val="1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Embedding Engine:</w:t>
      </w:r>
      <w:r w:rsidRPr="00D1199E">
        <w:rPr>
          <w:rFonts w:ascii="Arial" w:hAnsi="Arial" w:cs="Arial"/>
          <w:sz w:val="32"/>
          <w:szCs w:val="32"/>
          <w:lang w:val="en-US"/>
        </w:rPr>
        <w:t xml:space="preserve"> Utilizes the all-MiniLM-L6-v2 model via sentence-transformers. This allows for high-quality semantic mapping entirely on the local CPU/GPU.</w:t>
      </w:r>
    </w:p>
    <w:p w14:paraId="4A61CB00" w14:textId="77777777" w:rsidR="00D1199E" w:rsidRPr="00D1199E" w:rsidRDefault="00D1199E" w:rsidP="00D1199E">
      <w:pPr>
        <w:numPr>
          <w:ilvl w:val="0"/>
          <w:numId w:val="1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Integration Layer (The Extension):</w:t>
      </w:r>
      <w:r w:rsidRPr="00D1199E">
        <w:rPr>
          <w:rFonts w:ascii="Arial" w:hAnsi="Arial" w:cs="Arial"/>
          <w:sz w:val="32"/>
          <w:szCs w:val="32"/>
          <w:lang w:val="en-US"/>
        </w:rPr>
        <w:t xml:space="preserve"> A </w:t>
      </w:r>
      <w:proofErr w:type="spellStart"/>
      <w:proofErr w:type="gramStart"/>
      <w:r w:rsidRPr="00D1199E">
        <w:rPr>
          <w:rFonts w:ascii="Arial" w:hAnsi="Arial" w:cs="Arial"/>
          <w:sz w:val="32"/>
          <w:szCs w:val="32"/>
          <w:lang w:val="en-US"/>
        </w:rPr>
        <w:t>manifest.json</w:t>
      </w:r>
      <w:proofErr w:type="spellEnd"/>
      <w:proofErr w:type="gramEnd"/>
      <w:r w:rsidRPr="00D1199E">
        <w:rPr>
          <w:rFonts w:ascii="Arial" w:hAnsi="Arial" w:cs="Arial"/>
          <w:sz w:val="32"/>
          <w:szCs w:val="32"/>
          <w:lang w:val="en-US"/>
        </w:rPr>
        <w:t xml:space="preserve"> and extension_entry.py hook into the Antigravity lifecycle (</w:t>
      </w:r>
      <w:proofErr w:type="spellStart"/>
      <w:r w:rsidRPr="00D1199E">
        <w:rPr>
          <w:rFonts w:ascii="Arial" w:hAnsi="Arial" w:cs="Arial"/>
          <w:sz w:val="32"/>
          <w:szCs w:val="32"/>
          <w:lang w:val="en-US"/>
        </w:rPr>
        <w:t>on_session_start</w:t>
      </w:r>
      <w:proofErr w:type="spellEnd"/>
      <w:r w:rsidRPr="00D1199E">
        <w:rPr>
          <w:rFonts w:ascii="Arial" w:hAnsi="Arial" w:cs="Arial"/>
          <w:sz w:val="32"/>
          <w:szCs w:val="32"/>
          <w:lang w:val="en-US"/>
        </w:rPr>
        <w:t xml:space="preserve"> and </w:t>
      </w:r>
      <w:proofErr w:type="spellStart"/>
      <w:r w:rsidRPr="00D1199E">
        <w:rPr>
          <w:rFonts w:ascii="Arial" w:hAnsi="Arial" w:cs="Arial"/>
          <w:sz w:val="32"/>
          <w:szCs w:val="32"/>
          <w:lang w:val="en-US"/>
        </w:rPr>
        <w:t>provide_context</w:t>
      </w:r>
      <w:proofErr w:type="spellEnd"/>
      <w:r w:rsidRPr="00D1199E">
        <w:rPr>
          <w:rFonts w:ascii="Arial" w:hAnsi="Arial" w:cs="Arial"/>
          <w:sz w:val="32"/>
          <w:szCs w:val="32"/>
          <w:lang w:val="en-US"/>
        </w:rPr>
        <w:t>).</w:t>
      </w:r>
    </w:p>
    <w:p w14:paraId="24B588F5" w14:textId="77777777" w:rsidR="00D1199E" w:rsidRPr="00D1199E" w:rsidRDefault="00D1199E" w:rsidP="00D1199E">
      <w:pPr>
        <w:spacing w:line="36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3. Performance Benchmarks During internal testing at Orion Intelligence, Metis achieved the following results:</w:t>
      </w:r>
    </w:p>
    <w:p w14:paraId="6353DD31" w14:textId="77777777" w:rsidR="00D1199E" w:rsidRPr="00D1199E" w:rsidRDefault="00D1199E" w:rsidP="00D1199E">
      <w:pPr>
        <w:numPr>
          <w:ilvl w:val="0"/>
          <w:numId w:val="2"/>
        </w:numPr>
        <w:spacing w:line="360" w:lineRule="auto"/>
        <w:rPr>
          <w:rFonts w:ascii="Arial" w:hAnsi="Arial" w:cs="Arial"/>
          <w:sz w:val="32"/>
          <w:szCs w:val="32"/>
        </w:rPr>
      </w:pPr>
      <w:proofErr w:type="spellStart"/>
      <w:r w:rsidRPr="00D1199E">
        <w:rPr>
          <w:rFonts w:ascii="Arial" w:hAnsi="Arial" w:cs="Arial"/>
          <w:b/>
          <w:bCs/>
          <w:sz w:val="32"/>
          <w:szCs w:val="32"/>
        </w:rPr>
        <w:t>Average</w:t>
      </w:r>
      <w:proofErr w:type="spellEnd"/>
      <w:r w:rsidRPr="00D1199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D1199E">
        <w:rPr>
          <w:rFonts w:ascii="Arial" w:hAnsi="Arial" w:cs="Arial"/>
          <w:b/>
          <w:bCs/>
          <w:sz w:val="32"/>
          <w:szCs w:val="32"/>
        </w:rPr>
        <w:t>Retrieval</w:t>
      </w:r>
      <w:proofErr w:type="spellEnd"/>
      <w:r w:rsidRPr="00D1199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D1199E">
        <w:rPr>
          <w:rFonts w:ascii="Arial" w:hAnsi="Arial" w:cs="Arial"/>
          <w:b/>
          <w:bCs/>
          <w:sz w:val="32"/>
          <w:szCs w:val="32"/>
        </w:rPr>
        <w:t>Latency</w:t>
      </w:r>
      <w:proofErr w:type="spellEnd"/>
      <w:r w:rsidRPr="00D1199E">
        <w:rPr>
          <w:rFonts w:ascii="Arial" w:hAnsi="Arial" w:cs="Arial"/>
          <w:b/>
          <w:bCs/>
          <w:sz w:val="32"/>
          <w:szCs w:val="32"/>
        </w:rPr>
        <w:t>:</w:t>
      </w:r>
      <w:r w:rsidRPr="00D1199E">
        <w:rPr>
          <w:rFonts w:ascii="Arial" w:hAnsi="Arial" w:cs="Arial"/>
          <w:sz w:val="32"/>
          <w:szCs w:val="32"/>
        </w:rPr>
        <w:t xml:space="preserve"> 14.83 </w:t>
      </w:r>
      <w:proofErr w:type="spellStart"/>
      <w:r w:rsidRPr="00D1199E">
        <w:rPr>
          <w:rFonts w:ascii="Arial" w:hAnsi="Arial" w:cs="Arial"/>
          <w:sz w:val="32"/>
          <w:szCs w:val="32"/>
        </w:rPr>
        <w:t>ms</w:t>
      </w:r>
      <w:proofErr w:type="spellEnd"/>
      <w:r w:rsidRPr="00D1199E">
        <w:rPr>
          <w:rFonts w:ascii="Arial" w:hAnsi="Arial" w:cs="Arial"/>
          <w:sz w:val="32"/>
          <w:szCs w:val="32"/>
        </w:rPr>
        <w:t>.</w:t>
      </w:r>
    </w:p>
    <w:p w14:paraId="235997DD" w14:textId="77777777" w:rsidR="00D1199E" w:rsidRPr="00D1199E" w:rsidRDefault="00D1199E" w:rsidP="00D1199E">
      <w:pPr>
        <w:numPr>
          <w:ilvl w:val="0"/>
          <w:numId w:val="2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Optimization:</w:t>
      </w:r>
      <w:r w:rsidRPr="00D1199E">
        <w:rPr>
          <w:rFonts w:ascii="Arial" w:hAnsi="Arial" w:cs="Arial"/>
          <w:sz w:val="32"/>
          <w:szCs w:val="32"/>
          <w:lang w:val="en-US"/>
        </w:rPr>
        <w:t xml:space="preserve"> Hierarchical Navigable Small World (HNSW) indexing with Cosine similarity.</w:t>
      </w:r>
    </w:p>
    <w:p w14:paraId="3F23C4D0" w14:textId="77777777" w:rsidR="00D1199E" w:rsidRPr="00D1199E" w:rsidRDefault="00D1199E" w:rsidP="00D1199E">
      <w:pPr>
        <w:numPr>
          <w:ilvl w:val="0"/>
          <w:numId w:val="2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Context Efficiency:</w:t>
      </w:r>
      <w:r w:rsidRPr="00D1199E">
        <w:rPr>
          <w:rFonts w:ascii="Arial" w:hAnsi="Arial" w:cs="Arial"/>
          <w:sz w:val="32"/>
          <w:szCs w:val="32"/>
          <w:lang w:val="en-US"/>
        </w:rPr>
        <w:t xml:space="preserve"> Adaptive top-k retrieval based on query language, reducing processing overhead by ~20% for English queries.</w:t>
      </w:r>
    </w:p>
    <w:p w14:paraId="5A423CFF" w14:textId="77777777" w:rsidR="00D1199E" w:rsidRPr="00D1199E" w:rsidRDefault="00D1199E" w:rsidP="00D1199E">
      <w:pPr>
        <w:spacing w:line="360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D1199E">
        <w:rPr>
          <w:rFonts w:ascii="Arial" w:hAnsi="Arial" w:cs="Arial"/>
          <w:b/>
          <w:bCs/>
          <w:sz w:val="32"/>
          <w:szCs w:val="32"/>
          <w:lang w:val="en-US"/>
        </w:rPr>
        <w:t>4. How the "Hook" Works When a user starts a session, the extension automatically:</w:t>
      </w:r>
    </w:p>
    <w:p w14:paraId="3A2AEFE2" w14:textId="77777777" w:rsidR="00D1199E" w:rsidRPr="00D1199E" w:rsidRDefault="00D1199E" w:rsidP="00D1199E">
      <w:pPr>
        <w:numPr>
          <w:ilvl w:val="0"/>
          <w:numId w:val="3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sz w:val="32"/>
          <w:szCs w:val="32"/>
          <w:lang w:val="en-US"/>
        </w:rPr>
        <w:t xml:space="preserve">Scans the local </w:t>
      </w:r>
      <w:proofErr w:type="spellStart"/>
      <w:r w:rsidRPr="00D1199E">
        <w:rPr>
          <w:rFonts w:ascii="Arial" w:hAnsi="Arial" w:cs="Arial"/>
          <w:sz w:val="32"/>
          <w:szCs w:val="32"/>
          <w:lang w:val="en-US"/>
        </w:rPr>
        <w:t>orion_memory</w:t>
      </w:r>
      <w:proofErr w:type="spellEnd"/>
      <w:r w:rsidRPr="00D1199E">
        <w:rPr>
          <w:rFonts w:ascii="Arial" w:hAnsi="Arial" w:cs="Arial"/>
          <w:sz w:val="32"/>
          <w:szCs w:val="32"/>
          <w:lang w:val="en-US"/>
        </w:rPr>
        <w:t xml:space="preserve"> directory.</w:t>
      </w:r>
    </w:p>
    <w:p w14:paraId="1C418480" w14:textId="77777777" w:rsidR="00D1199E" w:rsidRPr="00D1199E" w:rsidRDefault="00D1199E" w:rsidP="00D1199E">
      <w:pPr>
        <w:numPr>
          <w:ilvl w:val="0"/>
          <w:numId w:val="3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sz w:val="32"/>
          <w:szCs w:val="32"/>
          <w:lang w:val="en-US"/>
        </w:rPr>
        <w:t>Indexes new file changes or session logs.</w:t>
      </w:r>
    </w:p>
    <w:p w14:paraId="1884DC59" w14:textId="77777777" w:rsidR="00D1199E" w:rsidRPr="00D1199E" w:rsidRDefault="00D1199E" w:rsidP="00D1199E">
      <w:pPr>
        <w:numPr>
          <w:ilvl w:val="0"/>
          <w:numId w:val="3"/>
        </w:numPr>
        <w:spacing w:line="360" w:lineRule="auto"/>
        <w:rPr>
          <w:rFonts w:ascii="Arial" w:hAnsi="Arial" w:cs="Arial"/>
          <w:sz w:val="32"/>
          <w:szCs w:val="32"/>
          <w:lang w:val="en-US"/>
        </w:rPr>
      </w:pPr>
      <w:r w:rsidRPr="00D1199E">
        <w:rPr>
          <w:rFonts w:ascii="Arial" w:hAnsi="Arial" w:cs="Arial"/>
          <w:sz w:val="32"/>
          <w:szCs w:val="32"/>
          <w:lang w:val="en-US"/>
        </w:rPr>
        <w:t>Injects relevant historical context into the System Prompt before the first LLM interaction.</w:t>
      </w:r>
    </w:p>
    <w:p w14:paraId="102BF778" w14:textId="77777777" w:rsidR="00D1199E" w:rsidRPr="00D1199E" w:rsidRDefault="00D1199E" w:rsidP="00D1199E">
      <w:pPr>
        <w:spacing w:line="360" w:lineRule="auto"/>
        <w:rPr>
          <w:rFonts w:ascii="Arial" w:hAnsi="Arial" w:cs="Arial"/>
          <w:sz w:val="32"/>
          <w:szCs w:val="32"/>
          <w:lang w:val="en-US"/>
        </w:rPr>
      </w:pPr>
    </w:p>
    <w:sectPr w:rsidR="00D1199E" w:rsidRPr="00D1199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264"/>
    <w:multiLevelType w:val="multilevel"/>
    <w:tmpl w:val="E1BED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B2218E"/>
    <w:multiLevelType w:val="multilevel"/>
    <w:tmpl w:val="EA1E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AC7060"/>
    <w:multiLevelType w:val="multilevel"/>
    <w:tmpl w:val="E4DC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6995530">
    <w:abstractNumId w:val="2"/>
  </w:num>
  <w:num w:numId="2" w16cid:durableId="1141926221">
    <w:abstractNumId w:val="1"/>
  </w:num>
  <w:num w:numId="3" w16cid:durableId="163907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95"/>
    <w:rsid w:val="000B1542"/>
    <w:rsid w:val="005F7861"/>
    <w:rsid w:val="00680858"/>
    <w:rsid w:val="007C7DB4"/>
    <w:rsid w:val="00D1199E"/>
    <w:rsid w:val="00DD3780"/>
    <w:rsid w:val="00F3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98DD9"/>
  <w15:chartTrackingRefBased/>
  <w15:docId w15:val="{A169A5BB-1FD8-4AE0-92B1-0C0090519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31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31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31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31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31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31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31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31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31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31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31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31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31C95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31C95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31C9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31C9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31C9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31C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31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31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31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31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31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31C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31C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31C9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31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31C9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31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249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Δημήτριος Δέλλιος</dc:creator>
  <cp:keywords/>
  <dc:description/>
  <cp:lastModifiedBy>Δημήτριος Δέλλιος</cp:lastModifiedBy>
  <cp:revision>3</cp:revision>
  <dcterms:created xsi:type="dcterms:W3CDTF">2026-03-16T18:43:00Z</dcterms:created>
  <dcterms:modified xsi:type="dcterms:W3CDTF">2026-03-16T18:46:00Z</dcterms:modified>
</cp:coreProperties>
</file>