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We Love Vintage? - Website Planning Document</w:t>
      </w:r>
    </w:p>
    <w:p>
      <w:r>
        <w:t>Student ID: u3344415</w:t>
      </w:r>
    </w:p>
    <w:p>
      <w:r>
        <w:t>Unit: IIT 4478/8936, Assessment 3 (HTML website design)</w:t>
      </w:r>
    </w:p>
    <w:p>
      <w:pPr>
        <w:pStyle w:val="Heading1"/>
      </w:pPr>
      <w:r>
        <w:t>1. Site map</w:t>
      </w:r>
    </w:p>
    <w:p>
      <w:r>
        <w:t>The site map follows Figure 2 of the design specifications. Each box is one page. The menu inside the nav element of every page is a nested list that follows this map, so every page is reachable from every other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Site map of the website.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Main.html</w:t>
            </w:r>
          </w:p>
        </w:tc>
        <w:tc>
          <w:tcPr>
            <w:tcW w:type="dxa" w:w="2880"/>
          </w:tcPr>
          <w:p>
            <w:r>
              <w:t>Main page (Level zero)</w:t>
            </w:r>
          </w:p>
        </w:tc>
      </w:tr>
      <w:tr>
        <w:tc>
          <w:tcPr>
            <w:tcW w:type="dxa" w:w="2880"/>
          </w:tcPr>
          <w:p>
            <w:r>
              <w:t>Your choice 1</w:t>
            </w:r>
          </w:p>
        </w:tc>
        <w:tc>
          <w:tcPr>
            <w:tcW w:type="dxa" w:w="2880"/>
          </w:tcPr>
          <w:p>
            <w:r>
              <w:t>Vintage.html</w:t>
            </w:r>
          </w:p>
        </w:tc>
        <w:tc>
          <w:tcPr>
            <w:tcW w:type="dxa" w:w="2880"/>
          </w:tcPr>
          <w:p>
            <w:r>
              <w:t>What is vintage? (Level one)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Contact.html</w:t>
            </w:r>
          </w:p>
        </w:tc>
        <w:tc>
          <w:tcPr>
            <w:tcW w:type="dxa" w:w="2880"/>
          </w:tcPr>
          <w:p>
            <w:r>
              <w:t>Contact details and form (Level one)</w:t>
            </w:r>
          </w:p>
        </w:tc>
      </w:tr>
      <w:tr>
        <w:tc>
          <w:tcPr>
            <w:tcW w:type="dxa" w:w="2880"/>
          </w:tcPr>
          <w:p>
            <w:r>
              <w:t>MetaPage</w:t>
            </w:r>
          </w:p>
        </w:tc>
        <w:tc>
          <w:tcPr>
            <w:tcW w:type="dxa" w:w="2880"/>
          </w:tcPr>
          <w:p>
            <w:r>
              <w:t>MetaPage.html</w:t>
            </w:r>
          </w:p>
        </w:tc>
        <w:tc>
          <w:tcPr>
            <w:tcW w:type="dxa" w:w="2880"/>
          </w:tcPr>
          <w:p>
            <w:r>
              <w:t>Cross-reference and validation (Level one)</w:t>
            </w:r>
          </w:p>
        </w:tc>
      </w:tr>
      <w:tr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References.html</w:t>
            </w:r>
          </w:p>
        </w:tc>
        <w:tc>
          <w:tcPr>
            <w:tcW w:type="dxa" w:w="2880"/>
          </w:tcPr>
          <w:p>
            <w:r>
              <w:t>Reference list (Level two)</w:t>
            </w:r>
          </w:p>
        </w:tc>
      </w:tr>
      <w:tr>
        <w:tc>
          <w:tcPr>
            <w:tcW w:type="dxa" w:w="2880"/>
          </w:tcPr>
          <w:p>
            <w:r>
              <w:t>Your choice 2</w:t>
            </w:r>
          </w:p>
        </w:tc>
        <w:tc>
          <w:tcPr>
            <w:tcW w:type="dxa" w:w="2880"/>
          </w:tcPr>
          <w:p>
            <w:r>
              <w:t>Collecting.html</w:t>
            </w:r>
          </w:p>
        </w:tc>
        <w:tc>
          <w:tcPr>
            <w:tcW w:type="dxa" w:w="2880"/>
          </w:tcPr>
          <w:p>
            <w:r>
              <w:t>Collecting vintage (Level three)</w:t>
            </w:r>
          </w:p>
        </w:tc>
      </w:tr>
    </w:tbl>
    <w:p>
      <w:pPr>
        <w:pStyle w:val="Heading1"/>
      </w:pPr>
      <w:r>
        <w:t>2. Wireframes</w:t>
      </w:r>
    </w:p>
    <w:p>
      <w:r>
        <w:t>From the specifications: nav on the left, then header, main and footer on the right.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Wireframe (a) - Main.html</w:t>
      </w:r>
    </w:p>
    <w:p>
      <w:r>
        <w:t>From the specifications: header on top, nav on the left, main and footer next to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Wireframe (b) - Vintage.html, Collecting.html and MetaPage.html</w:t>
      </w:r>
    </w:p>
    <w:p>
      <w:r>
        <w:t>My own design: the menu sits inside the header as one row of links, then main, then the footer.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Wireframe (c) - Contact.html and References.html</w:t>
      </w:r>
    </w:p>
    <w:p>
      <w:pPr>
        <w:pStyle w:val="Heading1"/>
      </w:pPr>
      <w:r>
        <w:t>3. Reference list (Harvard 2021)</w:t>
      </w:r>
    </w:p>
    <w:p>
      <w:pPr>
        <w:pStyle w:val="ListBullet"/>
      </w:pPr>
      <w:r>
        <w:t>Anthropic (2026) Claude [Large language model]. Available at: https://claude.ai (Accessed: 15 October 2026).</w:t>
      </w:r>
    </w:p>
    <w:p>
      <w:pPr>
        <w:pStyle w:val="ListBullet"/>
      </w:pPr>
      <w:r>
        <w:t>Hartley, L.P. (1953) The go-between. London: Hamish Hamilton.</w:t>
      </w:r>
    </w:p>
    <w:p>
      <w:pPr>
        <w:pStyle w:val="ListBullet"/>
      </w:pPr>
      <w:r>
        <w:t>Pears, R. and Shields, G. (2021) Cite them right: the essential referencing guide. 12th edn. London: Bloomsbury Academic.</w:t>
      </w:r>
    </w:p>
    <w:p>
      <w:pPr>
        <w:pStyle w:val="ListBullet"/>
      </w:pPr>
      <w:r>
        <w:t>University of Canberra (2026) Referencing guide - Harvard. Available at: http://canberra.libguides.com/c.php?g=599301&amp;p=6820165 (Accessed: 15 October 2026).</w:t>
      </w:r>
    </w:p>
    <w:p>
      <w:pPr>
        <w:pStyle w:val="ListBullet"/>
      </w:pPr>
      <w:r>
        <w:t>W3C (2026a) Markup validation service. Available at: https://validator.w3.org/ (Accessed: 15 October 2026).</w:t>
      </w:r>
    </w:p>
    <w:p>
      <w:pPr>
        <w:pStyle w:val="ListBullet"/>
      </w:pPr>
      <w:r>
        <w:t>W3C (2026b) CSS validation service. Available at: https://jigsaw.w3.org/css-validator/ (Accessed: 15 October 2026).</w:t>
      </w:r>
    </w:p>
    <w:p>
      <w:pPr>
        <w:pStyle w:val="ListBullet"/>
      </w:pPr>
      <w:r>
        <w:t>W3Schools (no date) HTML tutorial. Available at: https://www.w3schools.com/html/ (Accessed: 15 October 2026).</w:t>
      </w:r>
    </w:p>
    <w:p>
      <w:pPr>
        <w:pStyle w:val="ListBullet"/>
      </w:pPr>
      <w:r>
        <w:t>W3Schools (no date) CSS tutorial. Available at: https://www.w3schools.com/css/ (Accessed: 15 October 2026).</w:t>
      </w:r>
    </w:p>
    <w:p>
      <w:pPr>
        <w:pStyle w:val="ListBullet"/>
      </w:pPr>
      <w:r>
        <w:t>Wikipedia (2026a) Phonograph record. Available at: https://en.wikipedia.org/wiki/Phonograph_record (Accessed: 15 October 2026).</w:t>
      </w:r>
    </w:p>
    <w:p>
      <w:pPr>
        <w:pStyle w:val="ListBullet"/>
      </w:pPr>
      <w:r>
        <w:t>Wikipedia (2026b) Typewriter. Available at: https://en.wikipedia.org/wiki/Typewriter (Accessed: 15 October 2026).</w:t>
      </w:r>
    </w:p>
    <w:p>
      <w:pPr>
        <w:pStyle w:val="ListBullet"/>
      </w:pPr>
      <w:r>
        <w:t>Wikipedia (2026c) Vintage. Available at: https://en.wikipedia.org/wiki/Vintage (Accessed: 15 October 2026).</w:t>
      </w:r>
    </w:p>
    <w:p>
      <w:r>
        <w:t>Images:</w:t>
      </w:r>
    </w:p>
    <w:p>
      <w:pPr>
        <w:pStyle w:val="ListBullet"/>
      </w:pPr>
      <w:r>
        <w:t>Chavez, G. (2018) Turntable on vintage chest standing on mat [Photograph]. Wikimedia Commons. Available at: https://commons.wikimedia.org/wiki/File:Turntable_On_Vintage_Chest_Standing_On_Matt_(247221445).jpeg (Accessed: 15 October 2026). Licence: CC BY 3.0.</w:t>
      </w:r>
    </w:p>
    <w:p>
      <w:pPr>
        <w:pStyle w:val="ListBullet"/>
      </w:pPr>
      <w:r>
        <w:t>Bhullargraphic (2026) Vintage Imperial typewriter, The Good Companion, close up [Photograph]. Wikimedia Commons. Available at: https://commons.wikimedia.org/wiki/File:Vintage_Imperial_Typewriter_The_Good_Companion_Close_Up.jpg (Accessed: 15 October 2026). Licence: CC BY-SA 4.0.</w:t>
      </w:r>
    </w:p>
    <w:p>
      <w:pPr>
        <w:pStyle w:val="ListBullet"/>
      </w:pPr>
      <w:r>
        <w:t>Haupt, J. (2015) Vintage Yashica 35mm SLR film camera, model FX-2, made in Japan [Photograph]. Wikimedia Commons. Available at: https://commons.wikimedia.org/wiki/File:Vintage_Yashica_35mm_SLR_Film_Camera,_Model_FX-2,_Made_In_Japan_(16873299796).jpg (Accessed: 15 October 2026). Licence: CC BY-SA 2.0.</w:t>
      </w:r>
    </w:p>
    <w:p>
      <w:pPr>
        <w:pStyle w:val="ListBullet"/>
      </w:pPr>
      <w:r>
        <w:t>PattayaPatrol (2026) A close-up of vintage trinkets and medals laid out on a market table with shoppers browsing in the background [Photograph]. Wikimedia Commons. Available at: https://commons.wikimedia.org/wiki/File:DFC_4364_A_close-up_of_vintage_trinkets_and_medals_laid_out_on_a_market_table_with_shoppers_browsing_in_the_background.jpg (Accessed: 15 October 2026). Licence: CC BY-SA 4.0.</w:t>
      </w:r>
    </w:p>
    <w:p>
      <w:pPr>
        <w:pStyle w:val="ListBullet"/>
      </w:pPr>
      <w:r>
        <w:t>The Digital Yard Sale (2009) Old paper 2 [Photograph]. Wikimedia Commons. Available at: https://commons.wikimedia.org/wiki/File:Old_paper2.jpg (Accessed: 15 October 2026). Licence: public domain.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