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3125" w14:textId="5A2128F1" w:rsidR="0019180F" w:rsidRDefault="00FC4CD2" w:rsidP="00C81338">
      <w:pPr>
        <w:rPr>
          <w:b/>
          <w:bCs/>
        </w:rPr>
      </w:pPr>
      <w:r>
        <w:rPr>
          <w:b/>
          <w:bCs/>
        </w:rPr>
        <w:t>Scatter plot analysis: Is bigger always better?</w:t>
      </w:r>
    </w:p>
    <w:p w14:paraId="379DDE7F" w14:textId="0F1D7D6D" w:rsidR="00FC4CD2" w:rsidRDefault="00FC4CD2" w:rsidP="00C81338">
      <w:r>
        <w:t xml:space="preserve">Throughout the course of history, humanity has pondered the age-old question: does size matter? </w:t>
      </w:r>
      <w:r>
        <w:t xml:space="preserve">Our group decided to </w:t>
      </w:r>
      <w:r>
        <w:t>attempt to answer this question as it relates to housing prices</w:t>
      </w:r>
      <w:r>
        <w:t xml:space="preserve"> </w:t>
      </w:r>
      <w:r w:rsidR="008E77A1">
        <w:t xml:space="preserve">by </w:t>
      </w:r>
      <w:r>
        <w:t xml:space="preserve">utilizing scatter plots and simple linear regression. </w:t>
      </w:r>
      <w:r>
        <w:t xml:space="preserve"> It may seem</w:t>
      </w:r>
      <w:r w:rsidR="00C81338">
        <w:t xml:space="preserve"> logical that the bigger the house</w:t>
      </w:r>
      <w:r>
        <w:t xml:space="preserve">, the higher the price. While this is what intuition may tell you, </w:t>
      </w:r>
      <w:r w:rsidR="008E77A1">
        <w:t xml:space="preserve">the </w:t>
      </w:r>
      <w:r>
        <w:t xml:space="preserve">data contradicts this intuition. </w:t>
      </w:r>
    </w:p>
    <w:p w14:paraId="1CBE520F" w14:textId="48ED9E8B" w:rsidR="00FC4CD2" w:rsidRDefault="00FC4CD2" w:rsidP="00C81338">
      <w:r>
        <w:t>Initially, we plotted total livable area versus sale price across our entire dataset:</w:t>
      </w:r>
    </w:p>
    <w:p w14:paraId="20C160A3" w14:textId="212E9687" w:rsidR="00FC4CD2" w:rsidRDefault="00FC4CD2" w:rsidP="00C81338">
      <w:r w:rsidRPr="00FC4CD2">
        <w:drawing>
          <wp:inline distT="0" distB="0" distL="0" distR="0" wp14:anchorId="016EF38D" wp14:editId="48D7FDC0">
            <wp:extent cx="3556567" cy="2767054"/>
            <wp:effectExtent l="0" t="0" r="635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724" cy="28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827A" w14:textId="75C80AA8" w:rsidR="00FC4CD2" w:rsidRDefault="00FC4CD2" w:rsidP="00C81338">
      <w:r>
        <w:t xml:space="preserve">At first glance, it seems that there is may be a positive relationship between the two variables, meaning that as total livable area increases, sale price would also increase. However, when you layer in a simple linear regression, it becomes immediately clear that size </w:t>
      </w:r>
      <w:r w:rsidR="00721F3A">
        <w:t>plays</w:t>
      </w:r>
      <w:r>
        <w:t xml:space="preserve"> </w:t>
      </w:r>
      <w:r w:rsidR="00721F3A">
        <w:t>a rather minimal role in driving sale prices.</w:t>
      </w:r>
    </w:p>
    <w:p w14:paraId="6EE89883" w14:textId="4A11BCDD" w:rsidR="00721F3A" w:rsidRDefault="00721F3A" w:rsidP="00C81338">
      <w:r w:rsidRPr="00721F3A">
        <w:drawing>
          <wp:inline distT="0" distB="0" distL="0" distR="0" wp14:anchorId="258751D7" wp14:editId="0BA654B5">
            <wp:extent cx="3252083" cy="2505816"/>
            <wp:effectExtent l="0" t="0" r="5715" b="889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642" cy="251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31B9" w14:textId="7FA4698D" w:rsidR="00721F3A" w:rsidRDefault="00721F3A" w:rsidP="00C81338">
      <w:r>
        <w:t xml:space="preserve">While the line of best fit is trending upward, the r-squared value of 0.1049 calculated from the linear regression tells us that only 10.49% of the variation in sale price can be explained by total livable area. </w:t>
      </w:r>
      <w:r>
        <w:lastRenderedPageBreak/>
        <w:t xml:space="preserve">Based on this result, it can be determined that there are other variables at play when it comes to determining sale prices, and total livable area on its own is a relatively insignificant driver. </w:t>
      </w:r>
    </w:p>
    <w:p w14:paraId="6F4A8CA1" w14:textId="4B4C80E3" w:rsidR="00721F3A" w:rsidRDefault="00721F3A" w:rsidP="00C81338">
      <w:r>
        <w:t>Analysis of total number of rooms versus sale price tells a similar story. When plotting total number of rooms against sale price, it seems as if there may be a slight positive trend.</w:t>
      </w:r>
    </w:p>
    <w:p w14:paraId="50F95251" w14:textId="0F3A0931" w:rsidR="00721F3A" w:rsidRDefault="00721F3A" w:rsidP="00C81338">
      <w:r w:rsidRPr="00721F3A">
        <w:drawing>
          <wp:inline distT="0" distB="0" distL="0" distR="0" wp14:anchorId="437F43D4" wp14:editId="6446E7DE">
            <wp:extent cx="2984425" cy="2186609"/>
            <wp:effectExtent l="0" t="0" r="6985" b="444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1171" cy="220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5299" w14:textId="6A7AA3EE" w:rsidR="00721F3A" w:rsidRDefault="00721F3A" w:rsidP="00C81338">
      <w:r>
        <w:t xml:space="preserve">Again, however, the calculated linear regression model shows us that the number of rooms on its own is an insignificant driver of sale price. The r-squared value of 0.0294 indicates that only approximately 3% of the variation in sale price is explained by the number of rooms. </w:t>
      </w:r>
    </w:p>
    <w:p w14:paraId="276E4320" w14:textId="7DEFC3B0" w:rsidR="00721F3A" w:rsidRDefault="00721F3A" w:rsidP="00C81338">
      <w:r w:rsidRPr="00721F3A">
        <w:drawing>
          <wp:inline distT="0" distB="0" distL="0" distR="0" wp14:anchorId="3A9F720C" wp14:editId="73996956">
            <wp:extent cx="3244132" cy="2389391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561" cy="240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3C28" w14:textId="79616D46" w:rsidR="00721F3A" w:rsidRDefault="008E77A1" w:rsidP="00C81338">
      <w:r>
        <w:t xml:space="preserve">Based on this result, </w:t>
      </w:r>
      <w:proofErr w:type="gramStart"/>
      <w:r>
        <w:t>it is clear that there</w:t>
      </w:r>
      <w:proofErr w:type="gramEnd"/>
      <w:r>
        <w:t xml:space="preserve"> are other variables at play that are much stronger drivers of sale price than just size alone.</w:t>
      </w:r>
    </w:p>
    <w:p w14:paraId="35220FB6" w14:textId="77777777" w:rsidR="00721F3A" w:rsidRDefault="00721F3A" w:rsidP="00C81338"/>
    <w:p w14:paraId="1616646E" w14:textId="3E6D7C5D" w:rsidR="00C81338" w:rsidRPr="00C81338" w:rsidRDefault="00FC4CD2" w:rsidP="00C81338">
      <w:r>
        <w:t xml:space="preserve"> </w:t>
      </w:r>
    </w:p>
    <w:sectPr w:rsidR="00C81338" w:rsidRPr="00C8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0F"/>
    <w:rsid w:val="0019180F"/>
    <w:rsid w:val="00721F3A"/>
    <w:rsid w:val="008E77A1"/>
    <w:rsid w:val="00AA09A7"/>
    <w:rsid w:val="00C81338"/>
    <w:rsid w:val="00FC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707"/>
  <w15:chartTrackingRefBased/>
  <w15:docId w15:val="{58044809-6DCB-4456-B474-F8C805B4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4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jeremybar320@outlook.com</dc:creator>
  <cp:keywords/>
  <dc:description/>
  <cp:lastModifiedBy>jeremybar320@outlook.com</cp:lastModifiedBy>
  <cp:revision>1</cp:revision>
  <dcterms:created xsi:type="dcterms:W3CDTF">2021-05-01T15:49:00Z</dcterms:created>
  <dcterms:modified xsi:type="dcterms:W3CDTF">2021-05-02T00:31:00Z</dcterms:modified>
</cp:coreProperties>
</file>