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2"/>
          <w:szCs w:val="32"/>
        </w:rPr>
        <w:t xml:space="preserve">OPERATING AGREEMENT</w:t>
      </w:r>
    </w:p>
    <w:p>
      <w:pPr>
        <w:spacing w:after="320"/>
        <w:jc w:val="center"/>
      </w:pPr>
      <w:r>
        <w:rPr>
          <w:rFonts w:ascii="Arial" w:cs="Arial" w:eastAsia="Arial" w:hAnsi="Arial"/>
          <w:i/>
          <w:iCs/>
          <w:sz w:val="22"/>
          <w:szCs w:val="22"/>
        </w:rPr>
        <w:t xml:space="preserve">of Thinking Hammer LLC — a Single-Member Illinois Limited Liability Company</w:t>
      </w:r>
    </w:p>
    <w:p>
      <w:pPr>
        <w:spacing w:after="140" w:line="276"/>
        <w:jc w:val="both"/>
      </w:pPr>
      <w:r>
        <w:rPr>
          <w:rFonts w:ascii="Arial" w:cs="Arial" w:eastAsia="Arial" w:hAnsi="Arial"/>
          <w:b w:val="false"/>
          <w:bCs w:val="false"/>
          <w:i w:val="false"/>
          <w:iCs w:val="false"/>
          <w:sz w:val="22"/>
          <w:szCs w:val="22"/>
        </w:rPr>
        <w:t xml:space="preserve">This Operating Agreement (this “Agreement”) of Thinking Hammer LLC (the “Company”) is made and entered into effective as of the ______ day of ______________, 20____ (the “Effective Date”), by and for </w:t>
      </w:r>
      <w:r>
        <w:rPr>
          <w:rFonts w:ascii="Arial" w:cs="Arial" w:eastAsia="Arial" w:hAnsi="Arial"/>
          <w:b/>
          <w:bCs/>
          <w:i w:val="false"/>
          <w:iCs w:val="false"/>
          <w:sz w:val="22"/>
          <w:szCs w:val="22"/>
        </w:rPr>
        <w:t xml:space="preserve">[Member’s full legal name]</w:t>
      </w:r>
      <w:r>
        <w:rPr>
          <w:rFonts w:ascii="Arial" w:cs="Arial" w:eastAsia="Arial" w:hAnsi="Arial"/>
          <w:b w:val="false"/>
          <w:bCs w:val="false"/>
          <w:i w:val="false"/>
          <w:iCs w:val="false"/>
          <w:sz w:val="22"/>
          <w:szCs w:val="22"/>
        </w:rPr>
        <w:t xml:space="preserve"> (the “Member”), the sole member of the Company.</w:t>
      </w:r>
    </w:p>
    <w:p>
      <w:pPr>
        <w:spacing w:after="140" w:line="276"/>
        <w:jc w:val="both"/>
      </w:pPr>
      <w:r>
        <w:rPr>
          <w:rFonts w:ascii="Arial" w:cs="Arial" w:eastAsia="Arial" w:hAnsi="Arial"/>
          <w:b w:val="false"/>
          <w:bCs w:val="false"/>
          <w:i w:val="false"/>
          <w:iCs w:val="false"/>
          <w:sz w:val="22"/>
          <w:szCs w:val="22"/>
        </w:rPr>
        <w:t xml:space="preserve">The Member forms the Company as an Illinois limited liability company under the Illinois Limited Liability Company Act, 805 ILCS 180/1-1 et seq. (the “Act”), and adopts the following as the operating agreement of the Company:</w:t>
      </w:r>
    </w:p>
    <w:p>
      <w:pPr>
        <w:keepNext/>
        <w:spacing w:after="140" w:before="280"/>
      </w:pPr>
      <w:r>
        <w:rPr>
          <w:rFonts w:ascii="Arial" w:cs="Arial" w:eastAsia="Arial" w:hAnsi="Arial"/>
          <w:b/>
          <w:bCs/>
          <w:sz w:val="24"/>
          <w:szCs w:val="24"/>
        </w:rPr>
        <w:t xml:space="preserve">ARTICLE I — FORMATION</w:t>
      </w:r>
    </w:p>
    <w:p>
      <w:pPr>
        <w:spacing w:after="140" w:line="276"/>
        <w:jc w:val="left"/>
      </w:pPr>
      <w:r>
        <w:rPr>
          <w:rFonts w:ascii="Arial" w:cs="Arial" w:eastAsia="Arial" w:hAnsi="Arial"/>
          <w:b/>
          <w:bCs/>
          <w:i w:val="false"/>
          <w:iCs w:val="false"/>
          <w:sz w:val="22"/>
          <w:szCs w:val="22"/>
        </w:rPr>
        <w:t xml:space="preserve">1.1 Name. </w:t>
      </w:r>
      <w:r>
        <w:rPr>
          <w:rFonts w:ascii="Arial" w:cs="Arial" w:eastAsia="Arial" w:hAnsi="Arial"/>
          <w:b w:val="false"/>
          <w:bCs w:val="false"/>
          <w:i w:val="false"/>
          <w:iCs w:val="false"/>
          <w:sz w:val="22"/>
          <w:szCs w:val="22"/>
        </w:rPr>
        <w:t xml:space="preserve">The name of the Company is Thinking Hammer LLC.</w:t>
      </w:r>
    </w:p>
    <w:p>
      <w:pPr>
        <w:spacing w:after="140" w:line="276"/>
        <w:jc w:val="left"/>
      </w:pPr>
      <w:r>
        <w:rPr>
          <w:rFonts w:ascii="Arial" w:cs="Arial" w:eastAsia="Arial" w:hAnsi="Arial"/>
          <w:b/>
          <w:bCs/>
          <w:i w:val="false"/>
          <w:iCs w:val="false"/>
          <w:sz w:val="22"/>
          <w:szCs w:val="22"/>
        </w:rPr>
        <w:t xml:space="preserve">1.2 Articles of Organization. </w:t>
      </w:r>
      <w:r>
        <w:rPr>
          <w:rFonts w:ascii="Arial" w:cs="Arial" w:eastAsia="Arial" w:hAnsi="Arial"/>
          <w:b w:val="false"/>
          <w:bCs w:val="false"/>
          <w:i w:val="false"/>
          <w:iCs w:val="false"/>
          <w:sz w:val="22"/>
          <w:szCs w:val="22"/>
        </w:rPr>
        <w:t xml:space="preserve">The Company was formed upon the filing of its Articles of Organization with the Illinois Secretary of State pursuant to the Act. The Member ratifies and adopts that filing.</w:t>
      </w:r>
    </w:p>
    <w:p>
      <w:pPr>
        <w:spacing w:after="140" w:line="276"/>
        <w:jc w:val="left"/>
      </w:pPr>
      <w:r>
        <w:rPr>
          <w:rFonts w:ascii="Arial" w:cs="Arial" w:eastAsia="Arial" w:hAnsi="Arial"/>
          <w:b/>
          <w:bCs/>
          <w:i w:val="false"/>
          <w:iCs w:val="false"/>
          <w:sz w:val="22"/>
          <w:szCs w:val="22"/>
        </w:rPr>
        <w:t xml:space="preserve">1.3 Principal Office. </w:t>
      </w:r>
      <w:r>
        <w:rPr>
          <w:rFonts w:ascii="Arial" w:cs="Arial" w:eastAsia="Arial" w:hAnsi="Arial"/>
          <w:b w:val="false"/>
          <w:bCs w:val="false"/>
          <w:i w:val="false"/>
          <w:iCs w:val="false"/>
          <w:sz w:val="22"/>
          <w:szCs w:val="22"/>
        </w:rPr>
        <w:t xml:space="preserve">The principal place of business of the Company is 331 Ridley St, North Aurora, Illinois 60542, or such other place as the Member may from time to time designate.</w:t>
      </w:r>
    </w:p>
    <w:p>
      <w:pPr>
        <w:spacing w:after="140" w:line="276"/>
        <w:jc w:val="left"/>
      </w:pPr>
      <w:r>
        <w:rPr>
          <w:rFonts w:ascii="Arial" w:cs="Arial" w:eastAsia="Arial" w:hAnsi="Arial"/>
          <w:b/>
          <w:bCs/>
          <w:i w:val="false"/>
          <w:iCs w:val="false"/>
          <w:sz w:val="22"/>
          <w:szCs w:val="22"/>
        </w:rPr>
        <w:t xml:space="preserve">1.4 Registered Agent and Office. </w:t>
      </w:r>
      <w:r>
        <w:rPr>
          <w:rFonts w:ascii="Arial" w:cs="Arial" w:eastAsia="Arial" w:hAnsi="Arial"/>
          <w:b w:val="false"/>
          <w:bCs w:val="false"/>
          <w:i w:val="false"/>
          <w:iCs w:val="false"/>
          <w:sz w:val="22"/>
          <w:szCs w:val="22"/>
        </w:rPr>
        <w:t xml:space="preserve">The Company’s registered agent and registered office in Illinois are as stated in its Articles of Organization, as amended from time to time. As of the Effective Date the registered agent is </w:t>
      </w:r>
      <w:r>
        <w:rPr>
          <w:rFonts w:ascii="Arial" w:cs="Arial" w:eastAsia="Arial" w:hAnsi="Arial"/>
          <w:b/>
          <w:bCs/>
          <w:i w:val="false"/>
          <w:iCs w:val="false"/>
          <w:sz w:val="22"/>
          <w:szCs w:val="22"/>
        </w:rPr>
        <w:t xml:space="preserve">[Member’s full legal name]</w:t>
      </w:r>
      <w:r>
        <w:rPr>
          <w:rFonts w:ascii="Arial" w:cs="Arial" w:eastAsia="Arial" w:hAnsi="Arial"/>
          <w:b w:val="false"/>
          <w:bCs w:val="false"/>
          <w:i w:val="false"/>
          <w:iCs w:val="false"/>
          <w:sz w:val="22"/>
          <w:szCs w:val="22"/>
        </w:rPr>
        <w:t xml:space="preserve">, located at 331 Ridley St, North Aurora, Illinois 60542.</w:t>
      </w:r>
    </w:p>
    <w:p>
      <w:pPr>
        <w:spacing w:after="140" w:line="276"/>
        <w:jc w:val="left"/>
      </w:pPr>
      <w:r>
        <w:rPr>
          <w:rFonts w:ascii="Arial" w:cs="Arial" w:eastAsia="Arial" w:hAnsi="Arial"/>
          <w:b/>
          <w:bCs/>
          <w:i w:val="false"/>
          <w:iCs w:val="false"/>
          <w:sz w:val="22"/>
          <w:szCs w:val="22"/>
        </w:rPr>
        <w:t xml:space="preserve">1.5 Term. </w:t>
      </w:r>
      <w:r>
        <w:rPr>
          <w:rFonts w:ascii="Arial" w:cs="Arial" w:eastAsia="Arial" w:hAnsi="Arial"/>
          <w:b w:val="false"/>
          <w:bCs w:val="false"/>
          <w:i w:val="false"/>
          <w:iCs w:val="false"/>
          <w:sz w:val="22"/>
          <w:szCs w:val="22"/>
        </w:rPr>
        <w:t xml:space="preserve">The Company commenced on the date its Articles of Organization were filed and shall continue perpetually unless dissolved in accordance with this Agreement or the Act.</w:t>
      </w:r>
    </w:p>
    <w:p>
      <w:pPr>
        <w:keepNext/>
        <w:spacing w:after="140" w:before="280"/>
      </w:pPr>
      <w:r>
        <w:rPr>
          <w:rFonts w:ascii="Arial" w:cs="Arial" w:eastAsia="Arial" w:hAnsi="Arial"/>
          <w:b/>
          <w:bCs/>
          <w:sz w:val="24"/>
          <w:szCs w:val="24"/>
        </w:rPr>
        <w:t xml:space="preserve">ARTICLE II — PURPOSE AND POWERS</w:t>
      </w:r>
    </w:p>
    <w:p>
      <w:pPr>
        <w:spacing w:after="140" w:line="276"/>
        <w:jc w:val="left"/>
      </w:pPr>
      <w:r>
        <w:rPr>
          <w:rFonts w:ascii="Arial" w:cs="Arial" w:eastAsia="Arial" w:hAnsi="Arial"/>
          <w:b/>
          <w:bCs/>
          <w:i w:val="false"/>
          <w:iCs w:val="false"/>
          <w:sz w:val="22"/>
          <w:szCs w:val="22"/>
        </w:rPr>
        <w:t xml:space="preserve">2.1 Purpose. </w:t>
      </w:r>
      <w:r>
        <w:rPr>
          <w:rFonts w:ascii="Arial" w:cs="Arial" w:eastAsia="Arial" w:hAnsi="Arial"/>
          <w:b w:val="false"/>
          <w:bCs w:val="false"/>
          <w:i w:val="false"/>
          <w:iCs w:val="false"/>
          <w:sz w:val="22"/>
          <w:szCs w:val="22"/>
        </w:rPr>
        <w:t xml:space="preserve">The Company is organized to engage in any lawful act or activity for which a limited liability company may be organized under the Act.</w:t>
      </w:r>
    </w:p>
    <w:p>
      <w:pPr>
        <w:spacing w:after="140" w:line="276"/>
        <w:jc w:val="left"/>
      </w:pPr>
      <w:r>
        <w:rPr>
          <w:rFonts w:ascii="Arial" w:cs="Arial" w:eastAsia="Arial" w:hAnsi="Arial"/>
          <w:b/>
          <w:bCs/>
          <w:i w:val="false"/>
          <w:iCs w:val="false"/>
          <w:sz w:val="22"/>
          <w:szCs w:val="22"/>
        </w:rPr>
        <w:t xml:space="preserve">2.2 Powers. </w:t>
      </w:r>
      <w:r>
        <w:rPr>
          <w:rFonts w:ascii="Arial" w:cs="Arial" w:eastAsia="Arial" w:hAnsi="Arial"/>
          <w:b w:val="false"/>
          <w:bCs w:val="false"/>
          <w:i w:val="false"/>
          <w:iCs w:val="false"/>
          <w:sz w:val="22"/>
          <w:szCs w:val="22"/>
        </w:rPr>
        <w:t xml:space="preserve">The Company shall have all powers permitted to a limited liability company under the Act, and may do all things necessary, convenient, or incidental to carrying out its purpose.</w:t>
      </w:r>
    </w:p>
    <w:p>
      <w:pPr>
        <w:keepNext/>
        <w:spacing w:after="140" w:before="280"/>
      </w:pPr>
      <w:r>
        <w:rPr>
          <w:rFonts w:ascii="Arial" w:cs="Arial" w:eastAsia="Arial" w:hAnsi="Arial"/>
          <w:b/>
          <w:bCs/>
          <w:sz w:val="24"/>
          <w:szCs w:val="24"/>
        </w:rPr>
        <w:t xml:space="preserve">ARTICLE III — THE MEMBER</w:t>
      </w:r>
    </w:p>
    <w:p>
      <w:pPr>
        <w:spacing w:after="140" w:line="276"/>
        <w:jc w:val="left"/>
      </w:pPr>
      <w:r>
        <w:rPr>
          <w:rFonts w:ascii="Arial" w:cs="Arial" w:eastAsia="Arial" w:hAnsi="Arial"/>
          <w:b/>
          <w:bCs/>
          <w:i w:val="false"/>
          <w:iCs w:val="false"/>
          <w:sz w:val="22"/>
          <w:szCs w:val="22"/>
        </w:rPr>
        <w:t xml:space="preserve">3.1 Sole Member. </w:t>
      </w:r>
      <w:r>
        <w:rPr>
          <w:rFonts w:ascii="Arial" w:cs="Arial" w:eastAsia="Arial" w:hAnsi="Arial"/>
          <w:b w:val="false"/>
          <w:bCs w:val="false"/>
          <w:i w:val="false"/>
          <w:iCs w:val="false"/>
          <w:sz w:val="22"/>
          <w:szCs w:val="22"/>
        </w:rPr>
        <w:t xml:space="preserve">[Member’s full legal name]</w:t>
      </w:r>
    </w:p>
    <w:p>
      <w:pPr>
        <w:spacing w:after="140" w:line="276"/>
        <w:jc w:val="left"/>
      </w:pPr>
      <w:r>
        <w:rPr>
          <w:rFonts w:ascii="Arial" w:cs="Arial" w:eastAsia="Arial" w:hAnsi="Arial"/>
          <w:b w:val="false"/>
          <w:bCs w:val="false"/>
          <w:i w:val="false"/>
          <w:iCs w:val="false"/>
          <w:sz w:val="22"/>
          <w:szCs w:val="22"/>
        </w:rPr>
        <w:t xml:space="preserve">The Member is the sole member of the Company and owns one hundred percent (100%) of the membership interests in the Company. The name and address of the Member are set forth on Exhibit A.</w:t>
      </w:r>
    </w:p>
    <w:p>
      <w:pPr>
        <w:spacing w:after="140" w:line="276"/>
        <w:jc w:val="left"/>
      </w:pPr>
      <w:r>
        <w:rPr>
          <w:rFonts w:ascii="Arial" w:cs="Arial" w:eastAsia="Arial" w:hAnsi="Arial"/>
          <w:b/>
          <w:bCs/>
          <w:i w:val="false"/>
          <w:iCs w:val="false"/>
          <w:sz w:val="22"/>
          <w:szCs w:val="22"/>
        </w:rPr>
        <w:t xml:space="preserve">3.2 Limited Liability. </w:t>
      </w:r>
      <w:r>
        <w:rPr>
          <w:rFonts w:ascii="Arial" w:cs="Arial" w:eastAsia="Arial" w:hAnsi="Arial"/>
          <w:b w:val="false"/>
          <w:bCs w:val="false"/>
          <w:i w:val="false"/>
          <w:iCs w:val="false"/>
          <w:sz w:val="22"/>
          <w:szCs w:val="22"/>
        </w:rPr>
        <w:t xml:space="preserve">Except as otherwise required by the Act, the Member shall not be personally liable for any debts, obligations, or liabilities of the Company, whether arising in contract, tort, or otherwise, solely by reason of being a member of the Company.</w:t>
      </w:r>
    </w:p>
    <w:p>
      <w:pPr>
        <w:spacing w:after="140" w:line="276"/>
        <w:jc w:val="left"/>
      </w:pPr>
      <w:r>
        <w:rPr>
          <w:rFonts w:ascii="Arial" w:cs="Arial" w:eastAsia="Arial" w:hAnsi="Arial"/>
          <w:b/>
          <w:bCs/>
          <w:i w:val="false"/>
          <w:iCs w:val="false"/>
          <w:sz w:val="22"/>
          <w:szCs w:val="22"/>
        </w:rPr>
        <w:t xml:space="preserve">3.3 No Liability for Company Obligations. </w:t>
      </w:r>
      <w:r>
        <w:rPr>
          <w:rFonts w:ascii="Arial" w:cs="Arial" w:eastAsia="Arial" w:hAnsi="Arial"/>
          <w:b w:val="false"/>
          <w:bCs w:val="false"/>
          <w:i w:val="false"/>
          <w:iCs w:val="false"/>
          <w:sz w:val="22"/>
          <w:szCs w:val="22"/>
        </w:rPr>
        <w:t xml:space="preserve">The failure of the Company to observe formalities or requirements relating to the exercise of its powers or the management of its business shall not be grounds for imposing personal liability on the Member for the Company’s liabilities.</w:t>
      </w:r>
    </w:p>
    <w:p>
      <w:pPr>
        <w:keepNext/>
        <w:spacing w:after="140" w:before="280"/>
      </w:pPr>
      <w:r>
        <w:rPr>
          <w:rFonts w:ascii="Arial" w:cs="Arial" w:eastAsia="Arial" w:hAnsi="Arial"/>
          <w:b/>
          <w:bCs/>
          <w:sz w:val="24"/>
          <w:szCs w:val="24"/>
        </w:rPr>
        <w:t xml:space="preserve">ARTICLE IV — CAPITAL CONTRIBUTIONS</w:t>
      </w:r>
    </w:p>
    <w:p>
      <w:pPr>
        <w:spacing w:after="140" w:line="276"/>
        <w:jc w:val="left"/>
      </w:pPr>
      <w:r>
        <w:rPr>
          <w:rFonts w:ascii="Arial" w:cs="Arial" w:eastAsia="Arial" w:hAnsi="Arial"/>
          <w:b/>
          <w:bCs/>
          <w:i w:val="false"/>
          <w:iCs w:val="false"/>
          <w:sz w:val="22"/>
          <w:szCs w:val="22"/>
        </w:rPr>
        <w:t xml:space="preserve">4.1 Initial Contribution. </w:t>
      </w:r>
      <w:r>
        <w:rPr>
          <w:rFonts w:ascii="Arial" w:cs="Arial" w:eastAsia="Arial" w:hAnsi="Arial"/>
          <w:b w:val="false"/>
          <w:bCs w:val="false"/>
          <w:i w:val="false"/>
          <w:iCs w:val="false"/>
          <w:sz w:val="22"/>
          <w:szCs w:val="22"/>
        </w:rPr>
        <w:t xml:space="preserve">The Member has contributed or shall contribute to the capital of the Company the amount or property described on Exhibit A (the “Initial Capital Contribution”).</w:t>
      </w:r>
    </w:p>
    <w:p>
      <w:pPr>
        <w:spacing w:after="140" w:line="276"/>
        <w:jc w:val="left"/>
      </w:pPr>
      <w:r>
        <w:rPr>
          <w:rFonts w:ascii="Arial" w:cs="Arial" w:eastAsia="Arial" w:hAnsi="Arial"/>
          <w:b/>
          <w:bCs/>
          <w:i w:val="false"/>
          <w:iCs w:val="false"/>
          <w:sz w:val="22"/>
          <w:szCs w:val="22"/>
        </w:rPr>
        <w:t xml:space="preserve">4.2 Additional Contributions. </w:t>
      </w:r>
      <w:r>
        <w:rPr>
          <w:rFonts w:ascii="Arial" w:cs="Arial" w:eastAsia="Arial" w:hAnsi="Arial"/>
          <w:b w:val="false"/>
          <w:bCs w:val="false"/>
          <w:i w:val="false"/>
          <w:iCs w:val="false"/>
          <w:sz w:val="22"/>
          <w:szCs w:val="22"/>
        </w:rPr>
        <w:t xml:space="preserve">The Member is not obligated to make any additional capital contributions but may do so at the Member’s sole discretion.</w:t>
      </w:r>
    </w:p>
    <w:p>
      <w:pPr>
        <w:spacing w:after="140" w:line="276"/>
        <w:jc w:val="left"/>
      </w:pPr>
      <w:r>
        <w:rPr>
          <w:rFonts w:ascii="Arial" w:cs="Arial" w:eastAsia="Arial" w:hAnsi="Arial"/>
          <w:b/>
          <w:bCs/>
          <w:i w:val="false"/>
          <w:iCs w:val="false"/>
          <w:sz w:val="22"/>
          <w:szCs w:val="22"/>
        </w:rPr>
        <w:t xml:space="preserve">4.3 No Interest. </w:t>
      </w:r>
      <w:r>
        <w:rPr>
          <w:rFonts w:ascii="Arial" w:cs="Arial" w:eastAsia="Arial" w:hAnsi="Arial"/>
          <w:b w:val="false"/>
          <w:bCs w:val="false"/>
          <w:i w:val="false"/>
          <w:iCs w:val="false"/>
          <w:sz w:val="22"/>
          <w:szCs w:val="22"/>
        </w:rPr>
        <w:t xml:space="preserve">No interest shall accrue on any capital contribution, and the Member shall have no right to withdraw or to be repaid any capital contribution except as provided in this Agreement or the Act.</w:t>
      </w:r>
    </w:p>
    <w:p>
      <w:pPr>
        <w:keepNext/>
        <w:spacing w:after="140" w:before="280"/>
      </w:pPr>
      <w:r>
        <w:rPr>
          <w:rFonts w:ascii="Arial" w:cs="Arial" w:eastAsia="Arial" w:hAnsi="Arial"/>
          <w:b/>
          <w:bCs/>
          <w:sz w:val="24"/>
          <w:szCs w:val="24"/>
        </w:rPr>
        <w:t xml:space="preserve">ARTICLE V — MANAGEMENT</w:t>
      </w:r>
    </w:p>
    <w:p>
      <w:pPr>
        <w:spacing w:after="140" w:line="276"/>
        <w:jc w:val="left"/>
      </w:pPr>
      <w:r>
        <w:rPr>
          <w:rFonts w:ascii="Arial" w:cs="Arial" w:eastAsia="Arial" w:hAnsi="Arial"/>
          <w:b/>
          <w:bCs/>
          <w:i w:val="false"/>
          <w:iCs w:val="false"/>
          <w:sz w:val="22"/>
          <w:szCs w:val="22"/>
        </w:rPr>
        <w:t xml:space="preserve">5.1 Member-Managed. </w:t>
      </w:r>
      <w:r>
        <w:rPr>
          <w:rFonts w:ascii="Arial" w:cs="Arial" w:eastAsia="Arial" w:hAnsi="Arial"/>
          <w:b w:val="false"/>
          <w:bCs w:val="false"/>
          <w:i w:val="false"/>
          <w:iCs w:val="false"/>
          <w:sz w:val="22"/>
          <w:szCs w:val="22"/>
        </w:rPr>
        <w:t xml:space="preserve">The Company is member-managed. The Member has full, exclusive, and complete authority to manage and control the business, affairs, and properties of the Company, to make all decisions regarding those matters, and to perform any and all acts customary or incidental to the management of the Company’s business.</w:t>
      </w:r>
    </w:p>
    <w:p>
      <w:pPr>
        <w:spacing w:after="140" w:line="276"/>
        <w:jc w:val="left"/>
      </w:pPr>
      <w:r>
        <w:rPr>
          <w:rFonts w:ascii="Arial" w:cs="Arial" w:eastAsia="Arial" w:hAnsi="Arial"/>
          <w:b/>
          <w:bCs/>
          <w:i w:val="false"/>
          <w:iCs w:val="false"/>
          <w:sz w:val="22"/>
          <w:szCs w:val="22"/>
        </w:rPr>
        <w:t xml:space="preserve">5.2 Authority to Bind. </w:t>
      </w:r>
      <w:r>
        <w:rPr>
          <w:rFonts w:ascii="Arial" w:cs="Arial" w:eastAsia="Arial" w:hAnsi="Arial"/>
          <w:b w:val="false"/>
          <w:bCs w:val="false"/>
          <w:i w:val="false"/>
          <w:iCs w:val="false"/>
          <w:sz w:val="22"/>
          <w:szCs w:val="22"/>
        </w:rPr>
        <w:t xml:space="preserve">The Member is an authorized representative of the Company and may execute and deliver, in the name and on behalf of the Company, any and all documents, contracts, and instruments, and may bind the Company accordingly.</w:t>
      </w:r>
    </w:p>
    <w:p>
      <w:pPr>
        <w:spacing w:after="140" w:line="276"/>
        <w:jc w:val="left"/>
      </w:pPr>
      <w:r>
        <w:rPr>
          <w:rFonts w:ascii="Arial" w:cs="Arial" w:eastAsia="Arial" w:hAnsi="Arial"/>
          <w:b/>
          <w:bCs/>
          <w:i w:val="false"/>
          <w:iCs w:val="false"/>
          <w:sz w:val="22"/>
          <w:szCs w:val="22"/>
        </w:rPr>
        <w:t xml:space="preserve">5.3 Officers and Agents. </w:t>
      </w:r>
      <w:r>
        <w:rPr>
          <w:rFonts w:ascii="Arial" w:cs="Arial" w:eastAsia="Arial" w:hAnsi="Arial"/>
          <w:b w:val="false"/>
          <w:bCs w:val="false"/>
          <w:i w:val="false"/>
          <w:iCs w:val="false"/>
          <w:sz w:val="22"/>
          <w:szCs w:val="22"/>
        </w:rPr>
        <w:t xml:space="preserve">The Member may appoint one or more officers, managers, employees, or agents of the Company, delegate duties to them, and revoke any such appointment or delegation at any time.</w:t>
      </w:r>
    </w:p>
    <w:p>
      <w:pPr>
        <w:keepNext/>
        <w:spacing w:after="140" w:before="280"/>
      </w:pPr>
      <w:r>
        <w:rPr>
          <w:rFonts w:ascii="Arial" w:cs="Arial" w:eastAsia="Arial" w:hAnsi="Arial"/>
          <w:b/>
          <w:bCs/>
          <w:sz w:val="24"/>
          <w:szCs w:val="24"/>
        </w:rPr>
        <w:t xml:space="preserve">ARTICLE VI — ALLOCATIONS AND DISTRIBUTIONS</w:t>
      </w:r>
    </w:p>
    <w:p>
      <w:pPr>
        <w:spacing w:after="140" w:line="276"/>
        <w:jc w:val="left"/>
      </w:pPr>
      <w:r>
        <w:rPr>
          <w:rFonts w:ascii="Arial" w:cs="Arial" w:eastAsia="Arial" w:hAnsi="Arial"/>
          <w:b/>
          <w:bCs/>
          <w:i w:val="false"/>
          <w:iCs w:val="false"/>
          <w:sz w:val="22"/>
          <w:szCs w:val="22"/>
        </w:rPr>
        <w:t xml:space="preserve">6.1 Allocations. </w:t>
      </w:r>
      <w:r>
        <w:rPr>
          <w:rFonts w:ascii="Arial" w:cs="Arial" w:eastAsia="Arial" w:hAnsi="Arial"/>
          <w:b w:val="false"/>
          <w:bCs w:val="false"/>
          <w:i w:val="false"/>
          <w:iCs w:val="false"/>
          <w:sz w:val="22"/>
          <w:szCs w:val="22"/>
        </w:rPr>
        <w:t xml:space="preserve">All items of income, gain, loss, deduction, and credit of the Company shall be allocated entirely to the Member.</w:t>
      </w:r>
    </w:p>
    <w:p>
      <w:pPr>
        <w:spacing w:after="140" w:line="276"/>
        <w:jc w:val="left"/>
      </w:pPr>
      <w:r>
        <w:rPr>
          <w:rFonts w:ascii="Arial" w:cs="Arial" w:eastAsia="Arial" w:hAnsi="Arial"/>
          <w:b/>
          <w:bCs/>
          <w:i w:val="false"/>
          <w:iCs w:val="false"/>
          <w:sz w:val="22"/>
          <w:szCs w:val="22"/>
        </w:rPr>
        <w:t xml:space="preserve">6.2 Distributions. </w:t>
      </w:r>
      <w:r>
        <w:rPr>
          <w:rFonts w:ascii="Arial" w:cs="Arial" w:eastAsia="Arial" w:hAnsi="Arial"/>
          <w:b w:val="false"/>
          <w:bCs w:val="false"/>
          <w:i w:val="false"/>
          <w:iCs w:val="false"/>
          <w:sz w:val="22"/>
          <w:szCs w:val="22"/>
        </w:rPr>
        <w:t xml:space="preserve">Distributions of cash or other property shall be made to the Member at such times and in such amounts as the Member determines, subject to the limitations on distributions under the Act.</w:t>
      </w:r>
    </w:p>
    <w:p>
      <w:pPr>
        <w:keepNext/>
        <w:spacing w:after="140" w:before="280"/>
      </w:pPr>
      <w:r>
        <w:rPr>
          <w:rFonts w:ascii="Arial" w:cs="Arial" w:eastAsia="Arial" w:hAnsi="Arial"/>
          <w:b/>
          <w:bCs/>
          <w:sz w:val="24"/>
          <w:szCs w:val="24"/>
        </w:rPr>
        <w:t xml:space="preserve">ARTICLE VII — TAX TREATMENT</w:t>
      </w:r>
    </w:p>
    <w:p>
      <w:pPr>
        <w:spacing w:after="140" w:line="276"/>
        <w:jc w:val="left"/>
      </w:pPr>
      <w:r>
        <w:rPr>
          <w:rFonts w:ascii="Arial" w:cs="Arial" w:eastAsia="Arial" w:hAnsi="Arial"/>
          <w:b/>
          <w:bCs/>
          <w:i w:val="false"/>
          <w:iCs w:val="false"/>
          <w:sz w:val="22"/>
          <w:szCs w:val="22"/>
        </w:rPr>
        <w:t xml:space="preserve">7.1 Disregarded Entity. </w:t>
      </w:r>
      <w:r>
        <w:rPr>
          <w:rFonts w:ascii="Arial" w:cs="Arial" w:eastAsia="Arial" w:hAnsi="Arial"/>
          <w:b w:val="false"/>
          <w:bCs w:val="false"/>
          <w:i w:val="false"/>
          <w:iCs w:val="false"/>
          <w:sz w:val="22"/>
          <w:szCs w:val="22"/>
        </w:rPr>
        <w:t xml:space="preserve">So long as the Company has a single member, it is intended to be treated as a “disregarded entity” for federal and state income tax purposes, and its income, deductions, and credits shall be reported on the Member’s tax return.</w:t>
      </w:r>
    </w:p>
    <w:p>
      <w:pPr>
        <w:spacing w:after="140" w:line="276"/>
        <w:jc w:val="left"/>
      </w:pPr>
      <w:r>
        <w:rPr>
          <w:rFonts w:ascii="Arial" w:cs="Arial" w:eastAsia="Arial" w:hAnsi="Arial"/>
          <w:b/>
          <w:bCs/>
          <w:i w:val="false"/>
          <w:iCs w:val="false"/>
          <w:sz w:val="22"/>
          <w:szCs w:val="22"/>
        </w:rPr>
        <w:t xml:space="preserve">7.2 Election. </w:t>
      </w:r>
      <w:r>
        <w:rPr>
          <w:rFonts w:ascii="Arial" w:cs="Arial" w:eastAsia="Arial" w:hAnsi="Arial"/>
          <w:b w:val="false"/>
          <w:bCs w:val="false"/>
          <w:i w:val="false"/>
          <w:iCs w:val="false"/>
          <w:sz w:val="22"/>
          <w:szCs w:val="22"/>
        </w:rPr>
        <w:t xml:space="preserve">The Member may elect to have the Company treated as a corporation or otherwise for tax purposes by filing the appropriate elections with the relevant taxing authorities.</w:t>
      </w:r>
    </w:p>
    <w:p>
      <w:pPr>
        <w:keepNext/>
        <w:spacing w:after="140" w:before="280"/>
      </w:pPr>
      <w:r>
        <w:rPr>
          <w:rFonts w:ascii="Arial" w:cs="Arial" w:eastAsia="Arial" w:hAnsi="Arial"/>
          <w:b/>
          <w:bCs/>
          <w:sz w:val="24"/>
          <w:szCs w:val="24"/>
        </w:rPr>
        <w:t xml:space="preserve">ARTICLE VIII — BOOKS, RECORDS, AND ACCOUNTING</w:t>
      </w:r>
    </w:p>
    <w:p>
      <w:pPr>
        <w:spacing w:after="140" w:line="276"/>
        <w:jc w:val="left"/>
      </w:pPr>
      <w:r>
        <w:rPr>
          <w:rFonts w:ascii="Arial" w:cs="Arial" w:eastAsia="Arial" w:hAnsi="Arial"/>
          <w:b/>
          <w:bCs/>
          <w:i w:val="false"/>
          <w:iCs w:val="false"/>
          <w:sz w:val="22"/>
          <w:szCs w:val="22"/>
        </w:rPr>
        <w:t xml:space="preserve">8.1 Books and Records. </w:t>
      </w:r>
      <w:r>
        <w:rPr>
          <w:rFonts w:ascii="Arial" w:cs="Arial" w:eastAsia="Arial" w:hAnsi="Arial"/>
          <w:b w:val="false"/>
          <w:bCs w:val="false"/>
          <w:i w:val="false"/>
          <w:iCs w:val="false"/>
          <w:sz w:val="22"/>
          <w:szCs w:val="22"/>
        </w:rPr>
        <w:t xml:space="preserve">The Company shall maintain complete and accurate books and records of its business and affairs at its principal office, including those required by the Act.</w:t>
      </w:r>
    </w:p>
    <w:p>
      <w:pPr>
        <w:spacing w:after="140" w:line="276"/>
        <w:jc w:val="left"/>
      </w:pPr>
      <w:r>
        <w:rPr>
          <w:rFonts w:ascii="Arial" w:cs="Arial" w:eastAsia="Arial" w:hAnsi="Arial"/>
          <w:b/>
          <w:bCs/>
          <w:i w:val="false"/>
          <w:iCs w:val="false"/>
          <w:sz w:val="22"/>
          <w:szCs w:val="22"/>
        </w:rPr>
        <w:t xml:space="preserve">8.2 Separateness. </w:t>
      </w:r>
      <w:r>
        <w:rPr>
          <w:rFonts w:ascii="Arial" w:cs="Arial" w:eastAsia="Arial" w:hAnsi="Arial"/>
          <w:b w:val="false"/>
          <w:bCs w:val="false"/>
          <w:i w:val="false"/>
          <w:iCs w:val="false"/>
          <w:sz w:val="22"/>
          <w:szCs w:val="22"/>
        </w:rPr>
        <w:t xml:space="preserve">The Company shall maintain its funds and assets separately from those of the Member, shall not commingle Company funds with personal funds, and shall conduct its business in its own name. The Member acknowledges that observing these formalities supports the limited-liability protection afforded by the Act.</w:t>
      </w:r>
    </w:p>
    <w:p>
      <w:pPr>
        <w:spacing w:after="140" w:line="276"/>
        <w:jc w:val="left"/>
      </w:pPr>
      <w:r>
        <w:rPr>
          <w:rFonts w:ascii="Arial" w:cs="Arial" w:eastAsia="Arial" w:hAnsi="Arial"/>
          <w:b/>
          <w:bCs/>
          <w:i w:val="false"/>
          <w:iCs w:val="false"/>
          <w:sz w:val="22"/>
          <w:szCs w:val="22"/>
        </w:rPr>
        <w:t xml:space="preserve">8.3 Fiscal Year. </w:t>
      </w:r>
      <w:r>
        <w:rPr>
          <w:rFonts w:ascii="Arial" w:cs="Arial" w:eastAsia="Arial" w:hAnsi="Arial"/>
          <w:b w:val="false"/>
          <w:bCs w:val="false"/>
          <w:i w:val="false"/>
          <w:iCs w:val="false"/>
          <w:sz w:val="22"/>
          <w:szCs w:val="22"/>
        </w:rPr>
        <w:t xml:space="preserve">The fiscal year of the Company shall be the calendar year unless otherwise determined by the Member.</w:t>
      </w:r>
    </w:p>
    <w:p>
      <w:pPr>
        <w:keepNext/>
        <w:spacing w:after="140" w:before="280"/>
      </w:pPr>
      <w:r>
        <w:rPr>
          <w:rFonts w:ascii="Arial" w:cs="Arial" w:eastAsia="Arial" w:hAnsi="Arial"/>
          <w:b/>
          <w:bCs/>
          <w:sz w:val="24"/>
          <w:szCs w:val="24"/>
        </w:rPr>
        <w:t xml:space="preserve">ARTICLE IX — INDEMNIFICATION</w:t>
      </w:r>
    </w:p>
    <w:p>
      <w:pPr>
        <w:spacing w:after="140" w:line="276"/>
        <w:jc w:val="both"/>
      </w:pPr>
      <w:r>
        <w:rPr>
          <w:rFonts w:ascii="Arial" w:cs="Arial" w:eastAsia="Arial" w:hAnsi="Arial"/>
          <w:b w:val="false"/>
          <w:bCs w:val="false"/>
          <w:i w:val="false"/>
          <w:iCs w:val="false"/>
          <w:sz w:val="22"/>
          <w:szCs w:val="22"/>
        </w:rPr>
        <w:t xml:space="preserve">To the fullest extent permitted by the Act, the Company shall indemnify and hold harmless the Member and any officer, employee, or agent of the Company from and against any claim, liability, loss, or expense (including reasonable attorneys’ fees) arising out of any act or omission performed or omitted on behalf of the Company, except for acts or omissions constituting fraud, willful misconduct, or a knowing violation of law.</w:t>
      </w:r>
    </w:p>
    <w:p>
      <w:pPr>
        <w:keepNext/>
        <w:spacing w:after="140" w:before="280"/>
      </w:pPr>
      <w:r>
        <w:rPr>
          <w:rFonts w:ascii="Arial" w:cs="Arial" w:eastAsia="Arial" w:hAnsi="Arial"/>
          <w:b/>
          <w:bCs/>
          <w:sz w:val="24"/>
          <w:szCs w:val="24"/>
        </w:rPr>
        <w:t xml:space="preserve">ARTICLE X — TRANSFER OF INTEREST</w:t>
      </w:r>
    </w:p>
    <w:p>
      <w:pPr>
        <w:spacing w:after="140" w:line="276"/>
        <w:jc w:val="both"/>
      </w:pPr>
      <w:r>
        <w:rPr>
          <w:rFonts w:ascii="Arial" w:cs="Arial" w:eastAsia="Arial" w:hAnsi="Arial"/>
          <w:b w:val="false"/>
          <w:bCs w:val="false"/>
          <w:i w:val="false"/>
          <w:iCs w:val="false"/>
          <w:sz w:val="22"/>
          <w:szCs w:val="22"/>
        </w:rPr>
        <w:t xml:space="preserve">The Member may sell, assign, pledge, or otherwise transfer all or any portion of the Member’s membership interest in the Company. Upon the transfer of the entire interest, or upon the admission of one or more additional members, the Member shall amend this Agreement as necessary to reflect the change in ownership and management structure.</w:t>
      </w:r>
    </w:p>
    <w:p>
      <w:pPr>
        <w:keepNext/>
        <w:spacing w:after="140" w:before="280"/>
      </w:pPr>
      <w:r>
        <w:rPr>
          <w:rFonts w:ascii="Arial" w:cs="Arial" w:eastAsia="Arial" w:hAnsi="Arial"/>
          <w:b/>
          <w:bCs/>
          <w:sz w:val="24"/>
          <w:szCs w:val="24"/>
        </w:rPr>
        <w:t xml:space="preserve">ARTICLE XI — ADMISSION OF ADDITIONAL MEMBERS</w:t>
      </w:r>
    </w:p>
    <w:p>
      <w:pPr>
        <w:spacing w:after="140" w:line="276"/>
        <w:jc w:val="both"/>
      </w:pPr>
      <w:r>
        <w:rPr>
          <w:rFonts w:ascii="Arial" w:cs="Arial" w:eastAsia="Arial" w:hAnsi="Arial"/>
          <w:b w:val="false"/>
          <w:bCs w:val="false"/>
          <w:i w:val="false"/>
          <w:iCs w:val="false"/>
          <w:sz w:val="22"/>
          <w:szCs w:val="22"/>
        </w:rPr>
        <w:t xml:space="preserve">One or more additional members may be admitted to the Company with the written consent of the Member. Upon admission of an additional member, the Member and the new member(s) shall adopt an amended and restated operating agreement to govern the multi-member company, and the tax treatment of the Company shall be adjusted accordingly.</w:t>
      </w:r>
    </w:p>
    <w:p>
      <w:pPr>
        <w:keepNext/>
        <w:spacing w:after="140" w:before="280"/>
      </w:pPr>
      <w:r>
        <w:rPr>
          <w:rFonts w:ascii="Arial" w:cs="Arial" w:eastAsia="Arial" w:hAnsi="Arial"/>
          <w:b/>
          <w:bCs/>
          <w:sz w:val="24"/>
          <w:szCs w:val="24"/>
        </w:rPr>
        <w:t xml:space="preserve">ARTICLE XII — DISSOLUTION AND WINDING UP</w:t>
      </w:r>
    </w:p>
    <w:p>
      <w:pPr>
        <w:spacing w:after="140" w:line="276"/>
        <w:jc w:val="left"/>
      </w:pPr>
      <w:r>
        <w:rPr>
          <w:rFonts w:ascii="Arial" w:cs="Arial" w:eastAsia="Arial" w:hAnsi="Arial"/>
          <w:b/>
          <w:bCs/>
          <w:i w:val="false"/>
          <w:iCs w:val="false"/>
          <w:sz w:val="22"/>
          <w:szCs w:val="22"/>
        </w:rPr>
        <w:t xml:space="preserve">12.1 Events of Dissolution. </w:t>
      </w:r>
      <w:r>
        <w:rPr>
          <w:rFonts w:ascii="Arial" w:cs="Arial" w:eastAsia="Arial" w:hAnsi="Arial"/>
          <w:b w:val="false"/>
          <w:bCs w:val="false"/>
          <w:i w:val="false"/>
          <w:iCs w:val="false"/>
          <w:sz w:val="22"/>
          <w:szCs w:val="22"/>
        </w:rPr>
        <w:t xml:space="preserve">The Company shall be dissolved upon the written election of the Member to dissolve the Company, or upon the occurrence of any event that requires dissolution under the Act.</w:t>
      </w:r>
    </w:p>
    <w:p>
      <w:pPr>
        <w:spacing w:after="140" w:line="276"/>
        <w:jc w:val="left"/>
      </w:pPr>
      <w:r>
        <w:rPr>
          <w:rFonts w:ascii="Arial" w:cs="Arial" w:eastAsia="Arial" w:hAnsi="Arial"/>
          <w:b/>
          <w:bCs/>
          <w:i w:val="false"/>
          <w:iCs w:val="false"/>
          <w:sz w:val="22"/>
          <w:szCs w:val="22"/>
        </w:rPr>
        <w:t xml:space="preserve">12.2 Winding Up. </w:t>
      </w:r>
      <w:r>
        <w:rPr>
          <w:rFonts w:ascii="Arial" w:cs="Arial" w:eastAsia="Arial" w:hAnsi="Arial"/>
          <w:b w:val="false"/>
          <w:bCs w:val="false"/>
          <w:i w:val="false"/>
          <w:iCs w:val="false"/>
          <w:sz w:val="22"/>
          <w:szCs w:val="22"/>
        </w:rPr>
        <w:t xml:space="preserve">Upon dissolution, the Company’s affairs shall be wound up, its assets applied first to creditors (including the Member to the extent permitted by law), and any remaining assets distributed to the Member. The Member shall cause Articles of Dissolution to be filed with the Illinois Secretary of State.</w:t>
      </w:r>
    </w:p>
    <w:p>
      <w:pPr>
        <w:keepNext/>
        <w:spacing w:after="140" w:before="280"/>
      </w:pPr>
      <w:r>
        <w:rPr>
          <w:rFonts w:ascii="Arial" w:cs="Arial" w:eastAsia="Arial" w:hAnsi="Arial"/>
          <w:b/>
          <w:bCs/>
          <w:sz w:val="24"/>
          <w:szCs w:val="24"/>
        </w:rPr>
        <w:t xml:space="preserve">ARTICLE XIII — MISCELLANEOUS</w:t>
      </w:r>
    </w:p>
    <w:p>
      <w:pPr>
        <w:spacing w:after="140" w:line="276"/>
        <w:jc w:val="left"/>
      </w:pPr>
      <w:r>
        <w:rPr>
          <w:rFonts w:ascii="Arial" w:cs="Arial" w:eastAsia="Arial" w:hAnsi="Arial"/>
          <w:b/>
          <w:bCs/>
          <w:i w:val="false"/>
          <w:iCs w:val="false"/>
          <w:sz w:val="22"/>
          <w:szCs w:val="22"/>
        </w:rPr>
        <w:t xml:space="preserve">13.1 Governing Law. </w:t>
      </w:r>
      <w:r>
        <w:rPr>
          <w:rFonts w:ascii="Arial" w:cs="Arial" w:eastAsia="Arial" w:hAnsi="Arial"/>
          <w:b w:val="false"/>
          <w:bCs w:val="false"/>
          <w:i w:val="false"/>
          <w:iCs w:val="false"/>
          <w:sz w:val="22"/>
          <w:szCs w:val="22"/>
        </w:rPr>
        <w:t xml:space="preserve">This Agreement shall be governed by and construed in accordance with the laws of the State of Illinois, without regard to its conflict-of-laws principles.</w:t>
      </w:r>
    </w:p>
    <w:p>
      <w:pPr>
        <w:spacing w:after="140" w:line="276"/>
        <w:jc w:val="left"/>
      </w:pPr>
      <w:r>
        <w:rPr>
          <w:rFonts w:ascii="Arial" w:cs="Arial" w:eastAsia="Arial" w:hAnsi="Arial"/>
          <w:b/>
          <w:bCs/>
          <w:i w:val="false"/>
          <w:iCs w:val="false"/>
          <w:sz w:val="22"/>
          <w:szCs w:val="22"/>
        </w:rPr>
        <w:t xml:space="preserve">13.2 Amendment. </w:t>
      </w:r>
      <w:r>
        <w:rPr>
          <w:rFonts w:ascii="Arial" w:cs="Arial" w:eastAsia="Arial" w:hAnsi="Arial"/>
          <w:b w:val="false"/>
          <w:bCs w:val="false"/>
          <w:i w:val="false"/>
          <w:iCs w:val="false"/>
          <w:sz w:val="22"/>
          <w:szCs w:val="22"/>
        </w:rPr>
        <w:t xml:space="preserve">This Agreement may be amended only by a written instrument signed by the Member.</w:t>
      </w:r>
    </w:p>
    <w:p>
      <w:pPr>
        <w:spacing w:after="140" w:line="276"/>
        <w:jc w:val="left"/>
      </w:pPr>
      <w:r>
        <w:rPr>
          <w:rFonts w:ascii="Arial" w:cs="Arial" w:eastAsia="Arial" w:hAnsi="Arial"/>
          <w:b/>
          <w:bCs/>
          <w:i w:val="false"/>
          <w:iCs w:val="false"/>
          <w:sz w:val="22"/>
          <w:szCs w:val="22"/>
        </w:rPr>
        <w:t xml:space="preserve">13.3 Entire Agreement. </w:t>
      </w:r>
      <w:r>
        <w:rPr>
          <w:rFonts w:ascii="Arial" w:cs="Arial" w:eastAsia="Arial" w:hAnsi="Arial"/>
          <w:b w:val="false"/>
          <w:bCs w:val="false"/>
          <w:i w:val="false"/>
          <w:iCs w:val="false"/>
          <w:sz w:val="22"/>
          <w:szCs w:val="22"/>
        </w:rPr>
        <w:t xml:space="preserve">This Agreement constitutes the entire agreement of the Member with respect to the subject matter hereof and supersedes all prior agreements and understandings.</w:t>
      </w:r>
    </w:p>
    <w:p>
      <w:pPr>
        <w:spacing w:after="140" w:line="276"/>
        <w:jc w:val="left"/>
      </w:pPr>
      <w:r>
        <w:rPr>
          <w:rFonts w:ascii="Arial" w:cs="Arial" w:eastAsia="Arial" w:hAnsi="Arial"/>
          <w:b/>
          <w:bCs/>
          <w:i w:val="false"/>
          <w:iCs w:val="false"/>
          <w:sz w:val="22"/>
          <w:szCs w:val="22"/>
        </w:rPr>
        <w:t xml:space="preserve">13.4 Severability. </w:t>
      </w:r>
      <w:r>
        <w:rPr>
          <w:rFonts w:ascii="Arial" w:cs="Arial" w:eastAsia="Arial" w:hAnsi="Arial"/>
          <w:b w:val="false"/>
          <w:bCs w:val="false"/>
          <w:i w:val="false"/>
          <w:iCs w:val="false"/>
          <w:sz w:val="22"/>
          <w:szCs w:val="22"/>
        </w:rPr>
        <w:t xml:space="preserve">If any provision of this Agreement is held to be invalid or unenforceable, the remaining provisions shall continue in full force and effect.</w:t>
      </w:r>
    </w:p>
    <w:p>
      <w:pPr>
        <w:spacing w:after="140" w:line="276"/>
        <w:jc w:val="left"/>
      </w:pPr>
      <w:r>
        <w:rPr>
          <w:rFonts w:ascii="Arial" w:cs="Arial" w:eastAsia="Arial" w:hAnsi="Arial"/>
          <w:b/>
          <w:bCs/>
          <w:i w:val="false"/>
          <w:iCs w:val="false"/>
          <w:sz w:val="22"/>
          <w:szCs w:val="22"/>
        </w:rPr>
        <w:t xml:space="preserve">13.5 Binding Effect. </w:t>
      </w:r>
      <w:r>
        <w:rPr>
          <w:rFonts w:ascii="Arial" w:cs="Arial" w:eastAsia="Arial" w:hAnsi="Arial"/>
          <w:b w:val="false"/>
          <w:bCs w:val="false"/>
          <w:i w:val="false"/>
          <w:iCs w:val="false"/>
          <w:sz w:val="22"/>
          <w:szCs w:val="22"/>
        </w:rPr>
        <w:t xml:space="preserve">This Agreement is binding upon and inures to the benefit of the Member and the Member’s heirs, successors, and permitted assigns.</w:t>
      </w:r>
    </w:p>
    <w:p>
      <w:pPr>
        <w:spacing w:after="200" w:before="360"/>
      </w:pPr>
      <w:r>
        <w:rPr>
          <w:rFonts w:ascii="Arial" w:cs="Arial" w:eastAsia="Arial" w:hAnsi="Arial"/>
          <w:sz w:val="22"/>
          <w:szCs w:val="22"/>
        </w:rPr>
        <w:t xml:space="preserve">IN WITNESS WHEREOF, the undersigned, being the sole Member of the Company, has executed this Operating Agreement as of the Effective Date.</w:t>
      </w:r>
    </w:p>
    <w:p>
      <w:pPr>
        <w:spacing w:after="40" w:before="360"/>
      </w:pPr>
      <w:r>
        <w:rPr>
          <w:rFonts w:ascii="Arial" w:cs="Arial" w:eastAsia="Arial" w:hAnsi="Arial"/>
          <w:sz w:val="22"/>
          <w:szCs w:val="22"/>
        </w:rPr>
        <w:t xml:space="preserve">_______________________________________</w:t>
      </w:r>
    </w:p>
    <w:p>
      <w:pPr>
        <w:spacing w:after="200"/>
      </w:pPr>
      <w:r>
        <w:rPr>
          <w:rFonts w:ascii="Arial" w:cs="Arial" w:eastAsia="Arial" w:hAnsi="Arial"/>
          <w:sz w:val="20"/>
          <w:szCs w:val="20"/>
        </w:rPr>
        <w:t xml:space="preserve">[Member’s full legal name], Sole Member</w:t>
      </w:r>
    </w:p>
    <w:p>
      <w:pPr>
        <w:spacing w:after="200"/>
      </w:pPr>
      <w:r>
        <w:rPr>
          <w:rFonts w:ascii="Arial" w:cs="Arial" w:eastAsia="Arial" w:hAnsi="Arial"/>
          <w:sz w:val="22"/>
          <w:szCs w:val="22"/>
        </w:rPr>
        <w:t xml:space="preserve">Date: ____________________________</w:t>
      </w:r>
    </w:p>
    <w:p>
      <w:pPr>
        <w:spacing w:after="140" w:before="480"/>
        <w:jc w:val="center"/>
      </w:pPr>
      <w:r>
        <w:rPr>
          <w:rFonts w:ascii="Arial" w:cs="Arial" w:eastAsia="Arial" w:hAnsi="Arial"/>
          <w:b/>
          <w:bCs/>
          <w:sz w:val="24"/>
          <w:szCs w:val="24"/>
        </w:rPr>
        <w:t xml:space="preserve">EXHIBIT A</w:t>
      </w:r>
    </w:p>
    <w:p>
      <w:pPr>
        <w:spacing w:after="200"/>
        <w:jc w:val="center"/>
      </w:pPr>
      <w:r>
        <w:rPr>
          <w:rFonts w:ascii="Arial" w:cs="Arial" w:eastAsia="Arial" w:hAnsi="Arial"/>
          <w:i/>
          <w:iCs/>
          <w:sz w:val="22"/>
          <w:szCs w:val="22"/>
        </w:rPr>
        <w:t xml:space="preserve">Member and Capital Contribution</w:t>
      </w:r>
    </w:p>
    <w:p>
      <w:pPr>
        <w:spacing w:after="140" w:line="276"/>
        <w:jc w:val="left"/>
      </w:pPr>
      <w:r>
        <w:rPr>
          <w:rFonts w:ascii="Arial" w:cs="Arial" w:eastAsia="Arial" w:hAnsi="Arial"/>
          <w:b/>
          <w:bCs/>
          <w:i w:val="false"/>
          <w:iCs w:val="false"/>
          <w:sz w:val="22"/>
          <w:szCs w:val="22"/>
        </w:rPr>
        <w:t xml:space="preserve">Member: </w:t>
      </w:r>
      <w:r>
        <w:rPr>
          <w:rFonts w:ascii="Arial" w:cs="Arial" w:eastAsia="Arial" w:hAnsi="Arial"/>
          <w:b w:val="false"/>
          <w:bCs w:val="false"/>
          <w:i w:val="false"/>
          <w:iCs w:val="false"/>
          <w:sz w:val="22"/>
          <w:szCs w:val="22"/>
        </w:rPr>
        <w:t xml:space="preserve">[Member’s full legal name]</w:t>
      </w:r>
    </w:p>
    <w:p>
      <w:pPr>
        <w:spacing w:after="140" w:line="276"/>
        <w:jc w:val="left"/>
      </w:pPr>
      <w:r>
        <w:rPr>
          <w:rFonts w:ascii="Arial" w:cs="Arial" w:eastAsia="Arial" w:hAnsi="Arial"/>
          <w:b/>
          <w:bCs/>
          <w:i w:val="false"/>
          <w:iCs w:val="false"/>
          <w:sz w:val="22"/>
          <w:szCs w:val="22"/>
        </w:rPr>
        <w:t xml:space="preserve">Address: </w:t>
      </w:r>
      <w:r>
        <w:rPr>
          <w:rFonts w:ascii="Arial" w:cs="Arial" w:eastAsia="Arial" w:hAnsi="Arial"/>
          <w:b w:val="false"/>
          <w:bCs w:val="false"/>
          <w:i w:val="false"/>
          <w:iCs w:val="false"/>
          <w:sz w:val="22"/>
          <w:szCs w:val="22"/>
        </w:rPr>
        <w:t xml:space="preserve">[Member’s address]</w:t>
      </w:r>
    </w:p>
    <w:p>
      <w:pPr>
        <w:spacing w:after="140" w:line="276"/>
        <w:jc w:val="left"/>
      </w:pPr>
      <w:r>
        <w:rPr>
          <w:rFonts w:ascii="Arial" w:cs="Arial" w:eastAsia="Arial" w:hAnsi="Arial"/>
          <w:b/>
          <w:bCs/>
          <w:i w:val="false"/>
          <w:iCs w:val="false"/>
          <w:sz w:val="22"/>
          <w:szCs w:val="22"/>
        </w:rPr>
        <w:t xml:space="preserve">Membership Interest: </w:t>
      </w:r>
      <w:r>
        <w:rPr>
          <w:rFonts w:ascii="Arial" w:cs="Arial" w:eastAsia="Arial" w:hAnsi="Arial"/>
          <w:b w:val="false"/>
          <w:bCs w:val="false"/>
          <w:i w:val="false"/>
          <w:iCs w:val="false"/>
          <w:sz w:val="22"/>
          <w:szCs w:val="22"/>
        </w:rPr>
        <w:t xml:space="preserve">100%</w:t>
      </w:r>
    </w:p>
    <w:p>
      <w:pPr>
        <w:spacing w:after="140" w:line="276"/>
        <w:jc w:val="left"/>
      </w:pPr>
      <w:r>
        <w:rPr>
          <w:rFonts w:ascii="Arial" w:cs="Arial" w:eastAsia="Arial" w:hAnsi="Arial"/>
          <w:b/>
          <w:bCs/>
          <w:i w:val="false"/>
          <w:iCs w:val="false"/>
          <w:sz w:val="22"/>
          <w:szCs w:val="22"/>
        </w:rPr>
        <w:t xml:space="preserve">Initial Capital Contribution: </w:t>
      </w:r>
      <w:r>
        <w:rPr>
          <w:rFonts w:ascii="Arial" w:cs="Arial" w:eastAsia="Arial" w:hAnsi="Arial"/>
          <w:b w:val="false"/>
          <w:bCs w:val="false"/>
          <w:i w:val="false"/>
          <w:iCs w:val="false"/>
          <w:sz w:val="22"/>
          <w:szCs w:val="22"/>
        </w:rPr>
        <w:t xml:space="preserve">[$ amount or description of property contributed]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2026-06-01T11:11:50.171Z</dcterms:created>
  <dcterms:modified xsi:type="dcterms:W3CDTF">2026-06-01T11:11:50.171Z</dcterms:modified>
</cp:coreProperties>
</file>

<file path=docProps/custom.xml><?xml version="1.0" encoding="utf-8"?>
<Properties xmlns="http://schemas.openxmlformats.org/officeDocument/2006/custom-properties" xmlns:vt="http://schemas.openxmlformats.org/officeDocument/2006/docPropsVTypes"/>
</file>