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480"/>
          <w:sz w:val="22"/>
          <w:szCs w:val="22"/>
        </w:rPr>
        <w:t xml:space="preserve">LunarSavingsBank</w:t>
      </w:r>
    </w:p>
    <w:p>
      <w:pPr>
        <w:spacing w:after="120"/>
      </w:pPr>
      <w:r>
        <w:rPr>
          <w:b/>
          <w:bCs/>
          <w:color w:val="1E2761"/>
          <w:sz w:val="40"/>
          <w:szCs w:val="40"/>
        </w:rPr>
        <w:t xml:space="preserve">Project Plan: Azure Site-Based Failover &amp; On-Premise Migration</w:t>
      </w:r>
    </w:p>
    <w:p>
      <w:pPr>
        <w:spacing w:after="120"/>
      </w:pPr>
      <w:r>
        <w:rPr>
          <w:i/>
          <w:iCs/>
          <w:color w:val="5A6480"/>
        </w:rPr>
        <w:t xml:space="preserve">Version 1.7  |  June 10, 2026  |  Prepared by the Cloud Implementation &amp; Migration Practice</w:t>
      </w:r>
    </w:p>
    <w:p>
      <w:pPr>
        <w:spacing w:after="120"/>
      </w:pPr>
      <w:r>
        <w:rPr>
          <w:i/>
          <w:iCs/>
          <w:color w:val="5A6480"/>
          <w:sz w:val="18"/>
          <w:szCs w:val="18"/>
        </w:rPr>
        <w:t xml:space="preserve">Revision 1.1: ExpressRoute, hub VNets, domain controllers, and Recovery Services Vault confirmed operational (M1/M2 closed). Added Carbon Black whitelisting prerequisite to Phase 4 and Appendix A. Revision 1.2: Added Appendix B — firewall rules. Revision 1.3: Re-sequenced phases — Cross-Region DR build-out (now Phase 5) precedes wave migration (now Phase 6) so every wave lands fully protected; added Private Link enablement with Windows AD-integrated DNS (Appendix C). Revision 1.4: expanded Appendix C with Azure DNS Private Resolver usage and VNet DNS client configuration (C.7-C.8). Revision 1.5: added Appendix D — public-to-private transition runbook. Revision 1.6: added Appendix E — Private Link subnet requirements, hub-spoke VNet peering, and IPAM reservation. Revision 1.7: embedded the DNS resolution decision flow and subnet/IPAM reservation diagrams as a landscape Network Design Annex.</w:t>
      </w:r>
    </w:p>
    <w:p>
      <w:pPr>
        <w:pStyle w:val="Heading1"/>
      </w:pPr>
      <w:r>
        <w:t xml:space="preserve">1. Purpose &amp; Scope</w:t>
      </w:r>
    </w:p>
    <w:p>
      <w:pPr>
        <w:spacing w:after="120"/>
      </w:pPr>
      <w:r>
        <w:t xml:space="preserve">This plan delivers the site-based (region-to-region) failover capability defined in the LSB Azure Migration &amp; Disaster Recovery Runbook and uses that capability to migrate workloads from the Orlando and Nashville datacenters to Azure US Central and US East. It covers the landing zone, 10G ExpressRoute connectivity, Azure Migrate discovery, wave-based migration, and Azure-to-Azure Site Recovery (ASR) with Azure Backup.</w:t>
      </w:r>
    </w:p>
    <w:p>
      <w:pPr>
        <w:pStyle w:val="ListParagraph"/>
        <w:numPr>
          <w:ilvl w:val="0"/>
          <w:numId w:val="2"/>
        </w:numPr>
        <w:spacing w:after="80"/>
      </w:pPr>
      <w:r>
        <w:rPr>
          <w:b/>
          <w:bCs/>
        </w:rPr>
        <w:t xml:space="preserve">In scope: </w:t>
      </w:r>
      <w:r>
        <w:t xml:space="preserve">Management group and subscription structure, dual-region hub networks, ExpressRoute mesh, Azure Migrate appliances and service accounts, wave migration of all production and dev/test VMs, Recovery Services Vaults, Backup and ASR policies, recovery plans with boot groups, post-failover IPAM/DNS automation, and a full regional DR drill.</w:t>
      </w:r>
    </w:p>
    <w:p>
      <w:pPr>
        <w:pStyle w:val="ListParagraph"/>
        <w:numPr>
          <w:ilvl w:val="0"/>
          <w:numId w:val="2"/>
        </w:numPr>
        <w:spacing w:after="80"/>
      </w:pPr>
      <w:r>
        <w:rPr>
          <w:b/>
          <w:bCs/>
        </w:rPr>
        <w:t xml:space="preserve">Out of scope: </w:t>
      </w:r>
      <w:r>
        <w:t xml:space="preserve">Application refactoring or re-platforming (lift-and-shift only), SaaS migrations, and datacenter decommissioning activities beyond readiness sign-off.</w:t>
      </w:r>
    </w:p>
    <w:p>
      <w:pPr>
        <w:pStyle w:val="Heading1"/>
      </w:pPr>
      <w:r>
        <w:t xml:space="preserve">2. Objectives &amp; Success Criteria</w:t>
      </w:r>
    </w:p>
    <w:p>
      <w:pPr>
        <w:pStyle w:val="ListParagraph"/>
        <w:numPr>
          <w:ilvl w:val="0"/>
          <w:numId w:val="2"/>
        </w:numPr>
        <w:spacing w:after="80"/>
      </w:pPr>
      <w:r>
        <w:t xml:space="preserve">All Orlando and Nashville VMs migrated to Azure within approved maintenance windows, with rollback positions preserved until each wave is accepted.</w:t>
      </w:r>
    </w:p>
    <w:p>
      <w:pPr>
        <w:pStyle w:val="ListParagraph"/>
        <w:numPr>
          <w:ilvl w:val="0"/>
          <w:numId w:val="2"/>
        </w:numPr>
        <w:spacing w:after="80"/>
      </w:pPr>
      <w:r>
        <w:t xml:space="preserve">Every production VM protected by ASR to the opposite region with crash-consistent recovery points every 5 minutes, app-consistent points every 1–4 hours, and 24-hour retention (pol-lunar-asr-24hr).</w:t>
      </w:r>
    </w:p>
    <w:p>
      <w:pPr>
        <w:pStyle w:val="ListParagraph"/>
        <w:numPr>
          <w:ilvl w:val="0"/>
          <w:numId w:val="2"/>
        </w:numPr>
        <w:spacing w:after="80"/>
      </w:pPr>
      <w:r>
        <w:t xml:space="preserve">Azure Backup enforcing LSB retention compliance: 30 days daily, 12 months monthly, 7 years yearly (pol-lunar-prod-daily-appsync), with Soft Delete and Multi-User Authorization enabled.</w:t>
      </w:r>
    </w:p>
    <w:p>
      <w:pPr>
        <w:pStyle w:val="ListParagraph"/>
        <w:numPr>
          <w:ilvl w:val="0"/>
          <w:numId w:val="2"/>
        </w:numPr>
        <w:spacing w:after="80"/>
      </w:pPr>
      <w:r>
        <w:t xml:space="preserve">A regional failover drill executed end-to-end via recovery plans (AD/DNS → databases → middleware → web), meeting agreed RTO/RPO targets, with automated DNS and Traffic Manager updates verified.</w:t>
      </w:r>
    </w:p>
    <w:p>
      <w:pPr>
        <w:pStyle w:val="ListParagraph"/>
        <w:numPr>
          <w:ilvl w:val="0"/>
          <w:numId w:val="2"/>
        </w:numPr>
        <w:spacing w:after="80"/>
      </w:pPr>
      <w:r>
        <w:t xml:space="preserve">Operations handover complete: runbooks, recovery plans, and monitoring dashboards transferred to LSB with training delivered.</w:t>
      </w:r>
    </w:p>
    <w:p>
      <w:pPr>
        <w:pStyle w:val="Heading1"/>
      </w:pPr>
      <w:r>
        <w:t xml:space="preserve">3. Phases, Workstreams &amp; Tasks</w:t>
      </w:r>
    </w:p>
    <w:p>
      <w:pPr>
        <w:pStyle w:val="Heading2"/>
      </w:pPr>
      <w:r>
        <w:t xml:space="preserve">Phase 1 — Landing Zone &amp; Governance (Weeks 1–3)</w:t>
      </w:r>
    </w:p>
    <w:p>
      <w:pPr>
        <w:pStyle w:val="ListParagraph"/>
        <w:numPr>
          <w:ilvl w:val="0"/>
          <w:numId w:val="2"/>
        </w:numPr>
        <w:spacing w:after="80"/>
      </w:pPr>
      <w:r>
        <w:t xml:space="preserve">Deploy mg-lunar-root with mg-lunar-platform and mg-lunar-landingzones; vend sub-lunar-hub-prod, sub-lunar-identity-prod, sub-lunar-corebanking-prod, and sub-lunar-devtest.</w:t>
      </w:r>
    </w:p>
    <w:p>
      <w:pPr>
        <w:pStyle w:val="ListParagraph"/>
        <w:numPr>
          <w:ilvl w:val="0"/>
          <w:numId w:val="2"/>
        </w:numPr>
        <w:spacing w:after="80"/>
      </w:pPr>
      <w:r>
        <w:t xml:space="preserve">Map Entra ID groups to RBAC: Network Contributor on the Platform group; Contributor scoped to sub-lunar-corebanking-prod for workload owners.</w:t>
      </w:r>
    </w:p>
    <w:p>
      <w:pPr>
        <w:pStyle w:val="ListParagraph"/>
        <w:numPr>
          <w:ilvl w:val="0"/>
          <w:numId w:val="2"/>
        </w:numPr>
        <w:spacing w:after="80"/>
      </w:pPr>
      <w:r>
        <w:t xml:space="preserve">Deploy vnet-hub-usc-prod-01 (10.100.0.0/16) and vnet-hub-use-prod-01 (10.200.0.0/16) with GatewaySubnet /27, AzureFirewallSubnet /26, and AzureBastionSubnet /26.</w:t>
      </w:r>
    </w:p>
    <w:p>
      <w:pPr>
        <w:pStyle w:val="ListParagraph"/>
        <w:numPr>
          <w:ilvl w:val="0"/>
          <w:numId w:val="2"/>
        </w:numPr>
        <w:spacing w:after="80"/>
      </w:pPr>
      <w:r>
        <w:t xml:space="preserve">Deploy Azure Firewall Standard and Azure Bastion in both hubs; deploy law-lunar-sec-central-01 and route Firewall, Gateway, and NSG flow diagnostics to it.</w:t>
      </w:r>
    </w:p>
    <w:p>
      <w:pPr>
        <w:pStyle w:val="ListParagraph"/>
        <w:numPr>
          <w:ilvl w:val="0"/>
          <w:numId w:val="2"/>
        </w:numPr>
        <w:spacing w:after="80"/>
      </w:pPr>
      <w:r>
        <w:t xml:space="preserve">Assign Azure Policy at mg-lunar-root: enforce tagging, restrict regions to US Central/East, deny public IPs on VM NICs; enable Defender for Cloud CSPM on all subscriptions.</w:t>
      </w:r>
    </w:p>
    <w:p>
      <w:pPr>
        <w:spacing w:after="120"/>
      </w:pPr>
      <w:r>
        <w:rPr>
          <w:i/>
          <w:iCs/>
          <w:color w:val="5A6480"/>
        </w:rPr>
        <w:t xml:space="preserve">Exit gate M1: policies enforced, Bastion-only administration validated, logs flowing to Log Analytics.</w:t>
      </w:r>
    </w:p>
    <w:p>
      <w:pPr>
        <w:pStyle w:val="Heading2"/>
      </w:pPr>
      <w:r>
        <w:t xml:space="preserve">Phase 2 — 10G ExpressRoute Connectivity (Weeks 2–6)</w:t>
      </w:r>
    </w:p>
    <w:p>
      <w:pPr>
        <w:pStyle w:val="ListParagraph"/>
        <w:numPr>
          <w:ilvl w:val="0"/>
          <w:numId w:val="2"/>
        </w:numPr>
        <w:spacing w:after="80"/>
      </w:pPr>
      <w:r>
        <w:t xml:space="preserve">Order 10Gbps ExpressRoute circuits at the Orlando and Nashville provider edges (week 1 order placement; carrier delivery is the program critical path).</w:t>
      </w:r>
    </w:p>
    <w:p>
      <w:pPr>
        <w:pStyle w:val="ListParagraph"/>
        <w:numPr>
          <w:ilvl w:val="0"/>
          <w:numId w:val="2"/>
        </w:numPr>
        <w:spacing w:after="80"/>
      </w:pPr>
      <w:r>
        <w:t xml:space="preserve">Deploy ergw-usc-prod-01 and ergw-use-prod-01 (ErGw3AZ SKU, 10Gbps scale units) into the GatewaySubnets.</w:t>
      </w:r>
    </w:p>
    <w:p>
      <w:pPr>
        <w:pStyle w:val="ListParagraph"/>
        <w:numPr>
          <w:ilvl w:val="0"/>
          <w:numId w:val="2"/>
        </w:numPr>
        <w:spacing w:after="80"/>
      </w:pPr>
      <w:r>
        <w:t xml:space="preserve">Establish BGP peering with the MSEE; connect each circuit to BOTH gateways to form the full redundancy mesh.</w:t>
      </w:r>
    </w:p>
    <w:p>
      <w:pPr>
        <w:pStyle w:val="ListParagraph"/>
        <w:numPr>
          <w:ilvl w:val="0"/>
          <w:numId w:val="2"/>
        </w:numPr>
        <w:spacing w:after="80"/>
      </w:pPr>
      <w:r>
        <w:t xml:space="preserve">Validate throughput, latency, and failover routing by simulating circuit loss from each site.</w:t>
      </w:r>
    </w:p>
    <w:p>
      <w:pPr>
        <w:spacing w:after="120"/>
      </w:pPr>
      <w:r>
        <w:rPr>
          <w:i/>
          <w:iCs/>
          <w:color w:val="5A6480"/>
        </w:rPr>
        <w:t xml:space="preserve">Exit gate M2: both circuits passing traffic; mesh and BGP failover validated and documented.</w:t>
      </w:r>
    </w:p>
    <w:p>
      <w:pPr>
        <w:pStyle w:val="Heading2"/>
      </w:pPr>
      <w:r>
        <w:t xml:space="preserve">Phase 3 — Azure Migrate Discovery &amp; Assessment (Weeks 5–8)</w:t>
      </w:r>
    </w:p>
    <w:p>
      <w:pPr>
        <w:pStyle w:val="ListParagraph"/>
        <w:numPr>
          <w:ilvl w:val="0"/>
          <w:numId w:val="2"/>
        </w:numPr>
        <w:spacing w:after="80"/>
      </w:pPr>
      <w:r>
        <w:t xml:space="preserve">Create migrate-lunar-dr-project in sub-lunar-hub-prod; deploy appliances (e.g., lunar-mig-app-orl-01) into the Orlando and Nashville vCenter/Hyper-V estates, routing outbound over ExpressRoute.</w:t>
      </w:r>
    </w:p>
    <w:p>
      <w:pPr>
        <w:pStyle w:val="ListParagraph"/>
        <w:numPr>
          <w:ilvl w:val="0"/>
          <w:numId w:val="2"/>
        </w:numPr>
        <w:spacing w:after="80"/>
      </w:pPr>
      <w:r>
        <w:t xml:space="preserve">Provision LUNAR\svc_vcenter_azmigrate with custom vSphere roles (inventory read, snapshot management) and LUNAR\svc_server_azmigrate via GPO to Windows Local Administrators; create the dedicated Linux sudo account.</w:t>
      </w:r>
    </w:p>
    <w:p>
      <w:pPr>
        <w:pStyle w:val="ListParagraph"/>
        <w:numPr>
          <w:ilvl w:val="0"/>
          <w:numId w:val="2"/>
        </w:numPr>
        <w:spacing w:after="80"/>
      </w:pPr>
      <w:r>
        <w:t xml:space="preserve">Run continuous discovery; build application dependency maps; size target VMs and validate against the 10.100/10.200 address plan.</w:t>
      </w:r>
    </w:p>
    <w:p>
      <w:pPr>
        <w:pStyle w:val="ListParagraph"/>
        <w:numPr>
          <w:ilvl w:val="0"/>
          <w:numId w:val="2"/>
        </w:numPr>
        <w:spacing w:after="80"/>
      </w:pPr>
      <w:r>
        <w:t xml:space="preserve">Define and approve migration waves: Wave 0 pilot + dev/test, Wave 1 identity and shared services, Wave 2 core banking DBs + app servers (bundled), Wave 3 middleware/web and remaining apps.</w:t>
      </w:r>
    </w:p>
    <w:p>
      <w:pPr>
        <w:spacing w:after="120"/>
      </w:pPr>
      <w:r>
        <w:rPr>
          <w:i/>
          <w:iCs/>
          <w:color w:val="5A6480"/>
        </w:rPr>
        <w:t xml:space="preserve">Exit gate M3: full inventory, signed-off dependency maps, approved wave plan and maintenance windows.</w:t>
      </w:r>
    </w:p>
    <w:p>
      <w:pPr>
        <w:pStyle w:val="Heading2"/>
      </w:pPr>
      <w:r>
        <w:t xml:space="preserve">Phase 4 — Pilot Replication &amp; DR Demonstration (Weeks 7–9)</w:t>
      </w:r>
    </w:p>
    <w:p>
      <w:pPr>
        <w:pStyle w:val="ListParagraph"/>
        <w:numPr>
          <w:ilvl w:val="0"/>
          <w:numId w:val="2"/>
        </w:numPr>
        <w:spacing w:after="80"/>
      </w:pPr>
      <w:r>
        <w:rPr>
          <w:b/>
          <w:bCs/>
        </w:rPr>
        <w:t xml:space="preserve">Prerequisite (this week): </w:t>
      </w:r>
      <w:r>
        <w:t xml:space="preserve">Deploy and verify Carbon Black publisher/path approvals for the Azure VM Agent, ASR Mobility Service, Azure Backup, and Azure Migrate components per Appendix A; validate on the pilot VM with no blocked-process events before enabling replication.</w:t>
      </w:r>
    </w:p>
    <w:p>
      <w:pPr>
        <w:pStyle w:val="ListParagraph"/>
        <w:numPr>
          <w:ilvl w:val="0"/>
          <w:numId w:val="2"/>
        </w:numPr>
        <w:spacing w:after="80"/>
      </w:pPr>
      <w:r>
        <w:t xml:space="preserve">Provision rsv-lunar-usc-asr-prod-01 (US Central, GRS) and cache account stalunarasrcacheuse01; apply pol-lunar-asr-24hr.</w:t>
      </w:r>
    </w:p>
    <w:p>
      <w:pPr>
        <w:pStyle w:val="ListParagraph"/>
        <w:numPr>
          <w:ilvl w:val="0"/>
          <w:numId w:val="2"/>
        </w:numPr>
        <w:spacing w:after="80"/>
      </w:pPr>
      <w:r>
        <w:t xml:space="preserve">Enable A2A replication for the pilot server (vm-lunar-pilot-use-01); confirm Protected state and RPO within the 5-minute target.</w:t>
      </w:r>
    </w:p>
    <w:p>
      <w:pPr>
        <w:pStyle w:val="ListParagraph"/>
        <w:numPr>
          <w:ilvl w:val="0"/>
          <w:numId w:val="2"/>
        </w:numPr>
        <w:spacing w:after="80"/>
      </w:pPr>
      <w:r>
        <w:t xml:space="preserve">Execute a non-disruptive test failover into an isolated US Central VNet; validate boot, subnet mapping, and NSG posture; clean up the test failover.</w:t>
      </w:r>
    </w:p>
    <w:p>
      <w:pPr>
        <w:pStyle w:val="ListParagraph"/>
        <w:numPr>
          <w:ilvl w:val="0"/>
          <w:numId w:val="2"/>
        </w:numPr>
        <w:spacing w:after="80"/>
      </w:pPr>
      <w:r>
        <w:t xml:space="preserve">Capture compliance evidence from law-lunar-sec-central-01 and present results at the kickoff demonstration.</w:t>
      </w:r>
    </w:p>
    <w:p>
      <w:pPr>
        <w:spacing w:after="120"/>
      </w:pPr>
      <w:r>
        <w:rPr>
          <w:i/>
          <w:iCs/>
          <w:color w:val="5A6480"/>
        </w:rPr>
        <w:t xml:space="preserve">Exit gate M4: pilot meets all six demonstration success criteria; pattern approved for production use.</w:t>
      </w:r>
    </w:p>
    <w:p>
      <w:pPr>
        <w:pStyle w:val="Heading2"/>
      </w:pPr>
      <w:r>
        <w:t xml:space="preserve">Phase 5 — Cross-Region DR Build-Out &amp; Private Link Enablement (Weeks 9–13)</w:t>
      </w:r>
    </w:p>
    <w:p>
      <w:pPr>
        <w:spacing w:after="120"/>
      </w:pPr>
      <w:r>
        <w:rPr>
          <w:i/>
          <w:iCs/>
          <w:color w:val="5A6480"/>
        </w:rPr>
        <w:t xml:space="preserve">Re-sequenced ahead of wave migration (v1.3): the full DR and private connectivity platform is built and validated first, so every migrated wave is protected and privately connected from the moment it lands.</w:t>
      </w:r>
    </w:p>
    <w:p>
      <w:pPr>
        <w:pStyle w:val="ListParagraph"/>
        <w:numPr>
          <w:ilvl w:val="0"/>
          <w:numId w:val="2"/>
        </w:numPr>
        <w:spacing w:after="80"/>
      </w:pPr>
      <w:r>
        <w:t xml:space="preserve">Provision all four vaults per the target-region rule — rsv-lunar-usc-backup/asr-prod-01 in US Central protecting US East, and rsv-lunar-use-backup/asr-prod-01 in US East protecting US Central — all on GRS before workload registration.</w:t>
      </w:r>
    </w:p>
    <w:p>
      <w:pPr>
        <w:pStyle w:val="ListParagraph"/>
        <w:numPr>
          <w:ilvl w:val="0"/>
          <w:numId w:val="2"/>
        </w:numPr>
        <w:spacing w:after="80"/>
      </w:pPr>
      <w:r>
        <w:t xml:space="preserve">Apply pol-lunar-prod-daily-appsync (daily application-consistent snapshots with VSS/scripts; 30d/12m/7y retention); enable Soft Delete and Multi-User Authorization on every vault.</w:t>
      </w:r>
    </w:p>
    <w:p>
      <w:pPr>
        <w:pStyle w:val="ListParagraph"/>
        <w:numPr>
          <w:ilvl w:val="0"/>
          <w:numId w:val="2"/>
        </w:numPr>
        <w:spacing w:after="80"/>
      </w:pPr>
      <w:r>
        <w:t xml:space="preserve">Complete Site Recovery network mappings between the US East and US Central hubs/spokes; provision cache storage accounts in both source regions.</w:t>
      </w:r>
    </w:p>
    <w:p>
      <w:pPr>
        <w:pStyle w:val="ListParagraph"/>
        <w:numPr>
          <w:ilvl w:val="0"/>
          <w:numId w:val="2"/>
        </w:numPr>
        <w:spacing w:after="80"/>
      </w:pPr>
      <w:r>
        <w:rPr>
          <w:b/>
          <w:bCs/>
        </w:rPr>
        <w:t xml:space="preserve">Private Link network build (Appendix C): </w:t>
      </w:r>
      <w:r>
        <w:t xml:space="preserve">Deploy private endpoint subnets and Azure DNS Private Resolver subnets in both hubs; create private endpoints for the Recovery Services Vaults (Site Recovery and Backup), cache/staging storage accounts, Key Vault, and the Log Analytics AMPLS; create and link all privatelink DNS zones to both hub VNets.</w:t>
      </w:r>
    </w:p>
    <w:p>
      <w:pPr>
        <w:pStyle w:val="ListParagraph"/>
        <w:numPr>
          <w:ilvl w:val="0"/>
          <w:numId w:val="2"/>
        </w:numPr>
        <w:spacing w:after="80"/>
      </w:pPr>
      <w:r>
        <w:rPr>
          <w:b/>
          <w:bCs/>
        </w:rPr>
        <w:t xml:space="preserve">Windows AD DNS integration (Appendix C): </w:t>
      </w:r>
      <w:r>
        <w:t xml:space="preserve">Deploy Azure DNS Private Resolver inbound endpoints in each hub; configure conditional forwarders on the domain controllers for each parent public zone, targeting the inbound endpoints in both regions; extend the same forwarders to on-premise DNS over ExpressRoute private peering.</w:t>
      </w:r>
    </w:p>
    <w:p>
      <w:pPr>
        <w:pStyle w:val="ListParagraph"/>
        <w:numPr>
          <w:ilvl w:val="0"/>
          <w:numId w:val="2"/>
        </w:numPr>
        <w:spacing w:after="80"/>
      </w:pPr>
      <w:r>
        <w:t xml:space="preserve">Build recovery plans with boot groups (1: AD &amp; DNS, 2: databases, 3: middleware/app, 4: web/load balancers); attach Azure Automation post-action runbooks for IPAM, DNS record, and Traffic Manager updates.</w:t>
      </w:r>
    </w:p>
    <w:p>
      <w:pPr>
        <w:pStyle w:val="ListParagraph"/>
        <w:numPr>
          <w:ilvl w:val="0"/>
          <w:numId w:val="2"/>
        </w:numPr>
        <w:spacing w:after="80"/>
      </w:pPr>
      <w:r>
        <w:t xml:space="preserve">Re-validate the pilot server end-to-end over Private Link: replication health, recovery points, and a test failover resolving all service endpoints to private IPs.</w:t>
      </w:r>
    </w:p>
    <w:p>
      <w:pPr>
        <w:spacing w:after="120"/>
      </w:pPr>
      <w:r>
        <w:rPr>
          <w:i/>
          <w:iCs/>
          <w:color w:val="5A6480"/>
        </w:rPr>
        <w:t xml:space="preserve">Exit gate M5: DR platform ready — vaults, policies, recovery plans, private endpoints, and AD DNS resolution validated end-to-end in both regions.</w:t>
      </w:r>
    </w:p>
    <w:p>
      <w:pPr>
        <w:pStyle w:val="Heading2"/>
      </w:pPr>
      <w:r>
        <w:t xml:space="preserve">Phase 6 — Wave-Based Migration, DR Enrollment &amp; Handover (Weeks 12–22)</w:t>
      </w:r>
    </w:p>
    <w:p>
      <w:pPr>
        <w:pStyle w:val="ListParagraph"/>
        <w:numPr>
          <w:ilvl w:val="0"/>
          <w:numId w:val="2"/>
        </w:numPr>
        <w:spacing w:after="80"/>
      </w:pPr>
      <w:r>
        <w:t xml:space="preserve">Per wave: enable continuous replication over ExpressRoute; execute non-disruptive test failovers into isolated VNets; obtain application-owner sign-off.</w:t>
      </w:r>
    </w:p>
    <w:p>
      <w:pPr>
        <w:pStyle w:val="ListParagraph"/>
        <w:numPr>
          <w:ilvl w:val="0"/>
          <w:numId w:val="2"/>
        </w:numPr>
        <w:spacing w:after="80"/>
      </w:pPr>
      <w:r>
        <w:t xml:space="preserve">Perform final cutovers during approved maintenance windows; hold rollback positions until post-cutover validation completes.</w:t>
      </w:r>
    </w:p>
    <w:p>
      <w:pPr>
        <w:pStyle w:val="ListParagraph"/>
        <w:numPr>
          <w:ilvl w:val="0"/>
          <w:numId w:val="2"/>
        </w:numPr>
        <w:spacing w:after="80"/>
      </w:pPr>
      <w:r>
        <w:rPr>
          <w:b/>
          <w:bCs/>
        </w:rPr>
        <w:t xml:space="preserve">Protect at landing: </w:t>
      </w:r>
      <w:r>
        <w:t xml:space="preserve">Enroll every cut-over VM in Azure Backup (pol-lunar-prod-daily-appsync) and ASR (pol-lunar-asr-24hr) within the same maintenance window — no production VM runs unprotected, and all protection traffic flows over the Phase 5 private endpoints.</w:t>
      </w:r>
    </w:p>
    <w:p>
      <w:pPr>
        <w:pStyle w:val="ListParagraph"/>
        <w:numPr>
          <w:ilvl w:val="0"/>
          <w:numId w:val="2"/>
        </w:numPr>
        <w:spacing w:after="80"/>
      </w:pPr>
      <w:r>
        <w:t xml:space="preserve">Apply governance immediately at landing: tagging, monitoring onboarding, Carbon Black rule set (Appendix A), and Bastion-only access.</w:t>
      </w:r>
    </w:p>
    <w:p>
      <w:pPr>
        <w:pStyle w:val="ListParagraph"/>
        <w:numPr>
          <w:ilvl w:val="0"/>
          <w:numId w:val="2"/>
        </w:numPr>
        <w:spacing w:after="80"/>
      </w:pPr>
      <w:r>
        <w:t xml:space="preserve">Add each wave's VMs to the appropriate recovery plan boot group as it lands; track wave burn-down weekly and replan stragglers without blocking subsequent waves.</w:t>
      </w:r>
    </w:p>
    <w:p>
      <w:pPr>
        <w:pStyle w:val="ListParagraph"/>
        <w:numPr>
          <w:ilvl w:val="0"/>
          <w:numId w:val="2"/>
        </w:numPr>
        <w:spacing w:after="80"/>
      </w:pPr>
      <w:r>
        <w:t xml:space="preserve">Weeks 20–22: execute the full regional DR drill across all migrated workloads; measure RTO/RPO; remediate findings; hand over runbooks, dashboards, and training to LSB operations.</w:t>
      </w:r>
    </w:p>
    <w:p>
      <w:pPr>
        <w:spacing w:after="120"/>
      </w:pPr>
      <w:r>
        <w:rPr>
          <w:i/>
          <w:iCs/>
          <w:color w:val="5A6480"/>
        </w:rPr>
        <w:t xml:space="preserve">Exit gate M6: all waves cut over and DR-enrolled; rollback windows closed; regional drill passed against agreed targets; operational handover accepted by LSB.</w:t>
      </w:r>
    </w:p>
    <w:p>
      <w:pPr>
        <w:pStyle w:val="Heading1"/>
      </w:pPr>
      <w:r>
        <w:t xml:space="preserve">4.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1100"/>
        <w:gridCol w:w="1200"/>
      </w:tblGrid>
      <w:tr>
        <w:tc>
          <w:tcPr>
            <w:tcW w:type="dxa" w:w="23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Milestone</w:t>
            </w:r>
          </w:p>
        </w:tc>
        <w:tc>
          <w:tcPr>
            <w:tcW w:type="dxa" w:w="47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Acceptance Criteria</w:t>
            </w:r>
          </w:p>
        </w:tc>
        <w:tc>
          <w:tcPr>
            <w:tcW w:type="dxa" w:w="11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Target</w:t>
            </w:r>
          </w:p>
        </w:tc>
        <w:tc>
          <w:tcPr>
            <w:tcW w:type="dxa" w:w="12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Owner</w:t>
            </w:r>
          </w:p>
        </w:tc>
      </w:tr>
      <w:tr>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M1 Landing zone live</w:t>
            </w:r>
          </w:p>
        </w:tc>
        <w:tc>
          <w:tcPr>
            <w:tcW w:type="dxa" w:w="47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Policy, RBAC, hubs, Firewall, Bastion, logging operational</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Wk 3</w:t>
            </w:r>
          </w:p>
        </w:tc>
        <w:tc>
          <w:tcPr>
            <w:tcW w:type="dxa" w:w="1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Cloud Eng</w:t>
            </w:r>
          </w:p>
        </w:tc>
      </w:tr>
      <w:tr>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M2 Connectivity accepted</w:t>
            </w:r>
          </w:p>
        </w:tc>
        <w:tc>
          <w:tcPr>
            <w:tcW w:type="dxa" w:w="47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Dual 10G circuits live; full gateway mesh and BGP failover validated</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Wk 6</w:t>
            </w:r>
          </w:p>
        </w:tc>
        <w:tc>
          <w:tcPr>
            <w:tcW w:type="dxa" w:w="1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Network Eng</w:t>
            </w:r>
          </w:p>
        </w:tc>
      </w:tr>
      <w:tr>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M3 Discovery complete</w:t>
            </w:r>
          </w:p>
        </w:tc>
        <w:tc>
          <w:tcPr>
            <w:tcW w:type="dxa" w:w="47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Inventory, dependency maps, and wave plan approved</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Wk 8</w:t>
            </w:r>
          </w:p>
        </w:tc>
        <w:tc>
          <w:tcPr>
            <w:tcW w:type="dxa" w:w="1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Migration Lead</w:t>
            </w:r>
          </w:p>
        </w:tc>
      </w:tr>
      <w:tr>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M4 DR pattern proven</w:t>
            </w:r>
          </w:p>
        </w:tc>
        <w:tc>
          <w:tcPr>
            <w:tcW w:type="dxa" w:w="47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Pilot server replicated cross-region; test failover passed</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Wk 9</w:t>
            </w:r>
          </w:p>
        </w:tc>
        <w:tc>
          <w:tcPr>
            <w:tcW w:type="dxa" w:w="1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DR Lead</w:t>
            </w:r>
          </w:p>
        </w:tc>
      </w:tr>
      <w:tr>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M5 DR platform ready</w:t>
            </w:r>
          </w:p>
        </w:tc>
        <w:tc>
          <w:tcPr>
            <w:tcW w:type="dxa" w:w="47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Vaults, policies, recovery plans, private endpoints, and AD DNS resolution validated in both regions</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Wk 13</w:t>
            </w:r>
          </w:p>
        </w:tc>
        <w:tc>
          <w:tcPr>
            <w:tcW w:type="dxa" w:w="1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DR Lead</w:t>
            </w:r>
          </w:p>
        </w:tc>
      </w:tr>
      <w:tr>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M6 DR drill passed</w:t>
            </w:r>
          </w:p>
        </w:tc>
        <w:tc>
          <w:tcPr>
            <w:tcW w:type="dxa" w:w="47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Regional recovery plan executed; RTO/RPO met; handover signed</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Wk 22</w:t>
            </w:r>
          </w:p>
        </w:tc>
        <w:tc>
          <w:tcPr>
            <w:tcW w:type="dxa" w:w="1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DR Lead / LSB Ops</w:t>
            </w:r>
          </w:p>
        </w:tc>
      </w:tr>
    </w:tbl>
    <w:p>
      <w:pPr>
        <w:spacing w:after="120"/>
      </w:pPr>
    </w:p>
    <w:p>
      <w:pPr>
        <w:pStyle w:val="Heading1"/>
      </w:pPr>
      <w: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Role</w:t>
            </w:r>
          </w:p>
        </w:tc>
        <w:tc>
          <w:tcPr>
            <w:tcW w:type="dxa" w:w="71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Responsibility</w:t>
            </w:r>
          </w:p>
        </w:tc>
      </w:tr>
      <w:tr>
        <w:tc>
          <w:tcPr>
            <w:tcW w:type="dxa" w:w="2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Executive Sponsor (LSB)</w:t>
            </w:r>
          </w:p>
        </w:tc>
        <w:tc>
          <w:tcPr>
            <w:tcW w:type="dxa" w:w="71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Funding, escalation, maintenance window approval, milestone sign-off.</w:t>
            </w:r>
          </w:p>
        </w:tc>
      </w:tr>
      <w:tr>
        <w:tc>
          <w:tcPr>
            <w:tcW w:type="dxa" w:w="2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Project Manager</w:t>
            </w:r>
          </w:p>
        </w:tc>
        <w:tc>
          <w:tcPr>
            <w:tcW w:type="dxa" w:w="71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Plan, schedule, risk register, weekly steering cadence, vendor coordination.</w:t>
            </w:r>
          </w:p>
        </w:tc>
      </w:tr>
      <w:tr>
        <w:tc>
          <w:tcPr>
            <w:tcW w:type="dxa" w:w="2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Cloud Engineering</w:t>
            </w:r>
          </w:p>
        </w:tc>
        <w:tc>
          <w:tcPr>
            <w:tcW w:type="dxa" w:w="71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Landing zone, governance, policy, identity integration, vault provisioning.</w:t>
            </w:r>
          </w:p>
        </w:tc>
      </w:tr>
      <w:tr>
        <w:tc>
          <w:tcPr>
            <w:tcW w:type="dxa" w:w="2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Network Engineering</w:t>
            </w:r>
          </w:p>
        </w:tc>
        <w:tc>
          <w:tcPr>
            <w:tcW w:type="dxa" w:w="71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ExpressRoute circuits, gateways, BGP, firewall rules, network mappings.</w:t>
            </w:r>
          </w:p>
        </w:tc>
      </w:tr>
      <w:tr>
        <w:tc>
          <w:tcPr>
            <w:tcW w:type="dxa" w:w="2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Migration Lead</w:t>
            </w:r>
          </w:p>
        </w:tc>
        <w:tc>
          <w:tcPr>
            <w:tcW w:type="dxa" w:w="71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Azure Migrate, discovery, wave planning, replication, test failovers, cutovers.</w:t>
            </w:r>
          </w:p>
        </w:tc>
      </w:tr>
      <w:tr>
        <w:tc>
          <w:tcPr>
            <w:tcW w:type="dxa" w:w="2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DR Lead</w:t>
            </w:r>
          </w:p>
        </w:tc>
        <w:tc>
          <w:tcPr>
            <w:tcW w:type="dxa" w:w="71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ASR configuration, recovery plans, automation runbooks, DR drill execution.</w:t>
            </w:r>
          </w:p>
        </w:tc>
      </w:tr>
      <w:tr>
        <w:tc>
          <w:tcPr>
            <w:tcW w:type="dxa" w:w="2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Security &amp; Compliance (LSB)</w:t>
            </w:r>
          </w:p>
        </w:tc>
        <w:tc>
          <w:tcPr>
            <w:tcW w:type="dxa" w:w="71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RBAC review, MUA approval, retention validation, audit evidence.</w:t>
            </w:r>
          </w:p>
        </w:tc>
      </w:tr>
      <w:tr>
        <w:tc>
          <w:tcPr>
            <w:tcW w:type="dxa" w:w="2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Application Owners (LSB)</w:t>
            </w:r>
          </w:p>
        </w:tc>
        <w:tc>
          <w:tcPr>
            <w:tcW w:type="dxa" w:w="71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Pre/post-cutover validation, sign-off per wave, UAT during test failovers.</w:t>
            </w:r>
          </w:p>
        </w:tc>
      </w:tr>
    </w:tbl>
    <w:p>
      <w:pPr>
        <w:spacing w:after="120"/>
      </w:pPr>
    </w:p>
    <w:p>
      <w:pPr>
        <w:pStyle w:val="Heading1"/>
      </w:pPr>
      <w:r>
        <w:t xml:space="preserve">6.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Risk</w:t>
            </w:r>
          </w:p>
        </w:tc>
        <w:tc>
          <w:tcPr>
            <w:tcW w:type="dxa" w:w="34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Impact</w:t>
            </w:r>
          </w:p>
        </w:tc>
        <w:tc>
          <w:tcPr>
            <w:tcW w:type="dxa" w:w="35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Mitigation</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Carrier circuit delays</w:t>
            </w:r>
          </w:p>
        </w:tc>
        <w:tc>
          <w:tcPr>
            <w:tcW w:type="dxa" w:w="3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Critical-path slip of 4–8 weeks to discovery and migration</w:t>
            </w:r>
          </w:p>
        </w:tc>
        <w:tc>
          <w:tcPr>
            <w:tcW w:type="dxa" w:w="3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Order in week 1; weekly carrier tracking; interim site-to-site VPN to begin discovery if needed.</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Service account approvals lag</w:t>
            </w:r>
          </w:p>
        </w:tc>
        <w:tc>
          <w:tcPr>
            <w:tcW w:type="dxa" w:w="3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Appliance deployment blocked</w:t>
            </w:r>
          </w:p>
        </w:tc>
        <w:tc>
          <w:tcPr>
            <w:tcW w:type="dxa" w:w="3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Submit AD/vSphere requests at kickoff; GPO-based rollout of guest credentials per runbook.</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Carbon Black blocks agent binaries</w:t>
            </w:r>
          </w:p>
        </w:tc>
        <w:tc>
          <w:tcPr>
            <w:tcW w:type="dxa" w:w="3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Replication stalls or silent app-consistent snapshot failures</w:t>
            </w:r>
          </w:p>
        </w:tc>
        <w:tc>
          <w:tcPr>
            <w:tcW w:type="dxa" w:w="3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Publisher-certificate approvals (Microsoft-signed) plus trusted-updater designation for the Azure VM Agent; per-VM validation in test policy mode before enforcement; monitor blocked-process events during each wave.</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IP/DNS drift at failover</w:t>
            </w:r>
          </w:p>
        </w:tc>
        <w:tc>
          <w:tcPr>
            <w:tcW w:type="dxa" w:w="3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Core banking dependency breakage</w:t>
            </w:r>
          </w:p>
        </w:tc>
        <w:tc>
          <w:tcPr>
            <w:tcW w:type="dxa" w:w="3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Enforce 10.100/10.200 addressing; automated DNS and Traffic Manager updates via post-failover runbooks; validated in every test failover.</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Vault misplacement</w:t>
            </w:r>
          </w:p>
        </w:tc>
        <w:tc>
          <w:tcPr>
            <w:tcW w:type="dxa" w:w="3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DR orchestration lost in a regional outage</w:t>
            </w:r>
          </w:p>
        </w:tc>
        <w:tc>
          <w:tcPr>
            <w:tcW w:type="dxa" w:w="3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Design rule enforced by review: vaults always deployed in the opposite (target) region; verified at the M4 and M5 gates.</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Ransomware / insider deletion</w:t>
            </w:r>
          </w:p>
        </w:tc>
        <w:tc>
          <w:tcPr>
            <w:tcW w:type="dxa" w:w="3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Loss of backup or replication data</w:t>
            </w:r>
          </w:p>
        </w:tc>
        <w:tc>
          <w:tcPr>
            <w:tcW w:type="dxa" w:w="3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Soft Delete + Multi-User Authorization on all vaults; GRS; least-privilege RBAC scoped per subscription.</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Cutover window overruns</w:t>
            </w:r>
          </w:p>
        </w:tc>
        <w:tc>
          <w:tcPr>
            <w:tcW w:type="dxa" w:w="3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Business disruption, rollback invocation</w:t>
            </w:r>
          </w:p>
        </w:tc>
        <w:tc>
          <w:tcPr>
            <w:tcW w:type="dxa" w:w="3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Rehearsed test failovers per wave; go/no-go checkpoints; pre-agreed rollback procedures.</w:t>
            </w:r>
          </w:p>
        </w:tc>
      </w:tr>
    </w:tbl>
    <w:p>
      <w:pPr>
        <w:spacing w:after="120"/>
      </w:pPr>
    </w:p>
    <w:p>
      <w:pPr>
        <w:pStyle w:val="Heading1"/>
      </w:pPr>
      <w:r>
        <w:t xml:space="preserve">7. Governance &amp; Reporting</w:t>
      </w:r>
    </w:p>
    <w:p>
      <w:pPr>
        <w:pStyle w:val="ListParagraph"/>
        <w:numPr>
          <w:ilvl w:val="0"/>
          <w:numId w:val="2"/>
        </w:numPr>
        <w:spacing w:after="80"/>
      </w:pPr>
      <w:r>
        <w:t xml:space="preserve">Weekly steering review: milestone burn-down, wave readiness, risk register, and decision log.</w:t>
      </w:r>
    </w:p>
    <w:p>
      <w:pPr>
        <w:pStyle w:val="ListParagraph"/>
        <w:numPr>
          <w:ilvl w:val="0"/>
          <w:numId w:val="2"/>
        </w:numPr>
        <w:spacing w:after="80"/>
      </w:pPr>
      <w:r>
        <w:t xml:space="preserve">Stage gates at M1–M6; no wave proceeds to production cutover until M4 (DR pattern proven) and M5 (DR platform and Private Link ready) are accepted.</w:t>
      </w:r>
    </w:p>
    <w:p>
      <w:pPr>
        <w:pStyle w:val="ListParagraph"/>
        <w:numPr>
          <w:ilvl w:val="0"/>
          <w:numId w:val="2"/>
        </w:numPr>
        <w:spacing w:after="80"/>
      </w:pPr>
      <w:r>
        <w:t xml:space="preserve">All changes via LSB change management; cutovers only in approved maintenance windows.</w:t>
      </w:r>
    </w:p>
    <w:p>
      <w:pPr>
        <w:pStyle w:val="ListParagraph"/>
        <w:numPr>
          <w:ilvl w:val="0"/>
          <w:numId w:val="2"/>
        </w:numPr>
        <w:spacing w:after="80"/>
      </w:pPr>
      <w:r>
        <w:t xml:space="preserve">Compliance evidence (replication health, recovery points, drill results) retained in law-lunar-sec-central-01 and exported for audit.</w:t>
      </w:r>
    </w:p>
    <w:p>
      <w:pPr>
        <w:pStyle w:val="Heading1"/>
      </w:pPr>
      <w:r>
        <w:t xml:space="preserve">Appendix A — Carbon Black Whitelisting for Azure Migration &amp; DR Agents</w:t>
      </w:r>
    </w:p>
    <w:p>
      <w:pPr>
        <w:pStyle w:val="Heading2"/>
      </w:pPr>
      <w:r>
        <w:t xml:space="preserve">A.1 Approach</w:t>
      </w:r>
    </w:p>
    <w:p>
      <w:pPr>
        <w:pStyle w:val="ListParagraph"/>
        <w:numPr>
          <w:ilvl w:val="0"/>
          <w:numId w:val="2"/>
        </w:numPr>
        <w:spacing w:after="80"/>
      </w:pPr>
      <w:r>
        <w:rPr>
          <w:b/>
          <w:bCs/>
        </w:rPr>
        <w:t xml:space="preserve">Publisher approval over hash approval: </w:t>
      </w:r>
      <w:r>
        <w:t xml:space="preserve">ASR, Backup, and VM Agent binaries self-update frequently; hash rules will break on every agent update. Approve by publisher certificate (binaries signed by Microsoft Corporation / Microsoft Azure) in Carbon Black App Control.</w:t>
      </w:r>
    </w:p>
    <w:p>
      <w:pPr>
        <w:pStyle w:val="ListParagraph"/>
        <w:numPr>
          <w:ilvl w:val="0"/>
          <w:numId w:val="2"/>
        </w:numPr>
        <w:spacing w:after="80"/>
      </w:pPr>
      <w:r>
        <w:rPr>
          <w:b/>
          <w:bCs/>
        </w:rPr>
        <w:t xml:space="preserve">Trusted updater: </w:t>
      </w:r>
      <w:r>
        <w:t xml:space="preserve">Designate the Azure VM Agent (WindowsAzureGuestAgent.exe / WaAppAgent.exe) as a trusted updater so extensions it installs under C:\Packages\Plugins inherit approval automatically.</w:t>
      </w:r>
    </w:p>
    <w:p>
      <w:pPr>
        <w:pStyle w:val="ListParagraph"/>
        <w:numPr>
          <w:ilvl w:val="0"/>
          <w:numId w:val="2"/>
        </w:numPr>
        <w:spacing w:after="80"/>
      </w:pPr>
      <w:r>
        <w:rPr>
          <w:b/>
          <w:bCs/>
        </w:rPr>
        <w:t xml:space="preserve">Staged rollout: </w:t>
      </w:r>
      <w:r>
        <w:t xml:space="preserve">Apply rules in a test/monitor policy first; validate on vm-lunar-pilot-use-01; promote to enforcement only after zero blocked-process events through a full replication and app-consistent snapshot cycle.</w:t>
      </w:r>
    </w:p>
    <w:p>
      <w:pPr>
        <w:pStyle w:val="Heading2"/>
      </w:pPr>
      <w:r>
        <w:t xml:space="preserve">A.2 Components, Binaries &amp;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c>
          <w:tcPr>
            <w:tcW w:type="dxa" w:w="23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Component</w:t>
            </w:r>
          </w:p>
        </w:tc>
        <w:tc>
          <w:tcPr>
            <w:tcW w:type="dxa" w:w="42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Binaries / Paths</w:t>
            </w:r>
          </w:p>
        </w:tc>
        <w:tc>
          <w:tcPr>
            <w:tcW w:type="dxa" w:w="28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Applies To</w:t>
            </w:r>
          </w:p>
        </w:tc>
      </w:tr>
      <w:tr>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VM Agent</w:t>
            </w:r>
          </w:p>
        </w:tc>
        <w:tc>
          <w:tcPr>
            <w:tcW w:type="dxa" w:w="4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C:\WindowsAzure\ — WindowsAzureGuestAgent.exe, WaAppAgent.exe, CollectGuestLogs.exe; C:\Packages\Plugins\ (extension install and execution path)</w:t>
            </w:r>
          </w:p>
        </w:tc>
        <w:tc>
          <w:tcPr>
            <w:tcW w:type="dxa" w:w="28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All Azure VMs</w:t>
            </w:r>
          </w:p>
        </w:tc>
      </w:tr>
      <w:tr>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ASR Mobility Service</w:t>
            </w:r>
          </w:p>
        </w:tc>
        <w:tc>
          <w:tcPr>
            <w:tcW w:type="dxa" w:w="4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C:\Program Files (x86)\Microsoft Azure Site Recovery\agent\ — svagents.exe, s2.exe, appservice.exe, vacp.exe, InMageVssProvider</w:t>
            </w:r>
          </w:p>
        </w:tc>
        <w:tc>
          <w:tcPr>
            <w:tcW w:type="dxa" w:w="28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Every ASR-protected VM</w:t>
            </w:r>
          </w:p>
        </w:tc>
      </w:tr>
      <w:tr>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Backup (VMSnapshot)</w:t>
            </w:r>
          </w:p>
        </w:tc>
        <w:tc>
          <w:tcPr>
            <w:tcW w:type="dxa" w:w="4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IaaSBcdrExtension.exe under C:\Packages\Plugins\Microsoft.Azure.RecoveryServices.VMSnapshot\</w:t>
            </w:r>
          </w:p>
        </w:tc>
        <w:tc>
          <w:tcPr>
            <w:tcW w:type="dxa" w:w="28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All VMs enrolled in Azure Backup</w:t>
            </w:r>
          </w:p>
        </w:tc>
      </w:tr>
      <w:tr>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MARS agent (if used)</w:t>
            </w:r>
          </w:p>
        </w:tc>
        <w:tc>
          <w:tcPr>
            <w:tcW w:type="dxa" w:w="4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C:\Program Files\Microsoft Azure Recovery Services Agent\bin\ — cbengine.exe (verify the rule targets the Microsoft-signed binary; the name can collide with Carbon Black naming in reporting)</w:t>
            </w:r>
          </w:p>
        </w:tc>
        <w:tc>
          <w:tcPr>
            <w:tcW w:type="dxa" w:w="28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File/folder-level backup servers only</w:t>
            </w:r>
          </w:p>
        </w:tc>
      </w:tr>
      <w:tr>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w:t>
            </w:r>
          </w:p>
        </w:tc>
        <w:tc>
          <w:tcPr>
            <w:tcW w:type="dxa" w:w="4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C:\Program Files\Microsoft Azure Appliance Configuration Manager\ and MicrosoftAzureMigrate* gateway/discovery services</w:t>
            </w:r>
          </w:p>
        </w:tc>
        <w:tc>
          <w:tcPr>
            <w:tcW w:type="dxa" w:w="28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lunar-mig-app-orl-01 and Nashville appliance</w:t>
            </w:r>
          </w:p>
        </w:tc>
      </w:tr>
      <w:tr>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ASR Provider / MARS on hosts</w:t>
            </w:r>
          </w:p>
        </w:tc>
        <w:tc>
          <w:tcPr>
            <w:tcW w:type="dxa" w:w="4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AzureSiteRecoveryProvider and MARS agent binaries on Hyper-V hosts (if applicable)</w:t>
            </w:r>
          </w:p>
        </w:tc>
        <w:tc>
          <w:tcPr>
            <w:tcW w:type="dxa" w:w="28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On-premise Hyper-V hosts</w:t>
            </w:r>
          </w:p>
        </w:tc>
      </w:tr>
    </w:tbl>
    <w:p>
      <w:pPr>
        <w:spacing w:after="120"/>
      </w:pPr>
    </w:p>
    <w:p>
      <w:pPr>
        <w:pStyle w:val="Heading2"/>
      </w:pPr>
      <w:r>
        <w:t xml:space="preserve">A.3 VSS / Application-Consistent Snapshot Chain</w:t>
      </w:r>
    </w:p>
    <w:p>
      <w:pPr>
        <w:pStyle w:val="ListParagraph"/>
        <w:numPr>
          <w:ilvl w:val="0"/>
          <w:numId w:val="2"/>
        </w:numPr>
        <w:spacing w:after="80"/>
      </w:pPr>
      <w:r>
        <w:t xml:space="preserve">Confirm Carbon Black does not block vacp.exe invoking the VSS writer chain — this is the most common silent failure for the 1–4 hour app-consistent recovery points in pol-lunar-asr-24hr.</w:t>
      </w:r>
    </w:p>
    <w:p>
      <w:pPr>
        <w:pStyle w:val="ListParagraph"/>
        <w:numPr>
          <w:ilvl w:val="0"/>
          <w:numId w:val="2"/>
        </w:numPr>
        <w:spacing w:after="80"/>
      </w:pPr>
      <w:r>
        <w:t xml:space="preserve">Validate VSS writers report stable (vssadmin list writers) on the pilot VM during an app-consistent snapshot, with no Carbon Black block or terminate events.</w:t>
      </w:r>
    </w:p>
    <w:p>
      <w:pPr>
        <w:pStyle w:val="Heading2"/>
      </w:pPr>
      <w:r>
        <w:t xml:space="preserve">A.4 Validation &amp; Acceptance</w:t>
      </w:r>
    </w:p>
    <w:p>
      <w:pPr>
        <w:pStyle w:val="ListParagraph"/>
        <w:numPr>
          <w:ilvl w:val="0"/>
          <w:numId w:val="2"/>
        </w:numPr>
        <w:spacing w:after="80"/>
      </w:pPr>
      <w:r>
        <w:t xml:space="preserve">Enable replication on vm-lunar-pilot-use-01; confirm Protected state, RPO under 5 minutes, and both crash- and app-consistent recovery points present.</w:t>
      </w:r>
    </w:p>
    <w:p>
      <w:pPr>
        <w:pStyle w:val="ListParagraph"/>
        <w:numPr>
          <w:ilvl w:val="0"/>
          <w:numId w:val="2"/>
        </w:numPr>
        <w:spacing w:after="80"/>
      </w:pPr>
      <w:r>
        <w:t xml:space="preserve">Review the Carbon Black console for blocked, pending, or terminated process events across all paths in A.2 over a full 24-hour retention cycle.</w:t>
      </w:r>
    </w:p>
    <w:p>
      <w:pPr>
        <w:pStyle w:val="ListParagraph"/>
        <w:numPr>
          <w:ilvl w:val="0"/>
          <w:numId w:val="2"/>
        </w:numPr>
        <w:spacing w:after="80"/>
      </w:pPr>
      <w:r>
        <w:t xml:space="preserve">Document the approved rule set as a standard build artifact; apply it as part of landing-zone onboarding for every subsequent migration wave.</w:t>
      </w:r>
    </w:p>
    <w:p>
      <w:pPr>
        <w:pStyle w:val="Heading1"/>
      </w:pPr>
      <w:r>
        <w:t xml:space="preserve">Appendix B — Firewall Rules: On-Premise Migration &amp; Cross-Region Azure Traffic</w:t>
      </w:r>
    </w:p>
    <w:p>
      <w:pPr>
        <w:pStyle w:val="Heading2"/>
      </w:pPr>
      <w:r>
        <w:t xml:space="preserve">B.1 Design Principles</w:t>
      </w:r>
    </w:p>
    <w:p>
      <w:pPr>
        <w:pStyle w:val="ListParagraph"/>
        <w:numPr>
          <w:ilvl w:val="0"/>
          <w:numId w:val="2"/>
        </w:numPr>
        <w:spacing w:after="80"/>
      </w:pPr>
      <w:r>
        <w:t xml:space="preserve">All migration and replication traffic is outbound-initiated over HTTPS (TCP 443); no inbound rules from Azure to on-premise are required for Azure Migrate or ASR.</w:t>
      </w:r>
    </w:p>
    <w:p>
      <w:pPr>
        <w:pStyle w:val="ListParagraph"/>
        <w:numPr>
          <w:ilvl w:val="0"/>
          <w:numId w:val="2"/>
        </w:numPr>
        <w:spacing w:after="80"/>
      </w:pPr>
      <w:r>
        <w:t xml:space="preserve">Azure Migrate and Site Recovery public service endpoints are reached over the ExpressRoute circuits via Microsoft peering, or via the datacenter internet egress if Microsoft peering is not enabled; private peering carries replication data destined for the hub VNets.</w:t>
      </w:r>
    </w:p>
    <w:p>
      <w:pPr>
        <w:pStyle w:val="ListParagraph"/>
        <w:numPr>
          <w:ilvl w:val="0"/>
          <w:numId w:val="2"/>
        </w:numPr>
        <w:spacing w:after="80"/>
      </w:pPr>
      <w:r>
        <w:t xml:space="preserve">Within Azure, use NSG and Azure Firewall service tags rather than IP lists — Microsoft maintains the address ranges behind each tag.</w:t>
      </w:r>
    </w:p>
    <w:p>
      <w:pPr>
        <w:pStyle w:val="ListParagraph"/>
        <w:numPr>
          <w:ilvl w:val="0"/>
          <w:numId w:val="2"/>
        </w:numPr>
        <w:spacing w:after="80"/>
      </w:pPr>
      <w:r>
        <w:t xml:space="preserve">Do not route ASR cross-region replication traffic through the Azure Firewall or any NVA; replication travels the Microsoft backbone directly from the source VM to the cache storage account and target region. Forced tunneling of this traffic degrades RPO and is unsupported guidance for ASR.</w:t>
      </w:r>
    </w:p>
    <w:p>
      <w:pPr>
        <w:pStyle w:val="ListParagraph"/>
        <w:numPr>
          <w:ilvl w:val="0"/>
          <w:numId w:val="2"/>
        </w:numPr>
        <w:spacing w:after="80"/>
      </w:pPr>
      <w:r>
        <w:t xml:space="preserve">The existing Azure Policy denying public IPs on VM NICs remains in force; all administrative access is via Bastion.</w:t>
      </w:r>
    </w:p>
    <w:p>
      <w:pPr>
        <w:pStyle w:val="Heading2"/>
      </w:pPr>
      <w:r>
        <w:t xml:space="preserve">B.2 On-Premise Egress — Orlando &amp; Nashville Perimeter Firewalls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1100"/>
        <w:gridCol w:w="2560"/>
      </w:tblGrid>
      <w:tr>
        <w:tc>
          <w:tcPr>
            <w:tcW w:type="dxa" w:w="24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Source</w:t>
            </w:r>
          </w:p>
        </w:tc>
        <w:tc>
          <w:tcPr>
            <w:tcW w:type="dxa" w:w="33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Destination</w:t>
            </w:r>
          </w:p>
        </w:tc>
        <w:tc>
          <w:tcPr>
            <w:tcW w:type="dxa" w:w="11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Port</w:t>
            </w:r>
          </w:p>
        </w:tc>
        <w:tc>
          <w:tcPr>
            <w:tcW w:type="dxa" w:w="25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Purpose</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appliances (lunar-mig-app-orl-01 / -nsh-01)</w:t>
            </w:r>
          </w:p>
        </w:tc>
        <w:tc>
          <w:tcPr>
            <w:tcW w:type="dxa" w:w="3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login.microsoftonline.com, *.login.microsoftonline.com, aadcdn.msftauth.net</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Entra ID authentication of the appliance and service accounts</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appliances</w:t>
            </w:r>
          </w:p>
        </w:tc>
        <w:tc>
          <w:tcPr>
            <w:tcW w:type="dxa" w:w="3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management.azure.com, *.portal.azure.com</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ARM control plane — project registration, assessment, orchestration</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appliances</w:t>
            </w:r>
          </w:p>
        </w:tc>
        <w:tc>
          <w:tcPr>
            <w:tcW w:type="dxa" w:w="3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*.servicebus.windows.net</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Discovery and replication messaging to the migrate-lunar-dr-project endpoints</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appliances</w:t>
            </w:r>
          </w:p>
        </w:tc>
        <w:tc>
          <w:tcPr>
            <w:tcW w:type="dxa" w:w="3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*.blob.core.windows.net (scope to region-specific storage where the perimeter supports FQDN wildcards)</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Replication data upload to managed-disk staging storage in US Central / US East</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appliances</w:t>
            </w:r>
          </w:p>
        </w:tc>
        <w:tc>
          <w:tcPr>
            <w:tcW w:type="dxa" w:w="3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*.vault.azure.net</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Key Vault — replication and appliance secrets</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appliances</w:t>
            </w:r>
          </w:p>
        </w:tc>
        <w:tc>
          <w:tcPr>
            <w:tcW w:type="dxa" w:w="3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*.hypervrecoverymanager.windowsazure.com</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Site Recovery service channel (Hyper-V replication scenarios)</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appliances</w:t>
            </w:r>
          </w:p>
        </w:tc>
        <w:tc>
          <w:tcPr>
            <w:tcW w:type="dxa" w:w="3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download.microsoft.com, aka.ms, *.azureedge.net</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Appliance auto-update and agent package downloads</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Replicating Hyper-V hosts (if host-based replication is used)</w:t>
            </w:r>
          </w:p>
        </w:tc>
        <w:tc>
          <w:tcPr>
            <w:tcW w:type="dxa" w:w="3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*.hypervrecoverymanager.windowsazure.com, *.blob.core.windows.net, login.microsoftonline.com</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ASR Provider control channel and replication upload from hosts</w:t>
            </w:r>
          </w:p>
        </w:tc>
      </w:tr>
    </w:tbl>
    <w:p>
      <w:pPr>
        <w:spacing w:after="120"/>
      </w:pPr>
    </w:p>
    <w:p>
      <w:pPr>
        <w:pStyle w:val="Heading2"/>
      </w:pPr>
      <w:r>
        <w:t xml:space="preserve">B.3 Intra-Datacenter Rules — Appliance to Hypervisors &amp; Guests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500"/>
        <w:gridCol w:w="2960"/>
      </w:tblGrid>
      <w:tr>
        <w:tc>
          <w:tcPr>
            <w:tcW w:type="dxa" w:w="24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Source</w:t>
            </w:r>
          </w:p>
        </w:tc>
        <w:tc>
          <w:tcPr>
            <w:tcW w:type="dxa" w:w="25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Destination</w:t>
            </w:r>
          </w:p>
        </w:tc>
        <w:tc>
          <w:tcPr>
            <w:tcW w:type="dxa" w:w="15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Port</w:t>
            </w:r>
          </w:p>
        </w:tc>
        <w:tc>
          <w:tcPr>
            <w:tcW w:type="dxa" w:w="29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Purpose</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w:t>
            </w:r>
          </w:p>
        </w:tc>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vCenter Server</w:t>
            </w:r>
          </w:p>
        </w:tc>
        <w:tc>
          <w:tcPr>
            <w:tcW w:type="dxa" w:w="1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9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Inventory discovery and snapshot orchestration (svc_vcenter_azmigrate)</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w:t>
            </w:r>
          </w:p>
        </w:tc>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ESXi hosts</w:t>
            </w:r>
          </w:p>
        </w:tc>
        <w:tc>
          <w:tcPr>
            <w:tcW w:type="dxa" w:w="1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9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Agentless replication data reads from VM snapshots</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w:t>
            </w:r>
          </w:p>
        </w:tc>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Hyper-V hosts / cluster</w:t>
            </w:r>
          </w:p>
        </w:tc>
        <w:tc>
          <w:tcPr>
            <w:tcW w:type="dxa" w:w="1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5985 / 5986</w:t>
            </w:r>
          </w:p>
        </w:tc>
        <w:tc>
          <w:tcPr>
            <w:tcW w:type="dxa" w:w="29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WinRM discovery of Hyper-V inventory</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w:t>
            </w:r>
          </w:p>
        </w:tc>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Windows guest VMs</w:t>
            </w:r>
          </w:p>
        </w:tc>
        <w:tc>
          <w:tcPr>
            <w:tcW w:type="dxa" w:w="1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5985 / 5986</w:t>
            </w:r>
          </w:p>
        </w:tc>
        <w:tc>
          <w:tcPr>
            <w:tcW w:type="dxa" w:w="29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Guest discovery — installed apps and dependency data (svc_server_azmigrate)</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Migrate appliance</w:t>
            </w:r>
          </w:p>
        </w:tc>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Linux guest VMs</w:t>
            </w:r>
          </w:p>
        </w:tc>
        <w:tc>
          <w:tcPr>
            <w:tcW w:type="dxa" w:w="1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22</w:t>
            </w:r>
          </w:p>
        </w:tc>
        <w:tc>
          <w:tcPr>
            <w:tcW w:type="dxa" w:w="29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Guest discovery via the dedicated sudo account</w:t>
            </w:r>
          </w:p>
        </w:tc>
      </w:tr>
      <w:tr>
        <w:tc>
          <w:tcPr>
            <w:tcW w:type="dxa" w:w="24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Admin workstations (jump subnet)</w:t>
            </w:r>
          </w:p>
        </w:tc>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Azure Migrate appliance</w:t>
            </w:r>
          </w:p>
        </w:tc>
        <w:tc>
          <w:tcPr>
            <w:tcW w:type="dxa" w:w="1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44368, 3389</w:t>
            </w:r>
          </w:p>
        </w:tc>
        <w:tc>
          <w:tcPr>
            <w:tcW w:type="dxa" w:w="29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Appliance Configuration Manager and administration</w:t>
            </w:r>
          </w:p>
        </w:tc>
      </w:tr>
    </w:tbl>
    <w:p>
      <w:pPr>
        <w:spacing w:after="120"/>
      </w:pPr>
    </w:p>
    <w:p>
      <w:pPr>
        <w:pStyle w:val="Heading2"/>
      </w:pPr>
      <w:r>
        <w:t xml:space="preserve">B.4 Azure Cross-Region — NSG Rules for ASR (A2A) Replication</w:t>
      </w:r>
    </w:p>
    <w:p>
      <w:pPr>
        <w:spacing w:after="120"/>
      </w:pPr>
      <w:r>
        <w:t xml:space="preserve">Apply as outbound rules on every protected VM subnet in BOTH regions (US East rules shown; mirror for US Central so reverse replication works immediately after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1100"/>
        <w:gridCol w:w="2660"/>
      </w:tblGrid>
      <w:tr>
        <w:tc>
          <w:tcPr>
            <w:tcW w:type="dxa" w:w="27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Source</w:t>
            </w:r>
          </w:p>
        </w:tc>
        <w:tc>
          <w:tcPr>
            <w:tcW w:type="dxa" w:w="29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Destination (Service Tag)</w:t>
            </w:r>
          </w:p>
        </w:tc>
        <w:tc>
          <w:tcPr>
            <w:tcW w:type="dxa" w:w="11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Port</w:t>
            </w:r>
          </w:p>
        </w:tc>
        <w:tc>
          <w:tcPr>
            <w:tcW w:type="dxa" w:w="26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Purpose</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Protected VM subnets (US East spokes)</w:t>
            </w:r>
          </w:p>
        </w:tc>
        <w:tc>
          <w:tcPr>
            <w:tcW w:type="dxa" w:w="29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Storage.EastUS</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Write replication logs to cache account stalunarasrcacheuse01 (source-region storage)</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Protected VM subnets</w:t>
            </w:r>
          </w:p>
        </w:tc>
        <w:tc>
          <w:tcPr>
            <w:tcW w:type="dxa" w:w="29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AzureSiteRecovery</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Site Recovery service — replication orchestration to rsv-lunar-usc-asr-prod-01</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Protected VM subnets</w:t>
            </w:r>
          </w:p>
        </w:tc>
        <w:tc>
          <w:tcPr>
            <w:tcW w:type="dxa" w:w="29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EventHub.CentralUS</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ASR monitoring and diagnostics channel (vault region)</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Protected VM subnets</w:t>
            </w:r>
          </w:p>
        </w:tc>
        <w:tc>
          <w:tcPr>
            <w:tcW w:type="dxa" w:w="29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AzureActiveDirectory</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Entra ID authentication for the Mobility Service</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Protected VM subnets</w:t>
            </w:r>
          </w:p>
        </w:tc>
        <w:tc>
          <w:tcPr>
            <w:tcW w:type="dxa" w:w="29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GuestAndHybridManagement</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Azure VM Agent / extension control plane (Automation runbook post-actions)</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Mirror set (US Central spokes)</w:t>
            </w:r>
          </w:p>
        </w:tc>
        <w:tc>
          <w:tcPr>
            <w:tcW w:type="dxa" w:w="29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Storage.CentralUS, AzureSiteRecovery, EventHub.EastUS, AzureActiveDirectory, GuestAndHybridManagement</w:t>
            </w:r>
          </w:p>
        </w:tc>
        <w:tc>
          <w:tcPr>
            <w:tcW w:type="dxa" w:w="1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Protection of US Central workloads to rsv-lunar-use-asr-prod-01 and post-failover re-protection</w:t>
            </w:r>
          </w:p>
        </w:tc>
      </w:tr>
    </w:tbl>
    <w:p>
      <w:pPr>
        <w:spacing w:after="120"/>
      </w:pPr>
    </w:p>
    <w:p>
      <w:pPr>
        <w:pStyle w:val="Heading2"/>
      </w:pPr>
      <w:r>
        <w:t xml:space="preserve">B.5 Azure Cross-Region — Hub-to-Hub Workload &amp; Identity Traffic (Azure Firewall)</w:t>
      </w:r>
    </w:p>
    <w:p>
      <w:pPr>
        <w:spacing w:after="120"/>
      </w:pPr>
      <w:r>
        <w:t xml:space="preserve">Traffic between vnet-hub-usc-prod-01 (10.100.0.0/16) and vnet-hub-use-prod-01 (10.200.0.0/16) routes via the Azure Firewalls. Required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100"/>
        <w:gridCol w:w="2060"/>
      </w:tblGrid>
      <w:tr>
        <w:tc>
          <w:tcPr>
            <w:tcW w:type="dxa" w:w="27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Source</w:t>
            </w:r>
          </w:p>
        </w:tc>
        <w:tc>
          <w:tcPr>
            <w:tcW w:type="dxa" w:w="25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Destination</w:t>
            </w:r>
          </w:p>
        </w:tc>
        <w:tc>
          <w:tcPr>
            <w:tcW w:type="dxa" w:w="21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Port</w:t>
            </w:r>
          </w:p>
        </w:tc>
        <w:tc>
          <w:tcPr>
            <w:tcW w:type="dxa" w:w="20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Purpose</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Domain controllers (each region)</w:t>
            </w:r>
          </w:p>
        </w:tc>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Domain controllers (peer region)</w:t>
            </w:r>
          </w:p>
        </w:tc>
        <w:tc>
          <w:tcPr>
            <w:tcW w:type="dxa" w:w="2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TCP/UDP 53, 88, 123, 135, 389, 445, 464; TCP 636, 3268, 3269, 49152–65535</w:t>
            </w:r>
          </w:p>
        </w:tc>
        <w:tc>
          <w:tcPr>
            <w:tcW w:type="dxa" w:w="20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AD DS replication, Kerberos, LDAP/LDAPS, GC, SMB (SYSVOL), dynamic RPC</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All spoke subnets</w:t>
            </w:r>
          </w:p>
        </w:tc>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Regional DCs (both regions)</w:t>
            </w:r>
          </w:p>
        </w:tc>
        <w:tc>
          <w:tcPr>
            <w:tcW w:type="dxa" w:w="2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TCP/UDP 53; TCP/UDP 88, 389, 445</w:t>
            </w:r>
          </w:p>
        </w:tc>
        <w:tc>
          <w:tcPr>
            <w:tcW w:type="dxa" w:w="20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DNS resolution and domain authentication, including during failover when boot group 1 (AD/DNS) is active in the surviving region</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Boot group 3/4 subnets (target region, failover)</w:t>
            </w:r>
          </w:p>
        </w:tc>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Boot group 2 database subnets (target region)</w:t>
            </w:r>
          </w:p>
        </w:tc>
        <w:tc>
          <w:tcPr>
            <w:tcW w:type="dxa" w:w="2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Application-specific (e.g., TCP 1433)</w:t>
            </w:r>
          </w:p>
        </w:tc>
        <w:tc>
          <w:tcPr>
            <w:tcW w:type="dxa" w:w="20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Core banking app-to-database traffic after failover; pre-stage in target-region firewall policy</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AzureBastionSubnet (each hub)</w:t>
            </w:r>
          </w:p>
        </w:tc>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VM subnets (same region)</w:t>
            </w:r>
          </w:p>
        </w:tc>
        <w:tc>
          <w:tcPr>
            <w:tcW w:type="dxa" w:w="2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3389, 22</w:t>
            </w:r>
          </w:p>
        </w:tc>
        <w:tc>
          <w:tcPr>
            <w:tcW w:type="dxa" w:w="20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Bastion administration of migrated and failed-over VMs</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Test failover isolated VNet</w:t>
            </w:r>
          </w:p>
        </w:tc>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Deny all except Bastion and required validation targets</w:t>
            </w:r>
          </w:p>
        </w:tc>
        <w:tc>
          <w:tcPr>
            <w:tcW w:type="dxa" w:w="2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w:t>
            </w:r>
          </w:p>
        </w:tc>
        <w:tc>
          <w:tcPr>
            <w:tcW w:type="dxa" w:w="20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Guarantees non-disruptive test failovers cannot reach production</w:t>
            </w:r>
          </w:p>
        </w:tc>
      </w:tr>
    </w:tbl>
    <w:p>
      <w:pPr>
        <w:spacing w:after="120"/>
      </w:pPr>
    </w:p>
    <w:p>
      <w:pPr>
        <w:pStyle w:val="Heading2"/>
      </w:pPr>
      <w:r>
        <w:t xml:space="preserve">B.6 Implementation Notes</w:t>
      </w:r>
    </w:p>
    <w:p>
      <w:pPr>
        <w:pStyle w:val="ListParagraph"/>
        <w:numPr>
          <w:ilvl w:val="0"/>
          <w:numId w:val="2"/>
        </w:numPr>
        <w:spacing w:after="80"/>
      </w:pPr>
      <w:r>
        <w:t xml:space="preserve">Pre-stage all target-region (US Central) firewall and NSG rules now so failover requires zero firewall changes; rule parity between regions is verified at the M6 DR drill.</w:t>
      </w:r>
    </w:p>
    <w:p>
      <w:pPr>
        <w:pStyle w:val="ListParagraph"/>
        <w:numPr>
          <w:ilvl w:val="0"/>
          <w:numId w:val="2"/>
        </w:numPr>
        <w:spacing w:after="80"/>
      </w:pPr>
      <w:r>
        <w:t xml:space="preserve">Size on-premise egress for sustained replication: initial seeding of Wave 2 (core banking) will approach the 10G circuit capacity — schedule initial replication outside business hours and apply appliance throttling if needed.</w:t>
      </w:r>
    </w:p>
    <w:p>
      <w:pPr>
        <w:pStyle w:val="ListParagraph"/>
        <w:numPr>
          <w:ilvl w:val="0"/>
          <w:numId w:val="2"/>
        </w:numPr>
        <w:spacing w:after="80"/>
      </w:pPr>
      <w:r>
        <w:t xml:space="preserve">Log all permit/deny decisions for the rules above to law-lunar-sec-central-01; replication connection failures surface first as firewall denies and should alert the DR Lead.</w:t>
      </w:r>
    </w:p>
    <w:p>
      <w:pPr>
        <w:pStyle w:val="ListParagraph"/>
        <w:numPr>
          <w:ilvl w:val="0"/>
          <w:numId w:val="2"/>
        </w:numPr>
        <w:spacing w:after="80"/>
      </w:pPr>
      <w:r>
        <w:t xml:space="preserve">Review service-tag-based rules quarterly; tags remove the need to track Microsoft IP changes but rule intent should be re-certified with LSB Security.</w:t>
      </w:r>
    </w:p>
    <w:p>
      <w:pPr>
        <w:pStyle w:val="Heading1"/>
      </w:pPr>
      <w:r>
        <w:t xml:space="preserve">Appendix C — Private Link Enablement with Windows AD-Integrated DNS</w:t>
      </w:r>
    </w:p>
    <w:p>
      <w:pPr>
        <w:pStyle w:val="Heading2"/>
      </w:pPr>
      <w:r>
        <w:t xml:space="preserve">C.1 Objective &amp; Architecture</w:t>
      </w:r>
    </w:p>
    <w:p>
      <w:pPr>
        <w:spacing w:after="120"/>
      </w:pPr>
      <w:r>
        <w:t xml:space="preserve">All Recovery Services, Backup, storage, Key Vault, and monitoring traffic is moved off public service endpoints onto Private Endpoints inside the hub VNets. Because LSB name resolution is authoritative on Windows AD-integrated DNS (the domain controllers in each hub), Azure Private DNS zones alone are insufficient — VMs and on-premise clients query the DCs, not Azure-provided DNS. The architecture therefore chains three layers:</w:t>
      </w:r>
    </w:p>
    <w:p>
      <w:pPr>
        <w:pStyle w:val="ListParagraph"/>
        <w:numPr>
          <w:ilvl w:val="0"/>
          <w:numId w:val="2"/>
        </w:numPr>
        <w:spacing w:after="80"/>
      </w:pPr>
      <w:r>
        <w:t xml:space="preserve">Azure Private DNS zones hold the privatelink A-records (auto-registered by each private endpoint) and are linked to both hub VNets.</w:t>
      </w:r>
    </w:p>
    <w:p>
      <w:pPr>
        <w:pStyle w:val="ListParagraph"/>
        <w:numPr>
          <w:ilvl w:val="0"/>
          <w:numId w:val="2"/>
        </w:numPr>
        <w:spacing w:after="80"/>
      </w:pPr>
      <w:r>
        <w:t xml:space="preserve">Azure DNS Private Resolver inbound endpoints in each hub give the Windows DCs a routable IP that can resolve those private zones (the resolver queries Azure DNS at 168.63.129.16 on the VNet's behalf).</w:t>
      </w:r>
    </w:p>
    <w:p>
      <w:pPr>
        <w:pStyle w:val="ListParagraph"/>
        <w:numPr>
          <w:ilvl w:val="0"/>
          <w:numId w:val="2"/>
        </w:numPr>
        <w:spacing w:after="80"/>
      </w:pPr>
      <w:r>
        <w:t xml:space="preserve">Conditional forwarders on the Windows DCs send each parent public zone (e.g., blob.core.windows.net) to the resolver inbound endpoints in both regions; on-premise DNS servers carry the same forwarders over ExpressRoute private peering. Clients everywhere keep pointing at AD DNS — no client changes.</w:t>
      </w:r>
    </w:p>
    <w:p>
      <w:pPr>
        <w:pStyle w:val="Heading2"/>
      </w:pPr>
      <w:r>
        <w:t xml:space="preserve">C.2 Network Build — Subnets &amp;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200"/>
        <w:gridCol w:w="2160"/>
      </w:tblGrid>
      <w:tr>
        <w:tc>
          <w:tcPr>
            <w:tcW w:type="dxa" w:w="27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Component</w:t>
            </w:r>
          </w:p>
        </w:tc>
        <w:tc>
          <w:tcPr>
            <w:tcW w:type="dxa" w:w="23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US Central (10.100.0.0/16)</w:t>
            </w:r>
          </w:p>
        </w:tc>
        <w:tc>
          <w:tcPr>
            <w:tcW w:type="dxa" w:w="22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US East (10.200.0.0/16)</w:t>
            </w:r>
          </w:p>
        </w:tc>
        <w:tc>
          <w:tcPr>
            <w:tcW w:type="dxa" w:w="21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Notes</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Private endpoint subnet</w:t>
            </w:r>
          </w:p>
        </w:tc>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snet-pe-usc-prod-01 (10.100.5.0/24)</w:t>
            </w:r>
          </w:p>
        </w:tc>
        <w:tc>
          <w:tcPr>
            <w:tcW w:type="dxa" w:w="2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snet-pe-use-prod-01 (10.200.5.0/24)</w:t>
            </w:r>
          </w:p>
        </w:tc>
        <w:tc>
          <w:tcPr>
            <w:tcW w:type="dxa" w:w="21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Private endpoint network policies set to enable NSG support; all PEs land here</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DNS Resolver inbound subnet</w:t>
            </w:r>
          </w:p>
        </w:tc>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snet-dnsin-usc-01 (10.100.4.0/28)</w:t>
            </w:r>
          </w:p>
        </w:tc>
        <w:tc>
          <w:tcPr>
            <w:tcW w:type="dxa" w:w="2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snet-dnsin-use-01 (10.200.4.0/28)</w:t>
            </w:r>
          </w:p>
        </w:tc>
        <w:tc>
          <w:tcPr>
            <w:tcW w:type="dxa" w:w="21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Dedicated /28, delegated to Microsoft.Network/dnsResolvers; one inbound endpoint each</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DNS Resolver outbound subnet</w:t>
            </w:r>
          </w:p>
        </w:tc>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snet-dnsout-usc-01 (10.100.4.16/28)</w:t>
            </w:r>
          </w:p>
        </w:tc>
        <w:tc>
          <w:tcPr>
            <w:tcW w:type="dxa" w:w="2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snet-dnsout-use-01 (10.200.4.16/28)</w:t>
            </w:r>
          </w:p>
        </w:tc>
        <w:tc>
          <w:tcPr>
            <w:tcW w:type="dxa" w:w="21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Optional — forwards Azure-side queries for lunar.local back to the DCs</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Resolver inbound endpoint IP</w:t>
            </w:r>
          </w:p>
        </w:tc>
        <w:tc>
          <w:tcPr>
            <w:tcW w:type="dxa" w:w="2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10.100.4.4 (static)</w:t>
            </w:r>
          </w:p>
        </w:tc>
        <w:tc>
          <w:tcPr>
            <w:tcW w:type="dxa" w:w="22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10.200.4.4 (static)</w:t>
            </w:r>
          </w:p>
        </w:tc>
        <w:tc>
          <w:tcPr>
            <w:tcW w:type="dxa" w:w="21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Targets for all conditional forwarders; assign statically for firewall rule stability</w:t>
            </w:r>
          </w:p>
        </w:tc>
      </w:tr>
    </w:tbl>
    <w:p>
      <w:pPr>
        <w:spacing w:after="120"/>
      </w:pPr>
    </w:p>
    <w:p>
      <w:pPr>
        <w:pStyle w:val="Heading2"/>
      </w:pPr>
      <w:r>
        <w:t xml:space="preserve">C.3 Private Endpoints &amp; Private DNS Zones</w:t>
      </w:r>
    </w:p>
    <w:p>
      <w:pPr>
        <w:spacing w:after="120"/>
      </w:pPr>
      <w:r>
        <w:t xml:space="preserve">Create the following private endpoints in each region's PE subnet, with each zone linked to BOTH hub VNets (single zone instance per name, shared across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c>
          <w:tcPr>
            <w:tcW w:type="dxa" w:w="27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Service / Resource</w:t>
            </w:r>
          </w:p>
        </w:tc>
        <w:tc>
          <w:tcPr>
            <w:tcW w:type="dxa" w:w="36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Private DNS Zone</w:t>
            </w:r>
          </w:p>
        </w:tc>
        <w:tc>
          <w:tcPr>
            <w:tcW w:type="dxa" w:w="30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Purpose</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rsv-lunar-usc-asr-prod-01 / rsv-lunar-use-asr-prod-01 (Site Recovery)</w:t>
            </w:r>
          </w:p>
        </w:tc>
        <w:tc>
          <w:tcPr>
            <w:tcW w:type="dxa" w:w="36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privatelink.siterecovery.windowsazure.com</w:t>
            </w:r>
          </w:p>
        </w:tc>
        <w:tc>
          <w:tcPr>
            <w:tcW w:type="dxa" w:w="30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ASR control-plane traffic from protected VMs to the vault over private IP; create the vault PE BEFORE enabling replication on production waves</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rsv-lunar-usc-backup-prod-01 / rsv-lunar-use-backup-prod-01 (Backup)</w:t>
            </w:r>
          </w:p>
        </w:tc>
        <w:tc>
          <w:tcPr>
            <w:tcW w:type="dxa" w:w="36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privatelink.cus.backup.windowsazure.com and privatelink.eus.backup.windowsazure.com</w:t>
            </w:r>
          </w:p>
        </w:tc>
        <w:tc>
          <w:tcPr>
            <w:tcW w:type="dxa" w:w="30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Azure Backup control plane per vault geo code</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Cache &amp; staging storage accounts (e.g., stalunarasrcacheuse01)</w:t>
            </w:r>
          </w:p>
        </w:tc>
        <w:tc>
          <w:tcPr>
            <w:tcW w:type="dxa" w:w="36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privatelink.blob.core.windows.net and privatelink.queue.core.windows.net</w:t>
            </w:r>
          </w:p>
        </w:tc>
        <w:tc>
          <w:tcPr>
            <w:tcW w:type="dxa" w:w="30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Replication log staging (blob) and Backup messaging (queue)</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Key Vault instances</w:t>
            </w:r>
          </w:p>
        </w:tc>
        <w:tc>
          <w:tcPr>
            <w:tcW w:type="dxa" w:w="36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privatelink.vaultcore.azure.net</w:t>
            </w:r>
          </w:p>
        </w:tc>
        <w:tc>
          <w:tcPr>
            <w:tcW w:type="dxa" w:w="30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Replication, disk-encryption, and appliance secrets</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law-lunar-sec-central-01 via AMPLS</w:t>
            </w:r>
          </w:p>
        </w:tc>
        <w:tc>
          <w:tcPr>
            <w:tcW w:type="dxa" w:w="36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privatelink.monitor.azure.com, privatelink.oms.opinsights.azure.com, privatelink.ods.opinsights.azure.com, privatelink.agentsvc.azure-automation.net</w:t>
            </w:r>
          </w:p>
        </w:tc>
        <w:tc>
          <w:tcPr>
            <w:tcW w:type="dxa" w:w="30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Log Analytics ingestion and agent control over private IP</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 Automation (post-failover runbooks)</w:t>
            </w:r>
          </w:p>
        </w:tc>
        <w:tc>
          <w:tcPr>
            <w:tcW w:type="dxa" w:w="36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privatelink.azure-automation.net</w:t>
            </w:r>
          </w:p>
        </w:tc>
        <w:tc>
          <w:tcPr>
            <w:tcW w:type="dxa" w:w="30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Runbook webhook/worker traffic for IPAM and DNS automation</w:t>
            </w:r>
          </w:p>
        </w:tc>
      </w:tr>
    </w:tbl>
    <w:p>
      <w:pPr>
        <w:spacing w:after="120"/>
      </w:pPr>
    </w:p>
    <w:p>
      <w:pPr>
        <w:pStyle w:val="Heading2"/>
      </w:pPr>
      <w:r>
        <w:t xml:space="preserve">C.4 Windows AD DNS — Conditional Forwarder Configuration</w:t>
      </w:r>
    </w:p>
    <w:p>
      <w:pPr>
        <w:spacing w:after="120"/>
      </w:pPr>
      <w:r>
        <w:t xml:space="preserve">On the domain controllers in both regions (and replicated to on-premise DNS), create AD-integrated conditional forwarders for each PARENT public zone — never for the privatelink subzones — targeting 10.100.4.4 and 10.200.4.4: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Conditional Forwarder Zone</w:t>
            </w:r>
          </w:p>
        </w:tc>
        <w:tc>
          <w:tcPr>
            <w:tcW w:type="dxa" w:w="56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Resolves</w:t>
            </w:r>
          </w:p>
        </w:tc>
      </w:tr>
      <w:tr>
        <w:tc>
          <w:tcPr>
            <w:tcW w:type="dxa" w:w="3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blob.core.windows.net</w:t>
            </w:r>
          </w:p>
        </w:tc>
        <w:tc>
          <w:tcPr>
            <w:tcW w:type="dxa" w:w="5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Cache/staging storage private endpoints</w:t>
            </w:r>
          </w:p>
        </w:tc>
      </w:tr>
      <w:tr>
        <w:tc>
          <w:tcPr>
            <w:tcW w:type="dxa" w:w="3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queue.core.windows.net</w:t>
            </w:r>
          </w:p>
        </w:tc>
        <w:tc>
          <w:tcPr>
            <w:tcW w:type="dxa" w:w="5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Backup queue messaging private endpoints</w:t>
            </w:r>
          </w:p>
        </w:tc>
      </w:tr>
      <w:tr>
        <w:tc>
          <w:tcPr>
            <w:tcW w:type="dxa" w:w="3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vaultcore.azure.net</w:t>
            </w:r>
          </w:p>
        </w:tc>
        <w:tc>
          <w:tcPr>
            <w:tcW w:type="dxa" w:w="5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Key Vault private endpoints</w:t>
            </w:r>
          </w:p>
        </w:tc>
      </w:tr>
      <w:tr>
        <w:tc>
          <w:tcPr>
            <w:tcW w:type="dxa" w:w="3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siterecovery.windowsazure.com</w:t>
            </w:r>
          </w:p>
        </w:tc>
        <w:tc>
          <w:tcPr>
            <w:tcW w:type="dxa" w:w="5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ASR vault private endpoints</w:t>
            </w:r>
          </w:p>
        </w:tc>
      </w:tr>
      <w:tr>
        <w:tc>
          <w:tcPr>
            <w:tcW w:type="dxa" w:w="3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backup.windowsazure.com</w:t>
            </w:r>
          </w:p>
        </w:tc>
        <w:tc>
          <w:tcPr>
            <w:tcW w:type="dxa" w:w="5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Backup vault private endpoints (geo subzones resolve beneath it)</w:t>
            </w:r>
          </w:p>
        </w:tc>
      </w:tr>
      <w:tr>
        <w:tc>
          <w:tcPr>
            <w:tcW w:type="dxa" w:w="3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monitor.azure.com / oms.opinsights.azure.com / ods.opinsights.azure.com / agentsvc.azure-automation.net</w:t>
            </w:r>
          </w:p>
        </w:tc>
        <w:tc>
          <w:tcPr>
            <w:tcW w:type="dxa" w:w="5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AMPLS / Log Analytics private endpoints</w:t>
            </w:r>
          </w:p>
        </w:tc>
      </w:tr>
      <w:tr>
        <w:tc>
          <w:tcPr>
            <w:tcW w:type="dxa" w:w="3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azure-automation.net</w:t>
            </w:r>
          </w:p>
        </w:tc>
        <w:tc>
          <w:tcPr>
            <w:tcW w:type="dxa" w:w="5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Automation private endpoints</w:t>
            </w:r>
          </w:p>
        </w:tc>
      </w:tr>
    </w:tbl>
    <w:p>
      <w:pPr>
        <w:spacing w:after="120"/>
      </w:pPr>
    </w:p>
    <w:p>
      <w:pPr>
        <w:pStyle w:val="ListParagraph"/>
        <w:numPr>
          <w:ilvl w:val="0"/>
          <w:numId w:val="2"/>
        </w:numPr>
        <w:spacing w:after="80"/>
      </w:pPr>
      <w:r>
        <w:t xml:space="preserve">Store forwarders as AD-integrated (replicated to all DCs in the forest) so failover of boot group 1 carries name resolution with it; list both regions' inbound endpoint IPs in every forwarder for cross-region resilience.</w:t>
      </w:r>
    </w:p>
    <w:p>
      <w:pPr>
        <w:pStyle w:val="ListParagraph"/>
        <w:numPr>
          <w:ilvl w:val="0"/>
          <w:numId w:val="2"/>
        </w:numPr>
        <w:spacing w:after="80"/>
      </w:pPr>
      <w:r>
        <w:t xml:space="preserve">Queries for names WITHOUT a private endpoint still resolve correctly — the resolver returns the public record — so the forwarders are safe to deploy before all endpoints exist.</w:t>
      </w:r>
    </w:p>
    <w:p>
      <w:pPr>
        <w:pStyle w:val="ListParagraph"/>
        <w:numPr>
          <w:ilvl w:val="0"/>
          <w:numId w:val="2"/>
        </w:numPr>
        <w:spacing w:after="80"/>
      </w:pPr>
      <w:r>
        <w:t xml:space="preserve">Optional reverse path: configure the resolver outbound endpoint with a forwarding ruleset sending lunar.local (and on-premise zones) to the DCs, allowing PaaS and appliance components to resolve internal names.</w:t>
      </w:r>
    </w:p>
    <w:p>
      <w:pPr>
        <w:pStyle w:val="Heading2"/>
      </w:pPr>
      <w:r>
        <w:t xml:space="preserve">C.5 Firewall &amp; NSG Additions (extends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1300"/>
        <w:gridCol w:w="2460"/>
      </w:tblGrid>
      <w:tr>
        <w:tc>
          <w:tcPr>
            <w:tcW w:type="dxa" w:w="27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Source</w:t>
            </w:r>
          </w:p>
        </w:tc>
        <w:tc>
          <w:tcPr>
            <w:tcW w:type="dxa" w:w="29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Destination</w:t>
            </w:r>
          </w:p>
        </w:tc>
        <w:tc>
          <w:tcPr>
            <w:tcW w:type="dxa" w:w="13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Port</w:t>
            </w:r>
          </w:p>
        </w:tc>
        <w:tc>
          <w:tcPr>
            <w:tcW w:type="dxa" w:w="24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Purpose</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Domain controllers (both regions) and on-premise DNS servers</w:t>
            </w:r>
          </w:p>
        </w:tc>
        <w:tc>
          <w:tcPr>
            <w:tcW w:type="dxa" w:w="29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10.100.4.4 and 10.200.4.4 (resolver inbound endpoints)</w:t>
            </w:r>
          </w:p>
        </w:tc>
        <w:tc>
          <w:tcPr>
            <w:tcW w:type="dxa" w:w="1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TCP/UDP 53</w:t>
            </w:r>
          </w:p>
        </w:tc>
        <w:tc>
          <w:tcPr>
            <w:tcW w:type="dxa" w:w="24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Conditional forwarder resolution of privatelink zones</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Resolver outbound subnets (if deployed)</w:t>
            </w:r>
          </w:p>
        </w:tc>
        <w:tc>
          <w:tcPr>
            <w:tcW w:type="dxa" w:w="29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Domain controllers (both regions)</w:t>
            </w:r>
          </w:p>
        </w:tc>
        <w:tc>
          <w:tcPr>
            <w:tcW w:type="dxa" w:w="1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TCP/UDP 53</w:t>
            </w:r>
          </w:p>
        </w:tc>
        <w:tc>
          <w:tcPr>
            <w:tcW w:type="dxa" w:w="24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Reverse resolution of lunar.local from Azure</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Protected VM subnets (both regions)</w:t>
            </w:r>
          </w:p>
        </w:tc>
        <w:tc>
          <w:tcPr>
            <w:tcW w:type="dxa" w:w="29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snet-pe subnets (10.100.5.0/24, 10.200.5.0/24)</w:t>
            </w:r>
          </w:p>
        </w:tc>
        <w:tc>
          <w:tcPr>
            <w:tcW w:type="dxa" w:w="1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4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ASR, Backup, Key Vault, and monitoring traffic via private endpoints</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On-premise (Orlando/Nashville) replication sources</w:t>
            </w:r>
          </w:p>
        </w:tc>
        <w:tc>
          <w:tcPr>
            <w:tcW w:type="dxa" w:w="29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snet-pe subnets via ExpressRoute private peering</w:t>
            </w:r>
          </w:p>
        </w:tc>
        <w:tc>
          <w:tcPr>
            <w:tcW w:type="dxa" w:w="1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TCP 443</w:t>
            </w:r>
          </w:p>
        </w:tc>
        <w:tc>
          <w:tcPr>
            <w:tcW w:type="dxa" w:w="24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Migration replication to private storage/vault endpoints, removing the public-endpoint dependency in B.2 once PEs are live</w:t>
            </w:r>
          </w:p>
        </w:tc>
      </w:tr>
    </w:tbl>
    <w:p>
      <w:pPr>
        <w:spacing w:after="120"/>
      </w:pPr>
    </w:p>
    <w:p>
      <w:pPr>
        <w:pStyle w:val="Heading2"/>
      </w:pPr>
      <w:r>
        <w:t xml:space="preserve">C.6 Validation</w:t>
      </w:r>
    </w:p>
    <w:p>
      <w:pPr>
        <w:pStyle w:val="ListParagraph"/>
        <w:numPr>
          <w:ilvl w:val="0"/>
          <w:numId w:val="2"/>
        </w:numPr>
        <w:spacing w:after="80"/>
      </w:pPr>
      <w:r>
        <w:t xml:space="preserve">From an Azure VM and an on-premise host: nslookup stalunarasrcacheuse01.blob.core.windows.net against AD DNS must return the 10.100.5.x/10.200.5.x private IP, not a public address.</w:t>
      </w:r>
    </w:p>
    <w:p>
      <w:pPr>
        <w:pStyle w:val="ListParagraph"/>
        <w:numPr>
          <w:ilvl w:val="0"/>
          <w:numId w:val="2"/>
        </w:numPr>
        <w:spacing w:after="80"/>
      </w:pPr>
      <w:r>
        <w:t xml:space="preserve">Resolve-DnsName for the vault FQDNs must return privatelink CNAME chains terminating in private IPs from both regions.</w:t>
      </w:r>
    </w:p>
    <w:p>
      <w:pPr>
        <w:pStyle w:val="ListParagraph"/>
        <w:numPr>
          <w:ilvl w:val="0"/>
          <w:numId w:val="2"/>
        </w:numPr>
        <w:spacing w:after="80"/>
      </w:pPr>
      <w:r>
        <w:t xml:space="preserve">Re-run pilot replication and a test failover with public network access disabled on the vaults and storage accounts; confirm Protected state and recovery point creation.</w:t>
      </w:r>
    </w:p>
    <w:p>
      <w:pPr>
        <w:pStyle w:val="ListParagraph"/>
        <w:numPr>
          <w:ilvl w:val="0"/>
          <w:numId w:val="2"/>
        </w:numPr>
        <w:spacing w:after="80"/>
      </w:pPr>
      <w:r>
        <w:t xml:space="preserve">Verify during the test failover that boot group 1 DCs in the surviving region answer the conditional forwarders and that all protection traffic remains private — formally checked at the M5 and M6 gates.</w:t>
      </w:r>
    </w:p>
    <w:p>
      <w:pPr>
        <w:pStyle w:val="Heading2"/>
      </w:pPr>
      <w:r>
        <w:t xml:space="preserve">C.7 Azure DNS Private Resolver for Azure-Hosted Workloads</w:t>
      </w:r>
    </w:p>
    <w:p>
      <w:pPr>
        <w:spacing w:after="120"/>
      </w:pPr>
      <w:r>
        <w:t xml:space="preserve">The Private Resolver is not only the bridge that lets the Windows DCs see private zones (C.1) — it is also the recommended resolution path for Azure-native workloads, and it lets LSB retire fragile VM-based DNS forwarders. Why it is used here:</w:t>
      </w:r>
    </w:p>
    <w:p>
      <w:pPr>
        <w:pStyle w:val="ListParagraph"/>
        <w:numPr>
          <w:ilvl w:val="0"/>
          <w:numId w:val="2"/>
        </w:numPr>
        <w:spacing w:after="80"/>
      </w:pPr>
      <w:r>
        <w:rPr>
          <w:b/>
          <w:bCs/>
        </w:rPr>
        <w:t xml:space="preserve">No more DNS forwarder VMs: </w:t>
      </w:r>
      <w:r>
        <w:t xml:space="preserve">Resolving privatelink zones from on-premise traditionally required a pair of IaaS DNS-forwarder VMs per region (patching, HA, and licensing overhead). The Private Resolver is a managed, zone-redundant PaaS service that replaces them, removing single points of failure in the DR path.</w:t>
      </w:r>
    </w:p>
    <w:p>
      <w:pPr>
        <w:pStyle w:val="ListParagraph"/>
        <w:numPr>
          <w:ilvl w:val="0"/>
          <w:numId w:val="2"/>
        </w:numPr>
        <w:spacing w:after="80"/>
      </w:pPr>
      <w:r>
        <w:rPr>
          <w:b/>
          <w:bCs/>
        </w:rPr>
        <w:t xml:space="preserve">Conditional resolution without overriding AD: </w:t>
      </w:r>
      <w:r>
        <w:t xml:space="preserve">The outbound endpoint plus DNS forwarding rulesets let Azure workloads resolve specific namespaces (lunar.local to the DCs, privatelink zones to Azure DNS) without repointing every VM away from Windows AD DNS — critical for domain-joined core banking servers that must keep the DCs as primary DNS.</w:t>
      </w:r>
    </w:p>
    <w:p>
      <w:pPr>
        <w:pStyle w:val="ListParagraph"/>
        <w:numPr>
          <w:ilvl w:val="0"/>
          <w:numId w:val="2"/>
        </w:numPr>
        <w:spacing w:after="80"/>
      </w:pPr>
      <w:r>
        <w:rPr>
          <w:b/>
          <w:bCs/>
        </w:rPr>
        <w:t xml:space="preserve">Resilient across regional failover: </w:t>
      </w:r>
      <w:r>
        <w:t xml:space="preserve">Inbound endpoints in BOTH hubs mean that if US East is lost, workloads and forwarders fail over to the US Central resolver with no reconfiguration — the resolution layer survives a regional outage exactly as the vaults do.</w:t>
      </w:r>
    </w:p>
    <w:p>
      <w:pPr>
        <w:pStyle w:val="ListParagraph"/>
        <w:numPr>
          <w:ilvl w:val="0"/>
          <w:numId w:val="2"/>
        </w:numPr>
        <w:spacing w:after="80"/>
      </w:pPr>
      <w:r>
        <w:rPr>
          <w:b/>
          <w:bCs/>
        </w:rPr>
        <w:t xml:space="preserve">Centralized, auditable policy: </w:t>
      </w:r>
      <w:r>
        <w:t xml:space="preserve">Forwarding rulesets are managed as Azure resources, linked per-VNet, and logged to law-lunar-sec-central-01 — giving LSB Security a single, reviewable control point for split-horizon resolution instead of scattered per-VM settings.</w:t>
      </w:r>
    </w:p>
    <w:p>
      <w:pPr>
        <w:spacing w:after="120"/>
      </w:pPr>
      <w:r>
        <w:t xml:space="preserve">Resolution paths in the target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Client &amp; Query</w:t>
            </w:r>
          </w:p>
        </w:tc>
        <w:tc>
          <w:tcPr>
            <w:tcW w:type="dxa" w:w="62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Path</w:t>
            </w:r>
          </w:p>
        </w:tc>
      </w:tr>
      <w:tr>
        <w:tc>
          <w:tcPr>
            <w:tcW w:type="dxa" w:w="3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Domain-joined Azure VM resolving an internal name (server.lunar.local)</w:t>
            </w:r>
          </w:p>
        </w:tc>
        <w:tc>
          <w:tcPr>
            <w:tcW w:type="dxa" w:w="62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VM -&gt; Windows AD DNS (DCs) -&gt; answered authoritatively by AD</w:t>
            </w:r>
          </w:p>
        </w:tc>
      </w:tr>
      <w:tr>
        <w:tc>
          <w:tcPr>
            <w:tcW w:type="dxa" w:w="3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Domain-joined Azure VM resolving a PaaS name (vault, storage)</w:t>
            </w:r>
          </w:p>
        </w:tc>
        <w:tc>
          <w:tcPr>
            <w:tcW w:type="dxa" w:w="62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VM -&gt; Windows AD DNS (DCs) -&gt; conditional forwarder -&gt; resolver inbound endpoint -&gt; Azure DNS / private zone -&gt; private IP</w:t>
            </w:r>
          </w:p>
        </w:tc>
      </w:tr>
      <w:tr>
        <w:tc>
          <w:tcPr>
            <w:tcW w:type="dxa" w:w="3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Non-domain-joined / PaaS-integrated workload</w:t>
            </w:r>
          </w:p>
        </w:tc>
        <w:tc>
          <w:tcPr>
            <w:tcW w:type="dxa" w:w="62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Workload -&gt; resolver inbound endpoint (set as VNet DNS) -&gt; forwarding ruleset: lunar.local to DCs, privatelink to Azure DNS, all else to Azure-provided DNS</w:t>
            </w:r>
          </w:p>
        </w:tc>
      </w:tr>
      <w:tr>
        <w:tc>
          <w:tcPr>
            <w:tcW w:type="dxa" w:w="3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On-premise host resolving a PaaS name</w:t>
            </w:r>
          </w:p>
        </w:tc>
        <w:tc>
          <w:tcPr>
            <w:tcW w:type="dxa" w:w="62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Host -&gt; on-premise DNS -&gt; conditional forwarder over ExpressRoute -&gt; resolver inbound endpoint -&gt; private IP</w:t>
            </w:r>
          </w:p>
        </w:tc>
      </w:tr>
    </w:tbl>
    <w:p>
      <w:pPr>
        <w:spacing w:after="120"/>
      </w:pPr>
    </w:p>
    <w:p>
      <w:pPr>
        <w:pStyle w:val="ListParagraph"/>
        <w:numPr>
          <w:ilvl w:val="0"/>
          <w:numId w:val="2"/>
        </w:numPr>
        <w:spacing w:after="80"/>
      </w:pPr>
      <w:r>
        <w:t xml:space="preserve">Create a DNS forwarding ruleset, associate it with both outbound endpoints, and link it to the workload (spoke) VNets. Rules: lunar.local -&gt; DC IPs (10.100.x / 10.200.x); each privatelink parent zone -&gt; 168.63.129.16 (Azure-provided DNS) so the linked private zones resolve; a catch-all is unnecessary as unmatched queries fall through to the VNet's configured DNS.</w:t>
      </w:r>
    </w:p>
    <w:p>
      <w:pPr>
        <w:pStyle w:val="Heading2"/>
      </w:pPr>
      <w:r>
        <w:t xml:space="preserve">C.8 VNet DNS Client Settings for Azure Workloads</w:t>
      </w:r>
    </w:p>
    <w:p>
      <w:pPr>
        <w:spacing w:after="120"/>
      </w:pPr>
      <w:r>
        <w:t xml:space="preserve">DNS for Azure VMs is controlled at the VNet level (Settings -&gt; DNS servers), inherited by every NIC unless overridden. Configure each VNet by role so domain-joined servers keep AD DNS while the platform still resolves private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c>
          <w:tcPr>
            <w:tcW w:type="dxa" w:w="25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VNet / Workload Type</w:t>
            </w:r>
          </w:p>
        </w:tc>
        <w:tc>
          <w:tcPr>
            <w:tcW w:type="dxa" w:w="33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DNS Servers Setting</w:t>
            </w:r>
          </w:p>
        </w:tc>
        <w:tc>
          <w:tcPr>
            <w:tcW w:type="dxa" w:w="35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Rationale</w:t>
            </w:r>
          </w:p>
        </w:tc>
      </w:tr>
      <w:tr>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Hub VNets (vnet-hub-usc/use-prod-01)</w:t>
            </w:r>
          </w:p>
        </w:tc>
        <w:tc>
          <w:tcPr>
            <w:tcW w:type="dxa" w:w="3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Domain controller IPs (regional DC first, peer-region DC second), then resolver inbound endpoint as tertiary</w:t>
            </w:r>
          </w:p>
        </w:tc>
        <w:tc>
          <w:tcPr>
            <w:tcW w:type="dxa" w:w="3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Hub hosts shared services and DCs; AD must answer internal names; resolver provides PaaS resolution and a fallback</w:t>
            </w:r>
          </w:p>
        </w:tc>
      </w:tr>
      <w:tr>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Spoke VNets — domain-joined workloads (core banking, app servers)</w:t>
            </w:r>
          </w:p>
        </w:tc>
        <w:tc>
          <w:tcPr>
            <w:tcW w:type="dxa" w:w="3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Domain controller IPs (both regions, regional first)</w:t>
            </w:r>
          </w:p>
        </w:tc>
        <w:tc>
          <w:tcPr>
            <w:tcW w:type="dxa" w:w="3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Domain join, Kerberos, and GPO require the DCs as primary DNS; the DCs' conditional forwarders (C.4) handle privatelink resolution transparently</w:t>
            </w:r>
          </w:p>
        </w:tc>
      </w:tr>
      <w:tr>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Spoke VNets — non-domain-joined / PaaS workloads</w:t>
            </w:r>
          </w:p>
        </w:tc>
        <w:tc>
          <w:tcPr>
            <w:tcW w:type="dxa" w:w="3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Resolver inbound endpoint IPs (10.100.4.4, 10.200.4.4)</w:t>
            </w:r>
          </w:p>
        </w:tc>
        <w:tc>
          <w:tcPr>
            <w:tcW w:type="dxa" w:w="3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No AD dependency; the resolver applies the C.7 forwarding ruleset for split-horizon resolution</w:t>
            </w:r>
          </w:p>
        </w:tc>
      </w:tr>
      <w:tr>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Migrate landing / test-failover VNets</w:t>
            </w:r>
          </w:p>
        </w:tc>
        <w:tc>
          <w:tcPr>
            <w:tcW w:type="dxa" w:w="33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Match the production target VNet's DNS exactly</w:t>
            </w:r>
          </w:p>
        </w:tc>
        <w:tc>
          <w:tcPr>
            <w:tcW w:type="dxa" w:w="3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Guarantees a migrated or failed-over VM resolves names identically to production, preventing post-cutover DNS drift</w:t>
            </w:r>
          </w:p>
        </w:tc>
      </w:tr>
    </w:tbl>
    <w:p>
      <w:pPr>
        <w:spacing w:after="120"/>
      </w:pPr>
    </w:p>
    <w:p>
      <w:pPr>
        <w:pStyle w:val="ListParagraph"/>
        <w:numPr>
          <w:ilvl w:val="0"/>
          <w:numId w:val="2"/>
        </w:numPr>
        <w:spacing w:after="80"/>
      </w:pPr>
      <w:r>
        <w:t xml:space="preserve">Order matters: list the in-region DNS target first and the peer-region target second so steady-state queries stay local and only cross regions on failure.</w:t>
      </w:r>
    </w:p>
    <w:p>
      <w:pPr>
        <w:pStyle w:val="ListParagraph"/>
        <w:numPr>
          <w:ilvl w:val="0"/>
          <w:numId w:val="2"/>
        </w:numPr>
        <w:spacing w:after="80"/>
      </w:pPr>
      <w:r>
        <w:t xml:space="preserve">After changing VNet DNS servers, the setting applies on each VM's next DHCP lease renewal — reboot or run ipconfig /renew (Windows) / restart networking (Linux) to apply immediately; do NOT hard-code static DNS inside the guest OS, as it bypasses this control and breaks failover portability.</w:t>
      </w:r>
    </w:p>
    <w:p>
      <w:pPr>
        <w:pStyle w:val="ListParagraph"/>
        <w:numPr>
          <w:ilvl w:val="0"/>
          <w:numId w:val="2"/>
        </w:numPr>
        <w:spacing w:after="80"/>
      </w:pPr>
      <w:r>
        <w:t xml:space="preserve">Keep VM NICs set to inherit VNet DNS (no per-NIC override) so the entire estate's resolution can be re-steered from one VNet setting during an incident.</w:t>
      </w:r>
    </w:p>
    <w:p>
      <w:pPr>
        <w:pStyle w:val="ListParagraph"/>
        <w:numPr>
          <w:ilvl w:val="0"/>
          <w:numId w:val="2"/>
        </w:numPr>
        <w:spacing w:after="80"/>
      </w:pPr>
      <w:r>
        <w:t xml:space="preserve">Never set Azure-provided DNS (168.63.129.16) directly as a domain-joined VM's DNS server — it cannot resolve lunar.local; route platform resolution through the DCs or the resolver instead.</w:t>
      </w:r>
    </w:p>
    <w:p>
      <w:pPr>
        <w:pStyle w:val="Heading1"/>
      </w:pPr>
      <w:r>
        <w:t xml:space="preserve">Appendix D — Public-to-Private Link Transition Runbook</w:t>
      </w:r>
    </w:p>
    <w:p>
      <w:pPr>
        <w:spacing w:after="120"/>
      </w:pPr>
      <w:r>
        <w:rPr>
          <w:i/>
          <w:iCs/>
          <w:color w:val="5A6480"/>
        </w:rPr>
        <w:t xml:space="preserve">This runbook converts the services that currently use public endpoints (Recovery Services / ASR, Azure Backup, replication and cache storage, Key Vault, Log Analytics, and Automation) over to Private Link without interrupting in-flight replication. It assumes the Appendix C network (private endpoint subnets, DNS Private Resolver, conditional forwarders) is already deployed. Execute per region; complete US Central first, validate, then mirror in US East.</w:t>
      </w:r>
    </w:p>
    <w:p>
      <w:pPr>
        <w:pStyle w:val="Heading2"/>
      </w:pPr>
      <w:r>
        <w:t xml:space="preserve">D.1 Sequencing Principles</w:t>
      </w:r>
    </w:p>
    <w:p>
      <w:pPr>
        <w:pStyle w:val="ListParagraph"/>
        <w:numPr>
          <w:ilvl w:val="0"/>
          <w:numId w:val="2"/>
        </w:numPr>
        <w:spacing w:after="80"/>
      </w:pPr>
      <w:r>
        <w:t xml:space="preserve">Establish name resolution BEFORE flipping public access off: create the private endpoint, confirm DNS returns the private IP, and only then disable public network access. Reversing this order breaks the agent control channel mid-replication.</w:t>
      </w:r>
    </w:p>
    <w:p>
      <w:pPr>
        <w:pStyle w:val="ListParagraph"/>
        <w:numPr>
          <w:ilvl w:val="0"/>
          <w:numId w:val="2"/>
        </w:numPr>
        <w:spacing w:after="80"/>
      </w:pPr>
      <w:r>
        <w:t xml:space="preserve">Transition control-plane services (vault, Key Vault, monitoring) before disabling storage public access, since the agents authenticate and report through them.</w:t>
      </w:r>
    </w:p>
    <w:p>
      <w:pPr>
        <w:pStyle w:val="ListParagraph"/>
        <w:numPr>
          <w:ilvl w:val="0"/>
          <w:numId w:val="2"/>
        </w:numPr>
        <w:spacing w:after="80"/>
      </w:pPr>
      <w:r>
        <w:t xml:space="preserve">For any service with active replication, never disable public access until the matching private endpoint shows Approved and the FQDN resolves privately from a protected VM.</w:t>
      </w:r>
    </w:p>
    <w:p>
      <w:pPr>
        <w:pStyle w:val="ListParagraph"/>
        <w:numPr>
          <w:ilvl w:val="0"/>
          <w:numId w:val="2"/>
        </w:numPr>
        <w:spacing w:after="80"/>
      </w:pPr>
      <w:r>
        <w:t xml:space="preserve">Stage in the M5 DR-platform window so all production waves (Phase 6) land directly on private endpoints; the pilot (vm-lunar-pilot-use-01) is the validation canary at each step.</w:t>
      </w:r>
    </w:p>
    <w:p>
      <w:pPr>
        <w:pStyle w:val="Heading2"/>
      </w:pPr>
      <w:r>
        <w:t xml:space="preserve">D.2 Step 1 - Recovery Services Vault (ASR + Backup)</w:t>
      </w:r>
    </w:p>
    <w:p>
      <w:pPr>
        <w:pStyle w:val="ListParagraph"/>
        <w:numPr>
          <w:ilvl w:val="0"/>
          <w:numId w:val="2"/>
        </w:numPr>
        <w:spacing w:after="80"/>
      </w:pPr>
      <w:r>
        <w:t xml:space="preserve">On rsv-lunar-usc-asr-prod-01, under Networking, create a private endpoint in snet-pe-usc-prod-01 targeting the Microsoft.RecoveryServices/vaults sub-resources (AzureSiteRecovery and AzureBackup).</w:t>
      </w:r>
    </w:p>
    <w:p>
      <w:pPr>
        <w:pStyle w:val="ListParagraph"/>
        <w:numPr>
          <w:ilvl w:val="0"/>
          <w:numId w:val="2"/>
        </w:numPr>
        <w:spacing w:after="80"/>
      </w:pPr>
      <w:r>
        <w:t xml:space="preserve">Approve the private endpoint connection; confirm A-records auto-register in privatelink.siterecovery.windowsazure.com and the Backup geo zone (privatelink.cus.backup.windowsazure.com).</w:t>
      </w:r>
    </w:p>
    <w:p>
      <w:pPr>
        <w:pStyle w:val="ListParagraph"/>
        <w:numPr>
          <w:ilvl w:val="0"/>
          <w:numId w:val="2"/>
        </w:numPr>
        <w:spacing w:after="80"/>
      </w:pPr>
      <w:r>
        <w:rPr>
          <w:b/>
          <w:bCs/>
        </w:rPr>
        <w:t xml:space="preserve">Important ASR caveat: </w:t>
      </w:r>
      <w:r>
        <w:t xml:space="preserve">Enabling a private endpoint on a vault only affects machines protected AFTER it is enabled. Plan the endpoint before scaling out production; the pilot must be re-protected through the private endpoint to validate.</w:t>
      </w:r>
    </w:p>
    <w:p>
      <w:pPr>
        <w:pStyle w:val="ListParagraph"/>
        <w:numPr>
          <w:ilvl w:val="0"/>
          <w:numId w:val="2"/>
        </w:numPr>
        <w:spacing w:after="80"/>
      </w:pPr>
      <w:r>
        <w:t xml:space="preserve">From the pilot VM, Resolve-DnsName for the vault FQDN returns a 10.100.5.x private IP via the DC conditional forwarder; then set the vault Public network access to Deny.</w:t>
      </w:r>
    </w:p>
    <w:p>
      <w:pPr>
        <w:pStyle w:val="ListParagraph"/>
        <w:numPr>
          <w:ilvl w:val="0"/>
          <w:numId w:val="2"/>
        </w:numPr>
        <w:spacing w:after="80"/>
      </w:pPr>
      <w:r>
        <w:t xml:space="preserve">Confirm replication health stays Protected and a fresh recovery point is created after the cutover to private.</w:t>
      </w:r>
    </w:p>
    <w:p>
      <w:pPr>
        <w:pStyle w:val="Heading2"/>
      </w:pPr>
      <w:r>
        <w:t xml:space="preserve">D.3 Step 2 - Replication Cache &amp; Staging Storage Accounts</w:t>
      </w:r>
    </w:p>
    <w:p>
      <w:pPr>
        <w:pStyle w:val="ListParagraph"/>
        <w:numPr>
          <w:ilvl w:val="0"/>
          <w:numId w:val="2"/>
        </w:numPr>
        <w:spacing w:after="80"/>
      </w:pPr>
      <w:r>
        <w:t xml:space="preserve">On each cache/staging account (e.g., stalunarasrcacheuse01), create private endpoints for the blob sub-resource (and queue, where Backup uses it) in the source-region PE subnet.</w:t>
      </w:r>
    </w:p>
    <w:p>
      <w:pPr>
        <w:pStyle w:val="ListParagraph"/>
        <w:numPr>
          <w:ilvl w:val="0"/>
          <w:numId w:val="2"/>
        </w:numPr>
        <w:spacing w:after="80"/>
      </w:pPr>
      <w:r>
        <w:t xml:space="preserve">Verify A-records in privatelink.blob.core.windows.net and privatelink.queue.core.windows.net; confirm the conditional forwarder for blob.core.windows.net resolves to the private IP from a protected VM and from the on-premise appliance over ExpressRoute.</w:t>
      </w:r>
    </w:p>
    <w:p>
      <w:pPr>
        <w:pStyle w:val="ListParagraph"/>
        <w:numPr>
          <w:ilvl w:val="0"/>
          <w:numId w:val="2"/>
        </w:numPr>
        <w:spacing w:after="80"/>
      </w:pPr>
      <w:r>
        <w:rPr>
          <w:b/>
          <w:bCs/>
        </w:rPr>
        <w:t xml:space="preserve">Firewall ordering: </w:t>
      </w:r>
      <w:r>
        <w:t xml:space="preserve">Set the storage account firewall to Selected networks and add the PE subnets and hub VNets BEFORE choosing Disabled for public access - this prevents a window where the Mobility Service loses its log-staging target.</w:t>
      </w:r>
    </w:p>
    <w:p>
      <w:pPr>
        <w:pStyle w:val="ListParagraph"/>
        <w:numPr>
          <w:ilvl w:val="0"/>
          <w:numId w:val="2"/>
        </w:numPr>
        <w:spacing w:after="80"/>
      </w:pPr>
      <w:r>
        <w:t xml:space="preserve">Switch Public network access to Disabled; confirm ASR continues writing replication logs (no Mobility Service errors) and that Azure Migrate appliance replication does not stall.</w:t>
      </w:r>
    </w:p>
    <w:p>
      <w:pPr>
        <w:pStyle w:val="Heading2"/>
      </w:pPr>
      <w:r>
        <w:t xml:space="preserve">D.4 Step 3 - Key Vault</w:t>
      </w:r>
    </w:p>
    <w:p>
      <w:pPr>
        <w:pStyle w:val="ListParagraph"/>
        <w:numPr>
          <w:ilvl w:val="0"/>
          <w:numId w:val="2"/>
        </w:numPr>
        <w:spacing w:after="80"/>
      </w:pPr>
      <w:r>
        <w:t xml:space="preserve">Create a private endpoint for the vault sub-resource in the PE subnet; confirm registration in privatelink.vaultcore.azure.net.</w:t>
      </w:r>
    </w:p>
    <w:p>
      <w:pPr>
        <w:pStyle w:val="ListParagraph"/>
        <w:numPr>
          <w:ilvl w:val="0"/>
          <w:numId w:val="2"/>
        </w:numPr>
        <w:spacing w:after="80"/>
      </w:pPr>
      <w:r>
        <w:t xml:space="preserve">Ensure the Key Vault firewall trusts the PE subnets and that disk-encryption and appliance identities resolve the private IP; then set Public network access to Disabled (keep Allow trusted Microsoft services enabled for Backup/ASR operations).</w:t>
      </w:r>
    </w:p>
    <w:p>
      <w:pPr>
        <w:pStyle w:val="ListParagraph"/>
        <w:numPr>
          <w:ilvl w:val="0"/>
          <w:numId w:val="2"/>
        </w:numPr>
        <w:spacing w:after="80"/>
      </w:pPr>
      <w:r>
        <w:t xml:space="preserve">Validate that a test replication and an app-consistent snapshot still succeed (Key Vault is on the secret-retrieval path for encrypted disks).</w:t>
      </w:r>
    </w:p>
    <w:p>
      <w:pPr>
        <w:pStyle w:val="Heading2"/>
      </w:pPr>
      <w:r>
        <w:t xml:space="preserve">D.5 Step 4 - Log Analytics &amp; Automation (AMPLS)</w:t>
      </w:r>
    </w:p>
    <w:p>
      <w:pPr>
        <w:pStyle w:val="ListParagraph"/>
        <w:numPr>
          <w:ilvl w:val="0"/>
          <w:numId w:val="2"/>
        </w:numPr>
        <w:spacing w:after="80"/>
      </w:pPr>
      <w:r>
        <w:t xml:space="preserve">Create an Azure Monitor Private Link Scope (AMPLS); associate law-lunar-sec-central-01 and the Automation account; create a private endpoint for the AMPLS in the PE subnet.</w:t>
      </w:r>
    </w:p>
    <w:p>
      <w:pPr>
        <w:pStyle w:val="ListParagraph"/>
        <w:numPr>
          <w:ilvl w:val="0"/>
          <w:numId w:val="2"/>
        </w:numPr>
        <w:spacing w:after="80"/>
      </w:pPr>
      <w:r>
        <w:t xml:space="preserve">Confirm the four monitor privatelink zones resolve privately (monitor, oms.opinsights, ods.opinsights, agentsvc.azure-automation); set the AMPLS query and ingestion access modes to Private Only once verified.</w:t>
      </w:r>
    </w:p>
    <w:p>
      <w:pPr>
        <w:pStyle w:val="ListParagraph"/>
        <w:numPr>
          <w:ilvl w:val="0"/>
          <w:numId w:val="2"/>
        </w:numPr>
        <w:spacing w:after="80"/>
      </w:pPr>
      <w:r>
        <w:t xml:space="preserve">Confirm Firewall, Gateway, NSG, and agent diagnostics continue to flow into Log Analytics, and that post-failover Automation runbooks (IPAM/DNS) still trigger.</w:t>
      </w:r>
    </w:p>
    <w:p>
      <w:pPr>
        <w:pStyle w:val="Heading2"/>
      </w:pPr>
      <w:r>
        <w:t xml:space="preserve">D.6 Step 5 - On-Premise Migration Path Cutover</w:t>
      </w:r>
    </w:p>
    <w:p>
      <w:pPr>
        <w:pStyle w:val="ListParagraph"/>
        <w:numPr>
          <w:ilvl w:val="0"/>
          <w:numId w:val="2"/>
        </w:numPr>
        <w:spacing w:after="80"/>
      </w:pPr>
      <w:r>
        <w:t xml:space="preserve">Once the storage, vault, and Key Vault private endpoints are live, update the Orlando/Nashville appliance egress to prefer ExpressRoute private peering to the PE subnets; the public destinations in Appendix B.2 become fallback only.</w:t>
      </w:r>
    </w:p>
    <w:p>
      <w:pPr>
        <w:pStyle w:val="ListParagraph"/>
        <w:numPr>
          <w:ilvl w:val="0"/>
          <w:numId w:val="2"/>
        </w:numPr>
        <w:spacing w:after="80"/>
      </w:pPr>
      <w:r>
        <w:t xml:space="preserve">Re-run a discovery sync and a test replication from each appliance to confirm the private path carries data; retire the broad public-FQDN allowances in B.2 after a full wave validates.</w:t>
      </w:r>
    </w:p>
    <w:p>
      <w:pPr>
        <w:pStyle w:val="Heading2"/>
      </w:pPr>
      <w:r>
        <w:t xml:space="preserve">D.7 Rollback &amp; Validation</w:t>
      </w:r>
    </w:p>
    <w:p>
      <w:pPr>
        <w:pStyle w:val="ListParagraph"/>
        <w:numPr>
          <w:ilvl w:val="0"/>
          <w:numId w:val="2"/>
        </w:numPr>
        <w:spacing w:after="80"/>
      </w:pPr>
      <w:r>
        <w:rPr>
          <w:b/>
          <w:bCs/>
        </w:rPr>
        <w:t xml:space="preserve">Per-step rollback: </w:t>
      </w:r>
      <w:r>
        <w:t xml:space="preserve">If a step degrades replication, re-enable Public network access on that single resource (resolution falls back to the public record automatically) and investigate before retrying - no other service is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Validation Check</w:t>
            </w:r>
          </w:p>
        </w:tc>
        <w:tc>
          <w:tcPr>
            <w:tcW w:type="dxa" w:w="63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Expected Result</w:t>
            </w:r>
          </w:p>
        </w:tc>
      </w:tr>
      <w:tr>
        <w:tc>
          <w:tcPr>
            <w:tcW w:type="dxa" w:w="3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Resolve-DnsName for each service FQDN from a protected VM</w:t>
            </w:r>
          </w:p>
        </w:tc>
        <w:tc>
          <w:tcPr>
            <w:tcW w:type="dxa" w:w="63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Returns a private IP from the region PE subnet (10.100.5.x / 10.200.5.x)</w:t>
            </w:r>
          </w:p>
        </w:tc>
      </w:tr>
      <w:tr>
        <w:tc>
          <w:tcPr>
            <w:tcW w:type="dxa" w:w="3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ASR replication health after each cutover</w:t>
            </w:r>
          </w:p>
        </w:tc>
        <w:tc>
          <w:tcPr>
            <w:tcW w:type="dxa" w:w="63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Protected; new crash- and app-consistent recovery points created</w:t>
            </w:r>
          </w:p>
        </w:tc>
      </w:tr>
      <w:tr>
        <w:tc>
          <w:tcPr>
            <w:tcW w:type="dxa" w:w="3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Storage public access setting</w:t>
            </w:r>
          </w:p>
        </w:tc>
        <w:tc>
          <w:tcPr>
            <w:tcW w:type="dxa" w:w="63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Disabled, with no Mobility Service or Azure Migrate staging errors</w:t>
            </w:r>
          </w:p>
        </w:tc>
      </w:tr>
      <w:tr>
        <w:tc>
          <w:tcPr>
            <w:tcW w:type="dxa" w:w="3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Key Vault public access</w:t>
            </w:r>
          </w:p>
        </w:tc>
        <w:tc>
          <w:tcPr>
            <w:tcW w:type="dxa" w:w="63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Disabled; encrypted-disk replication and snapshots succeed</w:t>
            </w:r>
          </w:p>
        </w:tc>
      </w:tr>
      <w:tr>
        <w:tc>
          <w:tcPr>
            <w:tcW w:type="dxa" w:w="3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AMPLS access mode</w:t>
            </w:r>
          </w:p>
        </w:tc>
        <w:tc>
          <w:tcPr>
            <w:tcW w:type="dxa" w:w="63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Private Only; diagnostics and runbooks continue to function</w:t>
            </w:r>
          </w:p>
        </w:tc>
      </w:tr>
      <w:tr>
        <w:tc>
          <w:tcPr>
            <w:tcW w:type="dxa" w:w="3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On-premise appliance path</w:t>
            </w:r>
          </w:p>
        </w:tc>
        <w:tc>
          <w:tcPr>
            <w:tcW w:type="dxa" w:w="63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Replication traverses ExpressRoute private peering to PE subnets</w:t>
            </w:r>
          </w:p>
        </w:tc>
      </w:tr>
    </w:tbl>
    <w:p>
      <w:pPr>
        <w:spacing w:after="120"/>
      </w:pPr>
    </w:p>
    <w:p>
      <w:pPr>
        <w:pStyle w:val="ListParagraph"/>
        <w:numPr>
          <w:ilvl w:val="0"/>
          <w:numId w:val="2"/>
        </w:numPr>
        <w:spacing w:after="80"/>
      </w:pPr>
      <w:r>
        <w:t xml:space="preserve">Record the completed transition for both regions as evidence at the M5 gate; the M6 DR drill must run entirely over private endpoints with public access disabled across all six service classes.</w:t>
      </w:r>
    </w:p>
    <w:p>
      <w:pPr>
        <w:pStyle w:val="Heading1"/>
      </w:pPr>
      <w:r>
        <w:t xml:space="preserve">Appendix E — Private Link Subnet Requirements, VNet Peering &amp; IPAM Reservation</w:t>
      </w:r>
    </w:p>
    <w:p>
      <w:pPr>
        <w:pStyle w:val="Heading2"/>
      </w:pPr>
      <w:r>
        <w:t xml:space="preserve">E.1 Do Private Link Resources Need Dedicated Subnets?</w:t>
      </w:r>
    </w:p>
    <w:p>
      <w:pPr>
        <w:spacing w:after="120"/>
      </w:pPr>
      <w:r>
        <w:rPr>
          <w:i/>
          <w:iCs/>
          <w:color w:val="5A6480"/>
        </w:rPr>
        <w:t xml:space="preserve">The answer differs by resource type. Two distinct services are involved: private endpoints (the NICs that front PaaS services) and the Azure DNS Private Resolver (the managed resolver). Their subnet rules are not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60"/>
      </w:tblGrid>
      <w:tr>
        <w:tc>
          <w:tcPr>
            <w:tcW w:type="dxa" w:w="27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Resource</w:t>
            </w:r>
          </w:p>
        </w:tc>
        <w:tc>
          <w:tcPr>
            <w:tcW w:type="dxa" w:w="21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Dedicated subnet?</w:t>
            </w:r>
          </w:p>
        </w:tc>
        <w:tc>
          <w:tcPr>
            <w:tcW w:type="dxa" w:w="45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Requirement detail</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Private Endpoint (vault, storage, Key Vault, AMPLS, Automation)</w:t>
            </w:r>
          </w:p>
        </w:tc>
        <w:tc>
          <w:tcPr>
            <w:tcW w:type="dxa" w:w="2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Recommended, not mandatory</w:t>
            </w:r>
          </w:p>
        </w:tc>
        <w:tc>
          <w:tcPr>
            <w:tcW w:type="dxa" w:w="4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Azure permits many private endpoints in one subnet, and alongside VMs. LSB standard: isolate them in snet-pe-* so NSG/UDR management stays clean. To attach NSGs or route tables, the subnet property PrivateEndpointNetworkPolicies must be set to Enabled (it is Disabled by default).</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DNS Resolver — inbound endpoint</w:t>
            </w:r>
          </w:p>
        </w:tc>
        <w:tc>
          <w:tcPr>
            <w:tcW w:type="dxa" w:w="2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Mandatory dedicated subnet</w:t>
            </w:r>
          </w:p>
        </w:tc>
        <w:tc>
          <w:tcPr>
            <w:tcW w:type="dxa" w:w="4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Subnet must be delegated to Microsoft.Network/dnsResolvers and cannot host any other resource. Minimum /28, maximum /24.</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DNS Resolver — outbound endpoint</w:t>
            </w:r>
          </w:p>
        </w:tc>
        <w:tc>
          <w:tcPr>
            <w:tcW w:type="dxa" w:w="21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Mandatory dedicated subnet</w:t>
            </w:r>
          </w:p>
        </w:tc>
        <w:tc>
          <w:tcPr>
            <w:tcW w:type="dxa" w:w="45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Separate delegated subnet; no other resource may share it (not even the inbound endpoint). Minimum /28, maximum /24.</w:t>
            </w:r>
          </w:p>
        </w:tc>
      </w:tr>
    </w:tbl>
    <w:p>
      <w:pPr>
        <w:spacing w:after="120"/>
      </w:pPr>
    </w:p>
    <w:p>
      <w:pPr>
        <w:pStyle w:val="Heading2"/>
      </w:pPr>
      <w:r>
        <w:t xml:space="preserve">E.2 Subnet &amp; Sizing Requirements</w:t>
      </w:r>
    </w:p>
    <w:p>
      <w:pPr>
        <w:pStyle w:val="ListParagraph"/>
        <w:numPr>
          <w:ilvl w:val="0"/>
          <w:numId w:val="2"/>
        </w:numPr>
        <w:spacing w:after="80"/>
      </w:pPr>
      <w:r>
        <w:t xml:space="preserve">Private endpoint subnet: size for growth — each private endpoint consumes one IP, plus Azure reserves 5 IPs per subnet. A /27 (32 addresses, 27 usable) covers the six service classes in Appendix C with headroom; a /26 is preferred where many storage accounts will be onboarded across waves.</w:t>
      </w:r>
    </w:p>
    <w:p>
      <w:pPr>
        <w:pStyle w:val="ListParagraph"/>
        <w:numPr>
          <w:ilvl w:val="0"/>
          <w:numId w:val="2"/>
        </w:numPr>
        <w:spacing w:after="80"/>
      </w:pPr>
      <w:r>
        <w:t xml:space="preserve">DNS Resolver inbound subnet: dedicated /28, delegated to Microsoft.Network/dnsResolvers; assign the inbound endpoint a STATIC IP (10.100.4.4 / 10.200.4.4) so conditional forwarders and firewall rules remain stable.</w:t>
      </w:r>
    </w:p>
    <w:p>
      <w:pPr>
        <w:pStyle w:val="ListParagraph"/>
        <w:numPr>
          <w:ilvl w:val="0"/>
          <w:numId w:val="2"/>
        </w:numPr>
        <w:spacing w:after="80"/>
      </w:pPr>
      <w:r>
        <w:t xml:space="preserve">DNS Resolver outbound subnet: dedicated /28, delegated to Microsoft.Network/dnsResolvers; no IP is provisioned to the outbound endpoint but the subnet is still reserved exclusively.</w:t>
      </w:r>
    </w:p>
    <w:p>
      <w:pPr>
        <w:pStyle w:val="ListParagraph"/>
        <w:numPr>
          <w:ilvl w:val="0"/>
          <w:numId w:val="2"/>
        </w:numPr>
        <w:spacing w:after="80"/>
      </w:pPr>
      <w:r>
        <w:t xml:space="preserve">Constraints to design around: only one DNS resolver per VNet; resolver subnets cannot be IPv6-enabled; the resolver must live in the HUB VNet in a hub-spoke topology; private endpoint subnets must have PrivateEndpointNetworkPolicies enabled before NSGs/UDRs apply.</w:t>
      </w:r>
    </w:p>
    <w:p>
      <w:pPr>
        <w:pStyle w:val="ListParagraph"/>
        <w:numPr>
          <w:ilvl w:val="0"/>
          <w:numId w:val="2"/>
        </w:numPr>
        <w:spacing w:after="80"/>
      </w:pPr>
      <w:r>
        <w:t xml:space="preserve">Do not place private endpoints in the GatewaySubnet, AzureFirewallSubnet, or AzureBastionSubnet — those are reserved for their named services.</w:t>
      </w:r>
    </w:p>
    <w:p>
      <w:pPr>
        <w:pStyle w:val="Heading2"/>
      </w:pPr>
      <w:r>
        <w:t xml:space="preserve">E.3 VNet Peering Options for Hub-Spoke Topology</w:t>
      </w:r>
    </w:p>
    <w:p>
      <w:pPr>
        <w:spacing w:after="120"/>
      </w:pPr>
      <w:r>
        <w:t xml:space="preserve">In LSB's hub-spoke design, private endpoints and the DNS resolver live in the hubs (vnet-hub-usc/use-prod-01); workloads live in spokes. Resolution and private connectivity depend on the peering and DNS-zone link configuration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Peering / Link</w:t>
            </w:r>
          </w:p>
        </w:tc>
        <w:tc>
          <w:tcPr>
            <w:tcW w:type="dxa" w:w="68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Configuration for LSB</w:t>
            </w:r>
          </w:p>
        </w:tc>
      </w:tr>
      <w:tr>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Spoke-to-hub peering (each region)</w:t>
            </w:r>
          </w:p>
        </w:tc>
        <w:tc>
          <w:tcPr>
            <w:tcW w:type="dxa" w:w="68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Peer every workload spoke to its regional hub. Enable 'Use remote gateways' on the spoke and 'Allow gateway transit' on the hub so spokes reach on-premise over the hub ExpressRoute gateway.</w:t>
            </w:r>
          </w:p>
        </w:tc>
      </w:tr>
      <w:tr>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Hub-to-hub peering (global/cross-region)</w:t>
            </w:r>
          </w:p>
        </w:tc>
        <w:tc>
          <w:tcPr>
            <w:tcW w:type="dxa" w:w="68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Global VNet peering between vnet-hub-usc-prod-01 and vnet-hub-use-prod-01 carries AD replication, cross-region management, and post-failover traffic. Note: global peering does NOT transit gateways — each region keeps its own ExpressRoute path.</w:t>
            </w:r>
          </w:p>
        </w:tc>
      </w:tr>
      <w:tr>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Spoke-to-spoke</w:t>
            </w:r>
          </w:p>
        </w:tc>
        <w:tc>
          <w:tcPr>
            <w:tcW w:type="dxa" w:w="68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No direct peering. Route spoke-to-spoke via the hub Azure Firewall (UDR next-hop = firewall private IP) to preserve inspection and segmentation.</w:t>
            </w:r>
          </w:p>
        </w:tc>
      </w:tr>
      <w:tr>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Private DNS zone VNet links</w:t>
            </w:r>
          </w:p>
        </w:tc>
        <w:tc>
          <w:tcPr>
            <w:tcW w:type="dxa" w:w="68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Link every privatelink zone to BOTH hubs. Spokes inherit resolution by pointing their VNet DNS at the resolver inbound endpoint or the DCs (Appendix C.8) — spokes themselves do NOT need direct zone links.</w:t>
            </w:r>
          </w:p>
        </w:tc>
      </w:tr>
      <w:tr>
        <w:tc>
          <w:tcPr>
            <w:tcW w:type="dxa" w:w="25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Resolver reach from spokes</w:t>
            </w:r>
          </w:p>
        </w:tc>
        <w:tc>
          <w:tcPr>
            <w:tcW w:type="dxa" w:w="68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Because the resolver is in the hub and spokes are peered to the hub, spoke workloads reach the inbound endpoint over peering. No resolver is needed in the spokes.</w:t>
            </w:r>
          </w:p>
        </w:tc>
      </w:tr>
    </w:tbl>
    <w:p>
      <w:pPr>
        <w:spacing w:after="120"/>
      </w:pPr>
    </w:p>
    <w:p>
      <w:pPr>
        <w:pStyle w:val="ListParagraph"/>
        <w:numPr>
          <w:ilvl w:val="0"/>
          <w:numId w:val="2"/>
        </w:numPr>
        <w:spacing w:after="80"/>
      </w:pPr>
      <w:r>
        <w:t xml:space="preserve">Private endpoints in the hub are reachable from peered spokes and from on-premise over ExpressRoute without additional peering, provided the privatelink DNS zones are linked to the hub the endpoint resolves through.</w:t>
      </w:r>
    </w:p>
    <w:p>
      <w:pPr>
        <w:pStyle w:val="ListParagraph"/>
        <w:numPr>
          <w:ilvl w:val="0"/>
          <w:numId w:val="2"/>
        </w:numPr>
        <w:spacing w:after="80"/>
      </w:pPr>
      <w:r>
        <w:t xml:space="preserve">A single DNS resolver per region hub serves all spokes in that region; the second region's hub resolver provides cross-region resilience for both.</w:t>
      </w:r>
    </w:p>
    <w:p>
      <w:pPr>
        <w:pStyle w:val="Heading2"/>
      </w:pPr>
      <w:r>
        <w:t xml:space="preserve">E.4 IPAM Address Reservation Plan</w:t>
      </w:r>
    </w:p>
    <w:p>
      <w:pPr>
        <w:spacing w:after="120"/>
      </w:pPr>
      <w:r>
        <w:t xml:space="preserve">Reserve the following from the hub ranges (10.100.0.0/16 US Central, 10.200.0.0/16 US East) and record them in IPAM now, before spoke build-out consumes adjacent space. Keep DNS and private-link subnets in a contiguous, clearly labelled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000"/>
        <w:gridCol w:w="2660"/>
      </w:tblGrid>
      <w:tr>
        <w:tc>
          <w:tcPr>
            <w:tcW w:type="dxa" w:w="27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Purpose</w:t>
            </w:r>
          </w:p>
        </w:tc>
        <w:tc>
          <w:tcPr>
            <w:tcW w:type="dxa" w:w="20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US Central</w:t>
            </w:r>
          </w:p>
        </w:tc>
        <w:tc>
          <w:tcPr>
            <w:tcW w:type="dxa" w:w="200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US East</w:t>
            </w:r>
          </w:p>
        </w:tc>
        <w:tc>
          <w:tcPr>
            <w:tcW w:type="dxa" w:w="2660"/>
            <w:tcBorders>
              <w:top w:val="single" w:color="C7CCDA" w:sz="1"/>
              <w:left w:val="single" w:color="C7CCDA" w:sz="1"/>
              <w:bottom w:val="single" w:color="C7CCDA" w:sz="1"/>
              <w:right w:val="single" w:color="C7CCDA" w:sz="1"/>
            </w:tcBorders>
            <w:shd w:fill="1E2761" w:val="clear"/>
            <w:tcMar>
              <w:top w:type="dxa" w:w="80"/>
              <w:left w:type="dxa" w:w="120"/>
              <w:bottom w:type="dxa" w:w="80"/>
              <w:right w:type="dxa" w:w="120"/>
            </w:tcMar>
          </w:tcPr>
          <w:p>
            <w:r>
              <w:rPr>
                <w:b/>
                <w:bCs/>
                <w:color w:val="FFFFFF"/>
                <w:sz w:val="20"/>
                <w:szCs w:val="20"/>
              </w:rPr>
              <w:t xml:space="preserve">Size / Notes</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Existing: GatewaySubnet</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10.100.0.0/27</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10.200.0.0/27</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ExpressRoute gateway (already deployed)</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Existing: AzureFirewallSubnet</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10.100.0.64/26</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10.200.0.64/26</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Azure Firewall (already deployed)</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Existing: AzureBastionSubnet</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10.100.0.128/26</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10.200.0.128/26</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Bastion (already deployed)</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DNS Resolver inbound</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10.100.4.0/28</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10.200.4.0/28</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/28 delegated; static EP .4</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DNS Resolver outbound</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10.100.4.16/28</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10.200.4.16/28</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/28 delegated; ruleset attached</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Reserved DNS growth</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10.100.4.32/27</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10.200.4.32/27</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Future resolver/forwarder expansion</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Private Endpoint subnet</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10.100.5.0/26</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10.200.5.0/26</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/26 for vault, storage, KV, AMPLS, Automation PEs with wave headroom</w:t>
            </w:r>
          </w:p>
        </w:tc>
      </w:tr>
      <w:tr>
        <w:tc>
          <w:tcPr>
            <w:tcW w:type="dxa" w:w="27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bCs/>
                <w:color w:val="1A2238"/>
                <w:sz w:val="20"/>
                <w:szCs w:val="20"/>
              </w:rPr>
              <w:t xml:space="preserve">Reserved PE growth</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10.100.6.0/24</w:t>
            </w:r>
          </w:p>
        </w:tc>
        <w:tc>
          <w:tcPr>
            <w:tcW w:type="dxa" w:w="200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10.200.6.0/24</w:t>
            </w:r>
          </w:p>
        </w:tc>
        <w:tc>
          <w:tcPr>
            <w:tcW w:type="dxa" w:w="2660"/>
            <w:tcBorders>
              <w:top w:val="single" w:color="C7CCDA" w:sz="1"/>
              <w:left w:val="single" w:color="C7CCDA" w:sz="1"/>
              <w:bottom w:val="single" w:color="C7CCDA" w:sz="1"/>
              <w:right w:val="single" w:color="C7CCDA" w:sz="1"/>
            </w:tcBorders>
            <w:tcMar>
              <w:top w:type="dxa" w:w="80"/>
              <w:left w:type="dxa" w:w="120"/>
              <w:bottom w:type="dxa" w:w="80"/>
              <w:right w:type="dxa" w:w="120"/>
            </w:tcMar>
          </w:tcPr>
          <w:p>
            <w:r>
              <w:rPr>
                <w:b w:val="false"/>
                <w:bCs w:val="false"/>
                <w:color w:val="1A2238"/>
                <w:sz w:val="20"/>
                <w:szCs w:val="20"/>
              </w:rPr>
              <w:t xml:space="preserve">Future private endpoints as storage scales across waves</w:t>
            </w:r>
          </w:p>
        </w:tc>
      </w:tr>
    </w:tbl>
    <w:p>
      <w:pPr>
        <w:spacing w:after="120"/>
      </w:pPr>
    </w:p>
    <w:p>
      <w:pPr>
        <w:pStyle w:val="Heading2"/>
      </w:pPr>
      <w:r>
        <w:t xml:space="preserve">E.5 Steps to Reserve &amp; Govern the Space</w:t>
      </w:r>
    </w:p>
    <w:p>
      <w:pPr>
        <w:pStyle w:val="ListParagraph"/>
        <w:numPr>
          <w:ilvl w:val="0"/>
          <w:numId w:val="2"/>
        </w:numPr>
        <w:spacing w:after="80"/>
      </w:pPr>
      <w:r>
        <w:t xml:space="preserve">Record every reservation in the IPAM tool (or the authoritative spreadsheet) at the /16 level with status Reserved, including the not-yet-built growth blocks, so spoke vending cannot overlap them.</w:t>
      </w:r>
    </w:p>
    <w:p>
      <w:pPr>
        <w:pStyle w:val="ListParagraph"/>
        <w:numPr>
          <w:ilvl w:val="0"/>
          <w:numId w:val="2"/>
        </w:numPr>
        <w:spacing w:after="80"/>
      </w:pPr>
      <w:r>
        <w:t xml:space="preserve">Carve DNS and private-link subnets from the LOW end of each hub /16, adjacent to the existing platform subnets, leaving the upper ranges for spoke address allocation.</w:t>
      </w:r>
    </w:p>
    <w:p>
      <w:pPr>
        <w:pStyle w:val="ListParagraph"/>
        <w:numPr>
          <w:ilvl w:val="0"/>
          <w:numId w:val="2"/>
        </w:numPr>
        <w:spacing w:after="80"/>
      </w:pPr>
      <w:r>
        <w:t xml:space="preserve">Enforce reservation via Azure Policy: deny subnet creation outside the approved CIDR plan and require the Microsoft.Network/dnsResolvers delegation on any subnet named snet-dnsin/snet-dnsout.</w:t>
      </w:r>
    </w:p>
    <w:p>
      <w:pPr>
        <w:pStyle w:val="ListParagraph"/>
        <w:numPr>
          <w:ilvl w:val="0"/>
          <w:numId w:val="2"/>
        </w:numPr>
        <w:spacing w:after="80"/>
      </w:pPr>
      <w:r>
        <w:t xml:space="preserve">Confirm no overlap with on-premise (Orlando/Nashville) ranges or the spoke plan before committing; the 10.100/10.200 split already segregates cloud from on-premise per the runbook.</w:t>
      </w:r>
    </w:p>
    <w:p>
      <w:pPr>
        <w:pStyle w:val="ListParagraph"/>
        <w:numPr>
          <w:ilvl w:val="0"/>
          <w:numId w:val="2"/>
        </w:numPr>
        <w:spacing w:after="80"/>
      </w:pPr>
      <w:r>
        <w:t xml:space="preserve">Right-size up front: private endpoints are cheap on IPs but storage accounts multiply across waves — a /26 PE subnet plus a reserved /24 avoids a disruptive re-subnet mid-migration.</w:t>
      </w:r>
    </w:p>
    <w:p>
      <w:pPr>
        <w:pStyle w:val="ListParagraph"/>
        <w:numPr>
          <w:ilvl w:val="0"/>
          <w:numId w:val="2"/>
        </w:numPr>
        <w:spacing w:after="80"/>
      </w:pPr>
      <w:r>
        <w:t xml:space="preserve">Re-validate the reservation at the M5 gate: confirm resolver subnets are delegated and static IPs assigned, and that the PE subnet has PrivateEndpointNetworkPolicies enabled before the Appendix D transition begins.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Annex — Network Design Diagrams</w:t>
      </w:r>
    </w:p>
    <w:p>
      <w:pPr>
        <w:spacing w:after="120"/>
      </w:pPr>
      <w:r>
        <w:rPr>
          <w:b/>
          <w:bCs/>
          <w:color w:val="1A2238"/>
          <w:sz w:val="22"/>
          <w:szCs w:val="22"/>
        </w:rPr>
        <w:t xml:space="preserve">Figure 1. DNS Resolution Decision Flow (companion to Appendix C).</w:t>
      </w:r>
    </w:p>
    <w:p>
      <w:pPr>
        <w:spacing w:after="80"/>
        <w:jc w:val="center"/>
      </w:pPr>
      <w:r>
        <w:drawing>
          <wp:inline distT="0" distB="0" distL="0" distR="0">
            <wp:extent cx="61722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4410075"/>
                    </a:xfrm>
                    <a:prstGeom prst="rect">
                      <a:avLst/>
                    </a:prstGeom>
                  </pic:spPr>
                </pic:pic>
              </a:graphicData>
            </a:graphic>
          </wp:inline>
        </w:drawing>
      </w:r>
    </w:p>
    <w:p>
      <w:pPr>
        <w:spacing w:before="60"/>
      </w:pPr>
      <w:r>
        <w:rPr>
          <w:i/>
          <w:iCs/>
          <w:color w:val="5A6480"/>
          <w:sz w:val="18"/>
          <w:szCs w:val="18"/>
        </w:rPr>
        <w:t xml:space="preserve">Split-horizon resolution: domain-joined clients resolve via Windows AD DNS with conditional forwarders; non-domain-joined and PaaS workloads resolve via the Azure DNS Private Resolver. Both paths converge on the resolver inbound endpoints and terminate in private IPs.</w:t>
      </w:r>
    </w:p>
    <w:p>
      <w:r>
        <w:br w:type="page"/>
      </w:r>
    </w:p>
    <w:p>
      <w:pPr>
        <w:spacing w:after="120"/>
      </w:pPr>
      <w:r>
        <w:rPr>
          <w:b/>
          <w:bCs/>
          <w:color w:val="1A2238"/>
          <w:sz w:val="22"/>
          <w:szCs w:val="22"/>
        </w:rPr>
        <w:t xml:space="preserve">Figure 2. Subnet &amp; IPAM Reservation Plan (companion to Appendix E).</w:t>
      </w:r>
    </w:p>
    <w:p>
      <w:pPr>
        <w:spacing w:after="80"/>
        <w:jc w:val="center"/>
      </w:pPr>
      <w:r>
        <w:drawing>
          <wp:inline distT="0" distB="0" distL="0" distR="0">
            <wp:extent cx="61722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4410075"/>
                    </a:xfrm>
                    <a:prstGeom prst="rect">
                      <a:avLst/>
                    </a:prstGeom>
                  </pic:spPr>
                </pic:pic>
              </a:graphicData>
            </a:graphic>
          </wp:inline>
        </w:drawing>
      </w:r>
    </w:p>
    <w:p>
      <w:pPr>
        <w:spacing w:before="60"/>
      </w:pPr>
      <w:r>
        <w:rPr>
          <w:i/>
          <w:iCs/>
          <w:color w:val="5A6480"/>
          <w:sz w:val="18"/>
          <w:szCs w:val="18"/>
        </w:rPr>
        <w:t xml:space="preserve">Dual-region hub address plan: DNS resolver and private endpoint subnets reserved from the low end of each hub /16, with delegated /28 resolver subnets, a /26 private endpoint subnet, and reserved growth blocks for resolver and private endpoint scale-out across waves.</w:t>
      </w:r>
    </w:p>
    <w:sectPr>
      <w:headerReference w:type="default" r:id="rId9"/>
      <w:footerReference w:type="default" r:id="rId10"/>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80"/>
        <w:sz w:val="16"/>
        <w:szCs w:val="16"/>
      </w:rPr>
      <w:t xml:space="preserve">Confidential — Internal Use</w:t>
    </w:r>
    <w:r>
      <w:rPr>
        <w:color w:val="5A6480"/>
        <w:sz w:val="16"/>
        <w:szCs w:val="16"/>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80"/>
        <w:sz w:val="16"/>
        <w:szCs w:val="16"/>
      </w:rPr>
      <w:t xml:space="preserve">Confidential — Internal Use</w:t>
    </w:r>
    <w:r>
      <w:rPr>
        <w:color w:val="5A6480"/>
        <w:sz w:val="16"/>
        <w:szCs w:val="16"/>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CDA" w:sz="4" w:space="4"/>
      </w:pBdr>
    </w:pPr>
    <w:r>
      <w:rPr>
        <w:color w:val="5A6480"/>
        <w:sz w:val="16"/>
        <w:szCs w:val="16"/>
      </w:rPr>
      <w:t xml:space="preserve">LunarSavingsBank — Azure Migration &amp; Cross-Region DR Project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CDA" w:sz="4" w:space="4"/>
      </w:pBdr>
    </w:pPr>
    <w:r>
      <w:rPr>
        <w:color w:val="5A6480"/>
        <w:sz w:val="16"/>
        <w:szCs w:val="16"/>
      </w:rPr>
      <w:t xml:space="preserve">LunarSavingsBank — Network Design Annex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A223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a2563682909277f9e2361c5f57e0b49b4863ea4.png"/><Relationship Id="rId12" Type="http://schemas.openxmlformats.org/officeDocument/2006/relationships/image" Target="media/120499e3e30001f9f058b9b8dda39074ee4943a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2026-06-11T04:35:43.912Z</dcterms:created>
  <dcterms:modified xsi:type="dcterms:W3CDTF">2026-06-11T04:35:43.912Z</dcterms:modified>
</cp:coreProperties>
</file>

<file path=docProps/custom.xml><?xml version="1.0" encoding="utf-8"?>
<Properties xmlns="http://schemas.openxmlformats.org/officeDocument/2006/custom-properties" xmlns:vt="http://schemas.openxmlformats.org/officeDocument/2006/docPropsVTypes"/>
</file>