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51EA0" w14:textId="1BC325F4" w:rsidR="00CD768E" w:rsidRDefault="00CD768E" w:rsidP="00635B4A">
      <w:pPr>
        <w:pStyle w:val="Titre1"/>
        <w:jc w:val="center"/>
      </w:pPr>
      <w:r w:rsidRPr="00CD768E">
        <w:t xml:space="preserve">Coniques </w:t>
      </w:r>
      <w:r w:rsidR="0055736B">
        <w:t xml:space="preserve">passant par l’origine, </w:t>
      </w:r>
      <w:r w:rsidRPr="00CD768E">
        <w:t>définies par ses points focaux</w:t>
      </w:r>
      <w:r w:rsidR="0055736B">
        <w:br/>
      </w:r>
      <w:r w:rsidRPr="00CD768E">
        <w:t xml:space="preserve"> et l’angle entre les rayons vecteurs</w:t>
      </w:r>
    </w:p>
    <w:p w14:paraId="5268E72E" w14:textId="3C14435E" w:rsidR="00CD768E" w:rsidRDefault="00E6707F" w:rsidP="0055736B">
      <w:pPr>
        <w:pStyle w:val="Titre2"/>
        <w:spacing w:before="240"/>
      </w:pPr>
      <w:r>
        <w:t>Une d</w:t>
      </w:r>
      <w:r w:rsidR="00CD768E">
        <w:t>éfinition unitaire</w:t>
      </w:r>
      <w:r>
        <w:t xml:space="preserve"> quelque soit le type de la conique</w:t>
      </w:r>
    </w:p>
    <w:p w14:paraId="38683B65" w14:textId="461EFBDA" w:rsidR="00CD768E" w:rsidRDefault="00CD768E" w:rsidP="00CD768E">
      <w:r>
        <w:t xml:space="preserve">On considère la conique tangente à l’axe des abscisses à l’origine, telle que </w:t>
      </w:r>
      <w:r w:rsidR="00E6707F">
        <w:t xml:space="preserve">les rayons issus des foyers soient symétriques par rapport </w:t>
      </w:r>
      <w:r w:rsidR="005F5C5A">
        <w:t>la</w:t>
      </w:r>
      <w:r w:rsidR="00E6707F">
        <w:t xml:space="preserve"> tangent</w:t>
      </w:r>
      <w:r w:rsidR="005F5C5A">
        <w:t>e</w:t>
      </w:r>
      <w:r w:rsidR="00E6707F">
        <w:t xml:space="preserve"> sous un angle </w:t>
      </w:r>
      <w:r w:rsidR="00E6707F">
        <w:sym w:font="Symbol" w:char="F071"/>
      </w:r>
      <w:r w:rsidR="00E6707F">
        <w:t xml:space="preserve">. Dans le repère lié </w:t>
      </w:r>
      <w:r w:rsidR="005F5C5A">
        <w:t>la</w:t>
      </w:r>
      <w:r w:rsidR="00E6707F">
        <w:t xml:space="preserve"> tangent</w:t>
      </w:r>
      <w:r w:rsidR="005F5C5A">
        <w:t>e</w:t>
      </w:r>
      <w:r w:rsidR="00E6707F">
        <w:t xml:space="preserve"> et à la normale les coordonnées des foyers sont</w:t>
      </w:r>
    </w:p>
    <w:p w14:paraId="442AB017" w14:textId="42B71D4E" w:rsidR="00E6707F" w:rsidRPr="00635B4A" w:rsidRDefault="00635B4A" w:rsidP="00E6707F"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 cosθ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-p sinθ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 cosθ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 sinθ</m:t>
                    </m:r>
                  </m:e>
                </m:mr>
              </m:m>
            </m:e>
          </m:d>
        </m:oMath>
      </m:oMathPara>
    </w:p>
    <w:p w14:paraId="418EBF99" w14:textId="77777777" w:rsidR="00C728DA" w:rsidRDefault="00C728DA" w:rsidP="00E6707F">
      <w:r>
        <w:t>p</w:t>
      </w:r>
      <w:r w:rsidR="00E6707F">
        <w:t xml:space="preserve"> et q sont les distance</w:t>
      </w:r>
      <w:r>
        <w:t>s</w:t>
      </w:r>
      <w:r w:rsidR="00E6707F">
        <w:t xml:space="preserve"> d</w:t>
      </w:r>
      <w:r>
        <w:t>e l’origine au points P et Q sur la droite orientée déduite de l’axe Ox par rotation d’un angle -</w:t>
      </w:r>
      <w:r>
        <w:sym w:font="Symbol" w:char="F071"/>
      </w:r>
      <w:r>
        <w:t xml:space="preserve"> pour le point P et +</w:t>
      </w:r>
      <w:r>
        <w:sym w:font="Symbol" w:char="F071"/>
      </w:r>
      <w:r>
        <w:t xml:space="preserve"> pour le point Q. Ces distances peuvent être positives si le foyer est « à droite » de la normale, ou négative si le foyer est « à gauche » de la normale.</w:t>
      </w:r>
    </w:p>
    <w:p w14:paraId="339D056F" w14:textId="4FA891C4" w:rsidR="00F909E4" w:rsidRDefault="00F909E4" w:rsidP="00F909E4">
      <w:r>
        <w:t>Si le produit pq &lt; 0, les deux foyers sont de part et d’autre de</w:t>
      </w:r>
      <w:r w:rsidR="008664CA">
        <w:t xml:space="preserve"> (ou sur)</w:t>
      </w:r>
      <w:r>
        <w:t xml:space="preserve"> la normale et on définit une ellipse</w:t>
      </w:r>
      <w:r w:rsidR="008664CA">
        <w:t xml:space="preserve"> (un cercle si </w:t>
      </w:r>
      <w:r w:rsidR="008664CA">
        <w:rPr>
          <w:rFonts w:ascii="Symbol" w:hAnsi="Symbol"/>
        </w:rPr>
        <w:sym w:font="Symbol" w:char="F071"/>
      </w:r>
      <w:r w:rsidR="008664CA">
        <w:t>=±</w:t>
      </w:r>
      <w:r w:rsidR="008664CA">
        <w:rPr>
          <w:rFonts w:ascii="Symbol" w:hAnsi="Symbol"/>
        </w:rPr>
        <w:t>p</w:t>
      </w:r>
      <w:r w:rsidR="008664CA">
        <w:t>/2</w:t>
      </w:r>
      <w:r w:rsidR="008664CA">
        <w:t xml:space="preserve"> et p=-q)</w:t>
      </w:r>
      <w:r>
        <w:t>. Si le produit pq&gt;0, les deux foyers sont d’un même côté de la normale et on définit une hyperbole dont on utilise la nappe qui entoure le foyer le plus proche. Si pq=0, on définit une parabole.</w:t>
      </w:r>
    </w:p>
    <w:p w14:paraId="22CF4995" w14:textId="5AB8DEFE" w:rsidR="00E6707F" w:rsidRDefault="00C728DA" w:rsidP="00E6707F">
      <w:r>
        <w:t xml:space="preserve">Le signe de </w:t>
      </w:r>
      <w:r>
        <w:sym w:font="Symbol" w:char="F071"/>
      </w:r>
      <w:r>
        <w:t xml:space="preserve"> est utilisé pour définir la convexité ou la concavité de la surface en faisant l’hypothèse que l’extérieur de la surface pointe dans la direction des Y positifs. </w:t>
      </w:r>
      <w:r w:rsidR="00635B4A">
        <w:t xml:space="preserve">Si </w:t>
      </w:r>
      <w:r w:rsidR="00635B4A">
        <w:sym w:font="Symbol" w:char="F071"/>
      </w:r>
      <w:r w:rsidR="00635B4A">
        <w:t>&gt;0 la surface est concave (le ou les foyers internes à la nappe utilisée sont « au-dessus » de la surface).</w:t>
      </w:r>
      <w:r w:rsidR="00635B4A" w:rsidRPr="00635B4A">
        <w:t xml:space="preserve"> </w:t>
      </w:r>
      <w:r w:rsidR="00635B4A">
        <w:t xml:space="preserve">Si </w:t>
      </w:r>
      <w:r w:rsidR="00635B4A">
        <w:sym w:font="Symbol" w:char="F071"/>
      </w:r>
      <w:r w:rsidR="00635B4A">
        <w:t>&lt;0 la surface est convexe (le ou les foyers internes à la nappe utilisée sont « au-dessous » de la surface).</w:t>
      </w:r>
    </w:p>
    <w:p w14:paraId="4B5493C7" w14:textId="67EA7AB4" w:rsidR="00635B4A" w:rsidRDefault="00F909E4" w:rsidP="00635B4A">
      <w:pPr>
        <w:pStyle w:val="Titre2"/>
      </w:pPr>
      <w:r>
        <w:t>Paramètres géométriques de la conique</w:t>
      </w:r>
    </w:p>
    <w:p w14:paraId="5F9AD0F9" w14:textId="77777777" w:rsidR="00F909E4" w:rsidRDefault="00F909E4" w:rsidP="00F909E4">
      <w:pPr>
        <w:pStyle w:val="Titre4"/>
      </w:pPr>
      <w:r>
        <w:t>Axe de la conique</w:t>
      </w:r>
    </w:p>
    <w:p w14:paraId="484DD37C" w14:textId="77777777" w:rsidR="00A115BC" w:rsidRPr="00A115BC" w:rsidRDefault="00F909E4" w:rsidP="00F909E4">
      <w:pPr>
        <w:rPr>
          <w:rFonts w:eastAsiaTheme="minorEastAsia"/>
        </w:rPr>
      </w:pPr>
      <w:r>
        <w:t>C’est la droite PQ joignant les foyer</w:t>
      </w:r>
      <w:r w:rsidR="005F5C5A">
        <w:t>s</w:t>
      </w:r>
      <w:r>
        <w:t xml:space="preserve"> et sa direction est donné par l’angle </w:t>
      </w:r>
      <w:r w:rsidR="005F5C5A">
        <w:sym w:font="Symbol" w:char="F06A"/>
      </w:r>
      <w:r w:rsidR="005F5C5A">
        <w:t xml:space="preserve"> par rapport la tangente à l’origine (axe Ox) : </w:t>
      </w:r>
    </w:p>
    <w:p w14:paraId="29722F7F" w14:textId="5931A185" w:rsidR="00F909E4" w:rsidRPr="00A115BC" w:rsidRDefault="005F5C5A" w:rsidP="00A115BC">
      <w:pPr>
        <w:tabs>
          <w:tab w:val="right" w:pos="8505"/>
        </w:tabs>
      </w:pPr>
      <m:oMath>
        <m:r>
          <w:rPr>
            <w:rFonts w:ascii="Cambria Math" w:hAnsi="Cambria Math"/>
          </w:rPr>
          <m:t xml:space="preserve">tgφ=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q+p</m:t>
            </m:r>
          </m:num>
          <m:den>
            <m:r>
              <w:rPr>
                <w:rFonts w:ascii="Cambria Math" w:hAnsi="Cambria Math"/>
              </w:rPr>
              <m:t>q-p</m:t>
            </m:r>
          </m:den>
        </m:f>
        <m:r>
          <w:rPr>
            <w:rFonts w:ascii="Cambria Math" w:hAnsi="Cambria Math"/>
          </w:rPr>
          <m:t xml:space="preserve"> tgθ</m:t>
        </m:r>
      </m:oMath>
      <w:r w:rsidR="00A115BC">
        <w:rPr>
          <w:rFonts w:eastAsiaTheme="minorEastAsia"/>
        </w:rPr>
        <w:tab/>
        <w:t>(1)</w:t>
      </w:r>
    </w:p>
    <w:p w14:paraId="2FCCBC6B" w14:textId="79736647" w:rsidR="005F5C5A" w:rsidRDefault="005F5C5A" w:rsidP="005F5C5A">
      <w:pPr>
        <w:pStyle w:val="Titre4"/>
      </w:pPr>
      <w:r>
        <w:t>Centre de la conique</w:t>
      </w:r>
    </w:p>
    <w:p w14:paraId="282C2FFC" w14:textId="32B5FECC" w:rsidR="00F909E4" w:rsidRDefault="005F5C5A" w:rsidP="00F909E4">
      <w:r>
        <w:t>C’est le milieu du segment P</w:t>
      </w:r>
      <w:r w:rsidR="0013041E">
        <w:t>Q</w:t>
      </w:r>
      <w:r>
        <w:t> :</w:t>
      </w:r>
    </w:p>
    <w:p w14:paraId="059EE052" w14:textId="515C6CFE" w:rsidR="005F5C5A" w:rsidRPr="00AA7700" w:rsidRDefault="0055415A" w:rsidP="00A115BC">
      <w:pPr>
        <w:tabs>
          <w:tab w:val="right" w:pos="8505"/>
        </w:tabs>
        <w:rPr>
          <w:rFonts w:eastAsiaTheme="minorEastAsia"/>
        </w:rPr>
      </w:pPr>
      <m:oMath>
        <m: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cosθ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 - 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sinθ</m:t>
                  </m:r>
                </m:e>
              </m:mr>
            </m:m>
          </m:e>
        </m:d>
      </m:oMath>
      <w:r w:rsidR="00A115BC">
        <w:rPr>
          <w:rFonts w:eastAsiaTheme="minorEastAsia"/>
        </w:rPr>
        <w:tab/>
        <w:t>(2)</w:t>
      </w:r>
    </w:p>
    <w:p w14:paraId="057823CA" w14:textId="5E0C47CC" w:rsidR="00AA7700" w:rsidRDefault="00AA7700" w:rsidP="00AA7700">
      <w:pPr>
        <w:pStyle w:val="Titre2"/>
        <w:rPr>
          <w:rFonts w:eastAsiaTheme="minorEastAsia"/>
        </w:rPr>
      </w:pPr>
      <w:r>
        <w:rPr>
          <w:rFonts w:eastAsiaTheme="minorEastAsia"/>
        </w:rPr>
        <w:t>Paramètres des demi-axes</w:t>
      </w:r>
      <w:r w:rsidR="00CC5C08">
        <w:rPr>
          <w:rFonts w:eastAsiaTheme="minorEastAsia"/>
        </w:rPr>
        <w:t xml:space="preserve"> et expression de la conique sur ses axes propres</w:t>
      </w:r>
    </w:p>
    <w:p w14:paraId="753FF708" w14:textId="0A920471" w:rsidR="00AA7700" w:rsidRDefault="00AA7700" w:rsidP="00F909E4">
      <w:pPr>
        <w:rPr>
          <w:rFonts w:eastAsiaTheme="minorEastAsia"/>
        </w:rPr>
      </w:pPr>
      <w:r>
        <w:t xml:space="preserve">Le demi-axe principal a pour longueur </w:t>
      </w:r>
      <m:oMath>
        <m:r>
          <w:rPr>
            <w:rFonts w:ascii="Cambria Math" w:hAnsi="Cambria Math"/>
          </w:rPr>
          <m:t xml:space="preserve">a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q-p</m:t>
            </m:r>
          </m:e>
        </m:d>
      </m:oMath>
      <w:r>
        <w:rPr>
          <w:rFonts w:eastAsiaTheme="minorEastAsia"/>
        </w:rPr>
        <w:t xml:space="preserve"> quelle que soit la forme de la conique, ellipse(pq&lt;0) ou hyperbole (pq&gt;0).</w:t>
      </w:r>
    </w:p>
    <w:p w14:paraId="1EC12B36" w14:textId="583CA599" w:rsidR="00AA7700" w:rsidRDefault="00AA7700" w:rsidP="00F909E4">
      <w:pPr>
        <w:rPr>
          <w:rFonts w:eastAsiaTheme="minorEastAsia"/>
        </w:rPr>
      </w:pPr>
      <w:r>
        <w:rPr>
          <w:rFonts w:eastAsiaTheme="minorEastAsia"/>
        </w:rPr>
        <w:t>La distance entre foyers est généralement notée par</w:t>
      </w:r>
      <w:r w:rsidR="001F63FE">
        <w:rPr>
          <w:rFonts w:eastAsiaTheme="minorEastAsia"/>
        </w:rPr>
        <w:t xml:space="preserve"> 2</w:t>
      </w:r>
      <w:r>
        <w:rPr>
          <w:rFonts w:eastAsiaTheme="minorEastAsia"/>
        </w:rPr>
        <w:t xml:space="preserve"> c. Avec les paramètre</w:t>
      </w:r>
      <w:r w:rsidR="00886737">
        <w:rPr>
          <w:rFonts w:eastAsiaTheme="minorEastAsia"/>
        </w:rPr>
        <w:t>s</w:t>
      </w:r>
      <w:r>
        <w:rPr>
          <w:rFonts w:eastAsiaTheme="minorEastAsia"/>
        </w:rPr>
        <w:t xml:space="preserve"> adoptés, nous avons </w:t>
      </w:r>
    </w:p>
    <w:p w14:paraId="55204116" w14:textId="69AB6546" w:rsidR="00AA7700" w:rsidRPr="00A115BC" w:rsidRDefault="00793157" w:rsidP="00F066AA">
      <w:pPr>
        <w:tabs>
          <w:tab w:val="right" w:pos="8505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θ 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q+p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-2 pq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θ 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d>
      </m:oMath>
      <w:r w:rsidR="00F066AA">
        <w:rPr>
          <w:rFonts w:eastAsiaTheme="minorEastAsia"/>
        </w:rPr>
        <w:tab/>
        <w:t>(3)</w:t>
      </w:r>
    </w:p>
    <w:p w14:paraId="6EAB42F0" w14:textId="34072C1E" w:rsidR="00886737" w:rsidRPr="0013041E" w:rsidRDefault="00886737" w:rsidP="00886737">
      <w:r>
        <w:t xml:space="preserve">L’expression du demi-petit axe dépend du type de conique suivant qu’il s’agit </w:t>
      </w:r>
      <w:r>
        <w:br/>
        <w:t xml:space="preserve">d’une ellipse : pq &lt;0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&lt;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  on a alors</w:t>
      </w:r>
      <w:r w:rsidR="00AA671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=-pq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sin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θ</m:t>
        </m:r>
      </m:oMath>
    </w:p>
    <w:p w14:paraId="4807F113" w14:textId="700D2370" w:rsidR="00886737" w:rsidRPr="0013041E" w:rsidRDefault="00886737" w:rsidP="00886737">
      <w:r>
        <w:t xml:space="preserve">d’une </w:t>
      </w:r>
      <w:r w:rsidR="003F1855">
        <w:t>hyperbole</w:t>
      </w:r>
      <w:r>
        <w:t xml:space="preserve"> : pq &gt;0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&gt;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  on a alors</w:t>
      </w:r>
      <w:r w:rsidR="00AA671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=pq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sin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θ</m:t>
        </m:r>
      </m:oMath>
    </w:p>
    <w:p w14:paraId="5EB411B1" w14:textId="3C030568" w:rsidR="00AA7700" w:rsidRPr="00132A8D" w:rsidRDefault="00AA671C" w:rsidP="00F909E4">
      <w:r>
        <w:lastRenderedPageBreak/>
        <w:t>Dans les deux cas la matrice de la conique rapportée à ses axes propres a exactement la même forme à savoir ;</w:t>
      </w:r>
      <w:r w:rsidR="00132A8D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X'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="00132A8D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="00132A8D">
        <w:rPr>
          <w:rFonts w:eastAsiaTheme="minorEastAsia"/>
          <w:b/>
          <w:bCs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="00132A8D">
        <w:rPr>
          <w:rFonts w:eastAsiaTheme="minorEastAsia"/>
          <w:b/>
          <w:bCs/>
          <w:iCs/>
        </w:rPr>
        <w:t xml:space="preserve"> </w:t>
      </w:r>
      <w:r w:rsidR="00132A8D">
        <w:rPr>
          <w:rFonts w:eastAsiaTheme="minorEastAsia"/>
          <w:iCs/>
        </w:rPr>
        <w:t>=0 avec :</w:t>
      </w:r>
    </w:p>
    <w:p w14:paraId="638394C8" w14:textId="5DA82E17" w:rsidR="00AA671C" w:rsidRPr="00CC5C08" w:rsidRDefault="00793157" w:rsidP="00F066AA">
      <w:pPr>
        <w:tabs>
          <w:tab w:val="right" w:pos="8505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pq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F066AA">
        <w:rPr>
          <w:rFonts w:eastAsiaTheme="minorEastAsia"/>
        </w:rPr>
        <w:tab/>
        <w:t>(4)</w:t>
      </w:r>
    </w:p>
    <w:p w14:paraId="00EC9F48" w14:textId="10A73B9D" w:rsidR="00CC5C08" w:rsidRDefault="00CC5C08" w:rsidP="00F909E4">
      <w:pPr>
        <w:rPr>
          <w:rFonts w:eastAsiaTheme="minorEastAsia"/>
        </w:rPr>
      </w:pPr>
    </w:p>
    <w:p w14:paraId="7AA6C130" w14:textId="41A3DE31" w:rsidR="00CC5C08" w:rsidRDefault="00CC5C08" w:rsidP="00CC5C08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Expression de la conique dans le repère </w:t>
      </w:r>
      <w:r w:rsidR="00F82DAA">
        <w:rPr>
          <w:rFonts w:eastAsiaTheme="minorEastAsia"/>
        </w:rPr>
        <w:t>de définition</w:t>
      </w:r>
    </w:p>
    <w:p w14:paraId="52CF44E2" w14:textId="77777777" w:rsidR="00F066AA" w:rsidRPr="00F066AA" w:rsidRDefault="00F82DAA" w:rsidP="00F909E4">
      <w:pPr>
        <w:rPr>
          <w:rFonts w:eastAsiaTheme="minorEastAsia"/>
        </w:rPr>
      </w:pPr>
      <w:r>
        <w:t>On passe du repère de définition au repère des axes propres de la conique en appliquant successivement une translation de vecteur -C</w:t>
      </w:r>
      <w:r w:rsidR="000E2F1A">
        <w:t xml:space="preserve"> :  </w:t>
      </w:r>
    </w:p>
    <w:p w14:paraId="7F263988" w14:textId="3C8CE1A9" w:rsidR="00F066AA" w:rsidRPr="00F066AA" w:rsidRDefault="0077593C" w:rsidP="00F066AA">
      <w:pPr>
        <w:tabs>
          <w:tab w:val="right" w:pos="8505"/>
        </w:tabs>
        <w:rPr>
          <w:rFonts w:eastAsiaTheme="minorEastAsia"/>
        </w:rPr>
      </w:pPr>
      <m:oMath>
        <m:r>
          <m:rPr>
            <m:sty m:val="b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(-</m:t>
        </m:r>
        <m:r>
          <m:rPr>
            <m:sty m:val="b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)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0 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0E2F1A">
        <w:rPr>
          <w:rFonts w:eastAsiaTheme="minorEastAsia"/>
        </w:rPr>
        <w:t xml:space="preserve"> ,</w:t>
      </w:r>
      <w:r w:rsidR="00F066AA">
        <w:rPr>
          <w:rFonts w:eastAsiaTheme="minorEastAsia"/>
        </w:rPr>
        <w:tab/>
        <w:t>(5)</w:t>
      </w:r>
      <w:r w:rsidR="000E2F1A">
        <w:rPr>
          <w:rFonts w:eastAsiaTheme="minorEastAsia"/>
        </w:rPr>
        <w:br/>
        <w:t xml:space="preserve">et une rotation de </w:t>
      </w:r>
      <w:r w:rsidR="00B12D9E">
        <w:rPr>
          <w:rFonts w:eastAsiaTheme="minorEastAsia"/>
        </w:rPr>
        <w:t>d’angle -</w:t>
      </w:r>
      <w:r w:rsidR="00B12D9E">
        <w:rPr>
          <w:rFonts w:eastAsiaTheme="minorEastAsia"/>
        </w:rPr>
        <w:sym w:font="Symbol" w:char="F06A"/>
      </w:r>
      <w:r w:rsidR="00B12D9E">
        <w:rPr>
          <w:rFonts w:eastAsiaTheme="minorEastAsia"/>
        </w:rPr>
        <w:t xml:space="preserve"> : </w:t>
      </w:r>
    </w:p>
    <w:p w14:paraId="2335994D" w14:textId="462AE376" w:rsidR="000E2F1A" w:rsidRDefault="0077593C" w:rsidP="00F066AA">
      <w:pPr>
        <w:tabs>
          <w:tab w:val="right" w:pos="8505"/>
        </w:tabs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cosφ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sinφ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-sinφ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cosφ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B12D9E"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0 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.</w:t>
      </w:r>
      <w:r w:rsidR="00F066AA">
        <w:rPr>
          <w:rFonts w:eastAsiaTheme="minorEastAsia"/>
        </w:rPr>
        <w:tab/>
        <w:t>(6)</w:t>
      </w:r>
    </w:p>
    <w:p w14:paraId="70AACE51" w14:textId="71B29E98" w:rsidR="00B12D9E" w:rsidRDefault="00793157" w:rsidP="00F909E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r>
          <m:rPr>
            <m:sty m:val="b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-C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X</m:t>
        </m:r>
      </m:oMath>
      <w:r w:rsidR="0077593C">
        <w:rPr>
          <w:rFonts w:eastAsiaTheme="minorEastAsia"/>
          <w:b/>
          <w:bCs/>
          <w:iCs/>
        </w:rPr>
        <w:t xml:space="preserve"> </w:t>
      </w:r>
      <w:r w:rsidR="0077593C">
        <w:rPr>
          <w:rFonts w:eastAsiaTheme="minorEastAsia"/>
          <w:b/>
          <w:bCs/>
          <w:iCs/>
        </w:rPr>
        <w:br/>
      </w:r>
      <w:r w:rsidR="0077593C" w:rsidRPr="0077593C">
        <w:rPr>
          <w:rFonts w:eastAsiaTheme="minorEastAsia"/>
          <w:iCs/>
        </w:rPr>
        <w:t>Dans le repère de</w:t>
      </w:r>
      <w:r w:rsidR="0077593C">
        <w:rPr>
          <w:rFonts w:eastAsiaTheme="minorEastAsia"/>
          <w:b/>
          <w:bCs/>
          <w:iCs/>
        </w:rPr>
        <w:t xml:space="preserve"> </w:t>
      </w:r>
      <w:r w:rsidR="0077593C" w:rsidRPr="0077593C">
        <w:rPr>
          <w:rFonts w:eastAsiaTheme="minorEastAsia"/>
          <w:iCs/>
        </w:rPr>
        <w:t xml:space="preserve">définition </w:t>
      </w:r>
      <w:r w:rsidR="0077593C">
        <w:rPr>
          <w:rFonts w:eastAsiaTheme="minorEastAsia"/>
          <w:iCs/>
        </w:rPr>
        <w:t xml:space="preserve">l’équation de la conique est donc </w:t>
      </w:r>
    </w:p>
    <w:p w14:paraId="47E600CF" w14:textId="561FA717" w:rsidR="0077593C" w:rsidRPr="0077593C" w:rsidRDefault="0077593C" w:rsidP="00F066AA">
      <w:pPr>
        <w:tabs>
          <w:tab w:val="right" w:pos="8505"/>
        </w:tabs>
        <w:rPr>
          <w:rFonts w:eastAsiaTheme="minorEastAsia"/>
        </w:rPr>
      </w:pPr>
      <m:oMath>
        <m:r>
          <m:rPr>
            <m:sty m:val="b"/>
          </m:rPr>
          <w:rPr>
            <w:rFonts w:ascii="Cambria Math" w:hAnsi="Cambria Math"/>
          </w:rPr>
          <m:t>M =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C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R'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-φ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 xml:space="preserve"> 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</m:d>
      </m:oMath>
      <w:r w:rsidR="00F066AA">
        <w:rPr>
          <w:rFonts w:eastAsiaTheme="minorEastAsia"/>
        </w:rPr>
        <w:tab/>
        <w:t>(7)</w:t>
      </w:r>
    </w:p>
    <w:p w14:paraId="5FDCF59C" w14:textId="25AE485F" w:rsidR="0077593C" w:rsidRDefault="0055415A" w:rsidP="0077593C">
      <w:pPr>
        <w:rPr>
          <w:rFonts w:eastAsiaTheme="minorEastAsia"/>
        </w:rPr>
      </w:pPr>
      <w:r>
        <w:rPr>
          <w:rFonts w:eastAsiaTheme="minorEastAsia"/>
        </w:rPr>
        <w:t>La matrice de la transformation de coordonnées globale est :</w:t>
      </w:r>
    </w:p>
    <w:p w14:paraId="2A1B336A" w14:textId="312E92B3" w:rsidR="0055415A" w:rsidRDefault="003732FB" w:rsidP="0077593C">
      <w:pPr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Tr=R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0 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2C3F93">
        <w:rPr>
          <w:rFonts w:eastAsiaTheme="minorEastAsia"/>
        </w:rPr>
        <w:t xml:space="preserve"> et on montre facilement que</w:t>
      </w:r>
    </w:p>
    <w:p w14:paraId="44508A7A" w14:textId="3C2A7B81" w:rsidR="002C3F93" w:rsidRPr="003732FB" w:rsidRDefault="002C3F93" w:rsidP="002C3F93">
      <w:pPr>
        <w:tabs>
          <w:tab w:val="right" w:pos="8505"/>
        </w:tabs>
        <w:rPr>
          <w:rFonts w:eastAsiaTheme="minorEastAsia"/>
          <w:b/>
          <w:bCs/>
          <w:iCs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 xml:space="preserve">Tr = </m:t>
        </m:r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(8)</w:t>
      </w:r>
    </w:p>
    <w:p w14:paraId="3AC75BE1" w14:textId="256086A6" w:rsidR="0077593C" w:rsidRDefault="0077593C" w:rsidP="0077593C">
      <w:pPr>
        <w:pStyle w:val="Titre2"/>
        <w:rPr>
          <w:rFonts w:eastAsiaTheme="minorEastAsia"/>
        </w:rPr>
      </w:pPr>
      <w:r>
        <w:rPr>
          <w:rFonts w:eastAsiaTheme="minorEastAsia"/>
        </w:rPr>
        <w:t>Non unicité de la représentation matricielle</w:t>
      </w:r>
    </w:p>
    <w:p w14:paraId="031A4B3A" w14:textId="7E6E8521" w:rsidR="0077593C" w:rsidRDefault="0077593C" w:rsidP="0077593C">
      <w:pPr>
        <w:rPr>
          <w:rFonts w:eastAsiaTheme="minorEastAsia"/>
        </w:rPr>
      </w:pPr>
      <w:r>
        <w:t xml:space="preserve">Il convient de remarquer que </w:t>
      </w:r>
      <w:r w:rsidR="00AF6896">
        <w:t xml:space="preserve">la représentation d’une conique par une matrice symétrique réelle telle que </w:t>
      </w:r>
      <m:oMath>
        <m:r>
          <m:rPr>
            <m:sty m:val="b"/>
          </m:rPr>
          <w:rPr>
            <w:rFonts w:ascii="Cambria Math" w:hAnsi="Cambria Math"/>
          </w:rPr>
          <m:t>X' M X</m:t>
        </m:r>
        <m:r>
          <w:rPr>
            <w:rFonts w:ascii="Cambria Math" w:hAnsi="Cambria Math"/>
          </w:rPr>
          <m:t>=0</m:t>
        </m:r>
      </m:oMath>
      <w:r w:rsidR="00AF6896">
        <w:rPr>
          <w:rFonts w:eastAsiaTheme="minorEastAsia"/>
        </w:rPr>
        <w:t xml:space="preserve"> n’est pas unique. Toute matrice dont les coefficients sont proportionnels à ceux de </w:t>
      </w:r>
      <m:oMath>
        <m:r>
          <m:rPr>
            <m:sty m:val="b"/>
          </m:rPr>
          <w:rPr>
            <w:rFonts w:ascii="Cambria Math" w:hAnsi="Cambria Math"/>
          </w:rPr>
          <m:t>M</m:t>
        </m:r>
      </m:oMath>
      <w:r w:rsidR="00AF6896">
        <w:rPr>
          <w:rFonts w:eastAsiaTheme="minorEastAsia"/>
        </w:rPr>
        <w:t xml:space="preserve"> représente la même conique. </w:t>
      </w:r>
    </w:p>
    <w:p w14:paraId="14A93628" w14:textId="4315618B" w:rsidR="00AF6896" w:rsidRDefault="00AF6896" w:rsidP="0077593C">
      <w:pPr>
        <w:rPr>
          <w:rFonts w:eastAsiaTheme="minorEastAsia"/>
          <w:b/>
          <w:bCs/>
          <w:iCs/>
        </w:rPr>
      </w:pPr>
      <w:r>
        <w:rPr>
          <w:rFonts w:eastAsiaTheme="minorEastAsia"/>
        </w:rPr>
        <w:t>On doit noter aussi qu’avec les définition</w:t>
      </w:r>
      <w:r w:rsidR="003F1855">
        <w:rPr>
          <w:rFonts w:eastAsiaTheme="minorEastAsia"/>
        </w:rPr>
        <w:t>s</w:t>
      </w:r>
      <w:r>
        <w:rPr>
          <w:rFonts w:eastAsiaTheme="minorEastAsia"/>
        </w:rPr>
        <w:t xml:space="preserve"> choisies, l’origine des coordonnées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appartient à la conique. On a donc nécessairement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33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6FB8605E" w14:textId="1A9B52AB" w:rsidR="00A7055E" w:rsidRPr="00A7055E" w:rsidRDefault="00A115BC" w:rsidP="00A7055E">
      <w:pPr>
        <w:rPr>
          <w:rFonts w:eastAsiaTheme="minorEastAsia"/>
          <w:iCs/>
        </w:rPr>
      </w:pPr>
      <w:r>
        <w:t xml:space="preserve">Enfin </w:t>
      </w:r>
      <w:r w:rsidR="00EC7B07">
        <w:t xml:space="preserve">la représentation de l’équation (7) ne permet pas de passer continument d’une ellipse à une hyperbole en passant par la parabole quand une des distances focales change de signe en passant par l’infini. En effet les deux premiers termes diagonaux de la matrice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="00EC7B07" w:rsidRPr="00EC7B07">
        <w:rPr>
          <w:rFonts w:eastAsiaTheme="minorEastAsia"/>
          <w:iCs/>
        </w:rPr>
        <w:t xml:space="preserve"> tendent</w:t>
      </w:r>
      <w:r w:rsidR="00EC7B07">
        <w:rPr>
          <w:rFonts w:eastAsiaTheme="minorEastAsia"/>
          <w:iCs/>
        </w:rPr>
        <w:t xml:space="preserve"> ensemble vers </w:t>
      </w:r>
      <w:r w:rsidR="00A7055E">
        <w:rPr>
          <w:rFonts w:eastAsiaTheme="minorEastAsia"/>
          <w:iCs/>
        </w:rPr>
        <w:t xml:space="preserve">0 quand p ou q tendent vers l’infini. Compte tenu de la remarque précédente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33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 w:rsidR="00A7055E" w:rsidRPr="00A7055E">
        <w:rPr>
          <w:rFonts w:eastAsiaTheme="minorEastAsia"/>
          <w:iCs/>
        </w:rPr>
        <w:t xml:space="preserve">, cela signifie </w:t>
      </w:r>
      <w:r w:rsidR="00A7055E">
        <w:rPr>
          <w:rFonts w:eastAsiaTheme="minorEastAsia"/>
          <w:iCs/>
        </w:rPr>
        <w:t xml:space="preserve">que la matrice </w:t>
      </w:r>
      <m:oMath>
        <m:r>
          <m:rPr>
            <m:sty m:val="b"/>
          </m:rPr>
          <w:rPr>
            <w:rFonts w:ascii="Cambria Math" w:hAnsi="Cambria Math"/>
          </w:rPr>
          <m:t>M</m:t>
        </m:r>
      </m:oMath>
      <w:r w:rsidR="00A7055E">
        <w:rPr>
          <w:rFonts w:eastAsiaTheme="minorEastAsia"/>
          <w:iCs/>
        </w:rPr>
        <w:t xml:space="preserve"> tend vers la matrice nulle.</w:t>
      </w:r>
    </w:p>
    <w:p w14:paraId="0124845B" w14:textId="4D4A558B" w:rsidR="0077593C" w:rsidRDefault="00A7055E" w:rsidP="00F909E4">
      <w:r>
        <w:t>Pour éviter cette difficulté</w:t>
      </w:r>
      <w:r w:rsidR="00047C41">
        <w:t xml:space="preserve"> on peut</w:t>
      </w:r>
      <w:r>
        <w:t xml:space="preserve"> multiplier la matrice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par une expression du premier degré dans les variables p et q. Nous choisissons de multiplier par le facteur </w:t>
      </w:r>
      <w:r w:rsidR="00DE3C18">
        <w:t>(q-p). L’équation (4) devient alors :</w:t>
      </w:r>
    </w:p>
    <w:p w14:paraId="6BCDEA14" w14:textId="4D5078D2" w:rsidR="00DE3C18" w:rsidRDefault="00793157" w:rsidP="00047C41">
      <w:pPr>
        <w:tabs>
          <w:tab w:val="right" w:pos="8505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q-p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p-q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qp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p-q</m:t>
                  </m:r>
                </m:e>
              </m:mr>
            </m:m>
          </m:e>
        </m:d>
      </m:oMath>
      <w:r w:rsidR="00047C41">
        <w:rPr>
          <w:rFonts w:eastAsiaTheme="minorEastAsia"/>
        </w:rPr>
        <w:tab/>
        <w:t>(</w:t>
      </w:r>
      <w:r w:rsidR="002C3F93">
        <w:rPr>
          <w:rFonts w:eastAsiaTheme="minorEastAsia"/>
        </w:rPr>
        <w:t>9</w:t>
      </w:r>
      <w:r w:rsidR="00047C41">
        <w:rPr>
          <w:rFonts w:eastAsiaTheme="minorEastAsia"/>
        </w:rPr>
        <w:t>)</w:t>
      </w:r>
    </w:p>
    <w:p w14:paraId="35AFDB61" w14:textId="4A59A0A5" w:rsidR="002C3F93" w:rsidRDefault="002C3F93" w:rsidP="00047C41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 xml:space="preserve">Nous allons monter que cette transformation résout le problème de divergence quand p ou q tendent vers l’infini, bien </w:t>
      </w:r>
      <w:r w:rsidR="0055415A">
        <w:rPr>
          <w:rFonts w:eastAsiaTheme="minorEastAsia"/>
        </w:rPr>
        <w:t xml:space="preserve">le terme 33 de cette matrice </w:t>
      </w:r>
      <w:r>
        <w:rPr>
          <w:rFonts w:eastAsiaTheme="minorEastAsia"/>
        </w:rPr>
        <w:t>soit maintenant divergent</w:t>
      </w:r>
      <w:r w:rsidR="005B578F">
        <w:rPr>
          <w:rFonts w:eastAsiaTheme="minorEastAsia"/>
        </w:rPr>
        <w:t xml:space="preserve"> et que le point C parte également vers l’infini avec l’un des foyers.</w:t>
      </w:r>
    </w:p>
    <w:p w14:paraId="19324582" w14:textId="77777777" w:rsidR="002C3F93" w:rsidRPr="003732FB" w:rsidRDefault="002C3F93" w:rsidP="002C3F93">
      <w:pPr>
        <w:tabs>
          <w:tab w:val="right" w:pos="8505"/>
        </w:tabs>
        <w:rPr>
          <w:rFonts w:eastAsiaTheme="minorEastAsia"/>
          <w:b/>
          <w:bCs/>
          <w:iCs/>
        </w:rPr>
      </w:pPr>
    </w:p>
    <w:p w14:paraId="38A14C97" w14:textId="689CE686" w:rsidR="002C3F93" w:rsidRDefault="002C3F93" w:rsidP="002C3F93">
      <w:pPr>
        <w:pStyle w:val="Titre2"/>
        <w:rPr>
          <w:rFonts w:eastAsiaTheme="minorEastAsia"/>
        </w:rPr>
      </w:pPr>
      <w:r>
        <w:rPr>
          <w:rFonts w:eastAsiaTheme="minorEastAsia"/>
        </w:rPr>
        <w:t>Convergence quand p ou q tendent vers l’infini</w:t>
      </w:r>
    </w:p>
    <w:p w14:paraId="3B5F8E93" w14:textId="2F93FCFD" w:rsidR="0055415A" w:rsidRDefault="001F3052" w:rsidP="00047C41">
      <w:pPr>
        <w:tabs>
          <w:tab w:val="right" w:pos="8505"/>
        </w:tabs>
      </w:pPr>
      <w:r>
        <w:t xml:space="preserve">Pour montrer la convergence de la nouvelle représentation il suffit d’établir celle de la matrice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définie par :</w:t>
      </w:r>
    </w:p>
    <w:p w14:paraId="5B5D55BE" w14:textId="6341A19A" w:rsidR="001F3052" w:rsidRDefault="00793157" w:rsidP="00047C41">
      <w:pPr>
        <w:tabs>
          <w:tab w:val="right" w:pos="8505"/>
        </w:tabs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r>
          <m:rPr>
            <m:sty m:val="b"/>
          </m:rPr>
          <w:rPr>
            <w:rFonts w:ascii="Cambria Math" w:hAnsi="Cambria Math"/>
          </w:rPr>
          <m:t>T'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>C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>C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</m:oMath>
      <w:r w:rsidR="001F3052" w:rsidRPr="001F3052">
        <w:rPr>
          <w:rFonts w:eastAsiaTheme="minorEastAsia"/>
          <w:iCs/>
        </w:rPr>
        <w:tab/>
      </w:r>
      <w:r w:rsidR="001F3052">
        <w:rPr>
          <w:rFonts w:eastAsiaTheme="minorEastAsia"/>
          <w:iCs/>
        </w:rPr>
        <w:t>(10)</w:t>
      </w:r>
    </w:p>
    <w:p w14:paraId="6FC9BDA7" w14:textId="6F7115E8" w:rsidR="001F3052" w:rsidRPr="001F3052" w:rsidRDefault="001F3052" w:rsidP="00047C41">
      <w:pPr>
        <w:tabs>
          <w:tab w:val="right" w:pos="8505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En effet l’angle de rotation  </w:t>
      </w:r>
      <w:r>
        <w:sym w:font="Symbol" w:char="F06A"/>
      </w:r>
      <w:r>
        <w:t xml:space="preserve"> </w:t>
      </w:r>
      <w:r>
        <w:rPr>
          <w:rFonts w:eastAsiaTheme="minorEastAsia"/>
          <w:iCs/>
        </w:rPr>
        <w:t>tend vers une limite finie égale à</w:t>
      </w:r>
      <w:r>
        <w:rPr>
          <w:rFonts w:eastAsiaTheme="minorEastAsia"/>
          <w:iCs/>
          <w:vertAlign w:val="superscript"/>
        </w:rPr>
        <w:t xml:space="preserve"> </w:t>
      </w:r>
      <w:r>
        <w:rPr>
          <w:rFonts w:eastAsiaTheme="minorEastAsia" w:cstheme="minorHAnsi"/>
          <w:iCs/>
        </w:rPr>
        <w:t>±</w:t>
      </w:r>
      <w:r>
        <w:rPr>
          <w:rFonts w:eastAsiaTheme="minorEastAsia"/>
          <w:iCs/>
        </w:rPr>
        <w:sym w:font="Symbol" w:char="F071"/>
      </w:r>
      <w:r>
        <w:rPr>
          <w:rFonts w:eastAsiaTheme="minorEastAsia"/>
          <w:iCs/>
        </w:rPr>
        <w:t xml:space="preserve"> lorsque p ou q tendent vers l’infini</w:t>
      </w:r>
    </w:p>
    <w:p w14:paraId="35EFF259" w14:textId="70193454" w:rsidR="001F3052" w:rsidRDefault="005B578F" w:rsidP="00047C41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  <w:iCs/>
        </w:rPr>
        <w:t xml:space="preserve">Nous noterons 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="00B96246">
        <w:rPr>
          <w:rFonts w:eastAsiaTheme="minorEastAsia"/>
          <w:iCs/>
        </w:rPr>
        <w:t xml:space="preserve">  le vecteur transformé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C</m:t>
        </m:r>
      </m:oMath>
      <w:r w:rsidR="00B96246">
        <w:rPr>
          <w:rFonts w:eastAsiaTheme="minorEastAsia"/>
        </w:rPr>
        <w:t>. Celui-ci s’évalue comme :</w:t>
      </w:r>
    </w:p>
    <w:p w14:paraId="4EF77D10" w14:textId="581A9D51" w:rsidR="00B96246" w:rsidRDefault="00B96246" w:rsidP="00047C41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cosθ cosφ+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 - 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sinθ sinφ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cosθ sinφ+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 - 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sinθ cosφ</m:t>
                  </m:r>
                </m:e>
              </m:mr>
            </m:m>
          </m:e>
        </m:d>
        <m:r>
          <w:rPr>
            <w:rFonts w:ascii="Cambria Math" w:hAnsi="Cambria Math"/>
          </w:rPr>
          <m:t>=cosθ cosφ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 - 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tgθ tgφ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tgφ+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 - 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tgθ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ab/>
        <w:t>(11)</w:t>
      </w:r>
    </w:p>
    <w:p w14:paraId="768B74D7" w14:textId="796444DD" w:rsidR="00B96246" w:rsidRDefault="00B96246" w:rsidP="00047C41">
      <w:pPr>
        <w:tabs>
          <w:tab w:val="right" w:pos="8505"/>
        </w:tabs>
      </w:pPr>
      <w:r>
        <w:t>Et en utilisant (1)</w:t>
      </w:r>
    </w:p>
    <w:p w14:paraId="16B2BB90" w14:textId="7E08D718" w:rsidR="00B96246" w:rsidRPr="00D86B6A" w:rsidRDefault="00B96246" w:rsidP="00047C41">
      <w:pPr>
        <w:tabs>
          <w:tab w:val="right" w:pos="8505"/>
        </w:tabs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cosθ cosφ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p+q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p+q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q-p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-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q-p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tgθ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p+q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cosφ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cosθ 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2pq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 cosφ sinθ</m:t>
                    </m:r>
                  </m:e>
                </m:mr>
              </m:m>
            </m:e>
          </m:d>
        </m:oMath>
      </m:oMathPara>
    </w:p>
    <w:p w14:paraId="59BD6758" w14:textId="69A66850" w:rsidR="00B96246" w:rsidRDefault="00575AEB" w:rsidP="00047C41">
      <w:pPr>
        <w:tabs>
          <w:tab w:val="right" w:pos="8505"/>
        </w:tabs>
        <w:rPr>
          <w:rFonts w:eastAsiaTheme="minorEastAsia"/>
        </w:rPr>
      </w:pPr>
      <w:r>
        <w:t xml:space="preserve">En rappelant que </w:t>
      </w:r>
      <m:oMath>
        <m:r>
          <w:rPr>
            <w:rFonts w:ascii="Cambria Math" w:hAnsi="Cambria Math"/>
          </w:rPr>
          <m:t xml:space="preserve">  </m:t>
        </m:r>
        <m:r>
          <m:rPr>
            <m:sty m:val="b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(-</m:t>
        </m:r>
        <m:r>
          <m:rPr>
            <m:sty m:val="b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0 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B43DCF">
        <w:rPr>
          <w:rFonts w:eastAsiaTheme="minorEastAsia"/>
        </w:rPr>
        <w:t xml:space="preserve">  (équation 5), on voit que </w:t>
      </w:r>
    </w:p>
    <w:p w14:paraId="183EF109" w14:textId="6DBE95F8" w:rsidR="00B43DCF" w:rsidRPr="005E5C8E" w:rsidRDefault="00793157" w:rsidP="00047C41">
      <w:pPr>
        <w:tabs>
          <w:tab w:val="right" w:pos="850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q-p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q-p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qp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pq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q-p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qp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q-p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qp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+p-q</m:t>
                    </m:r>
                  </m:e>
                </m:mr>
              </m:m>
            </m:e>
          </m:d>
        </m:oMath>
      </m:oMathPara>
    </w:p>
    <w:p w14:paraId="49DDE8CA" w14:textId="61387A54" w:rsidR="005E5C8E" w:rsidRDefault="005E5C8E" w:rsidP="00047C41">
      <w:pPr>
        <w:tabs>
          <w:tab w:val="right" w:pos="8505"/>
        </w:tabs>
        <w:rPr>
          <w:rFonts w:eastAsiaTheme="minorEastAsia"/>
        </w:rPr>
      </w:pPr>
    </w:p>
    <w:p w14:paraId="26960A36" w14:textId="0A615FB4" w:rsidR="005E5C8E" w:rsidRPr="001F3052" w:rsidRDefault="00793157" w:rsidP="005E5C8E">
      <w:pPr>
        <w:tabs>
          <w:tab w:val="right" w:pos="8505"/>
        </w:tabs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(1,3) =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(1,3) =2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 p+q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p-q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cosφ</m:t>
            </m:r>
          </m:num>
          <m:den>
            <m:r>
              <w:rPr>
                <w:rFonts w:ascii="Cambria Math" w:hAnsi="Cambria Math"/>
              </w:rPr>
              <m:t xml:space="preserve">cosθ </m:t>
            </m:r>
          </m:den>
        </m:f>
        <m:r>
          <w:rPr>
            <w:rFonts w:ascii="Cambria Math" w:hAnsi="Cambria Math"/>
          </w:rPr>
          <m:t>=-2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tg</m:t>
            </m:r>
            <m:r>
              <w:rPr>
                <w:rFonts w:ascii="Cambria Math" w:hAnsi="Cambria Math"/>
              </w:rPr>
              <m:t>φ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tg</m:t>
            </m:r>
            <m:r>
              <w:rPr>
                <w:rFonts w:ascii="Cambria Math" w:hAnsi="Cambria Math"/>
              </w:rPr>
              <m:t>θ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cosφ</m:t>
            </m:r>
          </m:num>
          <m:den>
            <m:r>
              <w:rPr>
                <w:rFonts w:ascii="Cambria Math" w:hAnsi="Cambria Math"/>
              </w:rPr>
              <m:t xml:space="preserve">cosθ </m:t>
            </m:r>
          </m:den>
        </m:f>
        <m:r>
          <w:rPr>
            <w:rFonts w:ascii="Cambria Math" w:hAnsi="Cambria Math"/>
          </w:rPr>
          <m:t>=-2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sinφ</m:t>
            </m:r>
          </m:num>
          <m:den>
            <m:r>
              <w:rPr>
                <w:rFonts w:ascii="Cambria Math" w:hAnsi="Cambria Math"/>
              </w:rPr>
              <m:t xml:space="preserve">sinθ </m:t>
            </m:r>
          </m:den>
        </m:f>
      </m:oMath>
      <w:r w:rsidR="00E65B25">
        <w:rPr>
          <w:rFonts w:eastAsiaTheme="minorEastAsia"/>
        </w:rPr>
        <w:tab/>
        <w:t>(12)</w:t>
      </w:r>
    </w:p>
    <w:p w14:paraId="154EF4CF" w14:textId="6F654C10" w:rsidR="005E5C8E" w:rsidRPr="001F3052" w:rsidRDefault="00793157" w:rsidP="005E5C8E">
      <w:pPr>
        <w:tabs>
          <w:tab w:val="right" w:pos="8505"/>
        </w:tabs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(2,3) =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(2,3) =-2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cosφ</m:t>
            </m:r>
          </m:num>
          <m:den>
            <m:r>
              <w:rPr>
                <w:rFonts w:ascii="Cambria Math" w:hAnsi="Cambria Math"/>
              </w:rPr>
              <m:t xml:space="preserve">sinθ </m:t>
            </m:r>
          </m:den>
        </m:f>
      </m:oMath>
      <w:r w:rsidR="00E65B25">
        <w:rPr>
          <w:rFonts w:eastAsiaTheme="minorEastAsia"/>
        </w:rPr>
        <w:tab/>
        <w:t>(13)</w:t>
      </w:r>
    </w:p>
    <w:p w14:paraId="4EB9C666" w14:textId="598F8ED2" w:rsidR="005E5C8E" w:rsidRPr="006163C3" w:rsidRDefault="00793157" w:rsidP="005E5C8E">
      <w:pPr>
        <w:tabs>
          <w:tab w:val="right" w:pos="850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(3,3)= 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p+q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p-q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θ </m:t>
              </m:r>
            </m:den>
          </m:f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4pq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p-q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φ +p-q 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p-q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p+q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θ </m:t>
                  </m:r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r>
                <w:rPr>
                  <w:rFonts w:ascii="Cambria Math" w:eastAsiaTheme="minorEastAsia" w:hAnsi="Cambria Math"/>
                </w:rPr>
                <m:t>4pq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φ</m:t>
                  </m:r>
                </m:den>
              </m:f>
            </m:e>
          </m:d>
        </m:oMath>
      </m:oMathPara>
    </w:p>
    <w:p w14:paraId="78C2C6CC" w14:textId="77777777" w:rsidR="00A67955" w:rsidRPr="001F3052" w:rsidRDefault="00793157" w:rsidP="00A67955">
      <w:pPr>
        <w:tabs>
          <w:tab w:val="right" w:pos="8505"/>
        </w:tabs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(3,3)=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p-q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p+q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 xml:space="preserve"> + </m:t>
              </m:r>
              <m:r>
                <w:rPr>
                  <w:rFonts w:ascii="Cambria Math" w:eastAsiaTheme="minorEastAsia" w:hAnsi="Cambria Math"/>
                </w:rPr>
                <m:t>4pq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0211F3C" w14:textId="79F7607B" w:rsidR="00A67955" w:rsidRPr="001F3052" w:rsidRDefault="00793157" w:rsidP="00A67955">
      <w:pPr>
        <w:tabs>
          <w:tab w:val="right" w:pos="8505"/>
        </w:tabs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3,3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φ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p-q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p+q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 xml:space="preserve"> + </m:t>
            </m:r>
            <m:r>
              <w:rPr>
                <w:rFonts w:ascii="Cambria Math" w:eastAsiaTheme="minorEastAsia" w:hAnsi="Cambria Math"/>
              </w:rPr>
              <m:t>4pq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p-q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p+q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=0</m:t>
        </m:r>
      </m:oMath>
      <w:r w:rsidR="00E65B25">
        <w:rPr>
          <w:rFonts w:eastAsiaTheme="minorEastAsia"/>
        </w:rPr>
        <w:tab/>
        <w:t>(14)</w:t>
      </w:r>
    </w:p>
    <w:p w14:paraId="01300FED" w14:textId="77777777" w:rsidR="0055736B" w:rsidRPr="003732FB" w:rsidRDefault="0055736B" w:rsidP="0055736B">
      <w:pPr>
        <w:tabs>
          <w:tab w:val="right" w:pos="8505"/>
        </w:tabs>
        <w:rPr>
          <w:rFonts w:eastAsiaTheme="minorEastAsia"/>
          <w:b/>
          <w:bCs/>
          <w:iCs/>
        </w:rPr>
      </w:pPr>
    </w:p>
    <w:p w14:paraId="2BDFA062" w14:textId="666F4A21" w:rsidR="0055736B" w:rsidRDefault="0055736B" w:rsidP="0055736B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Représentation unitaire des coniques passant par l’origine </w:t>
      </w:r>
    </w:p>
    <w:p w14:paraId="62315709" w14:textId="77777777" w:rsidR="00E65B25" w:rsidRDefault="0055736B" w:rsidP="005E5C8E">
      <w:pPr>
        <w:tabs>
          <w:tab w:val="right" w:pos="8505"/>
        </w:tabs>
      </w:pPr>
      <w:r>
        <w:t xml:space="preserve">Le paramétrage par les distances au foyer a permis de </w:t>
      </w:r>
      <w:r w:rsidR="00E65B25">
        <w:t>poser simplement les équations mais présente l’inconvénient que les paraboles ne peuvent représentée qu’en faisant tendre p ou q vers l’infini.</w:t>
      </w:r>
    </w:p>
    <w:p w14:paraId="74B374C1" w14:textId="00957F9B" w:rsidR="006163C3" w:rsidRDefault="00E65B25" w:rsidP="005E5C8E">
      <w:pPr>
        <w:tabs>
          <w:tab w:val="right" w:pos="8505"/>
        </w:tabs>
        <w:rPr>
          <w:rFonts w:eastAsiaTheme="minorEastAsia"/>
          <w:iCs/>
        </w:rPr>
      </w:pPr>
      <w:r>
        <w:t xml:space="preserve">Pour obtenir une représentation totalement unitaire il suffit de passer aux distances focales réciproques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den>
        </m:f>
      </m:oMath>
      <w:r>
        <w:rPr>
          <w:rFonts w:eastAsiaTheme="minorEastAsia"/>
          <w:b/>
          <w:bCs/>
          <w:iCs/>
        </w:rPr>
        <w:t xml:space="preserve"> </w:t>
      </w:r>
      <w:r w:rsidRPr="00E65B25">
        <w:rPr>
          <w:rFonts w:eastAsiaTheme="minorEastAsia"/>
          <w:iCs/>
        </w:rPr>
        <w:t xml:space="preserve">et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den>
        </m:f>
      </m:oMath>
      <w:r>
        <w:rPr>
          <w:rFonts w:eastAsiaTheme="minorEastAsia"/>
          <w:iCs/>
        </w:rPr>
        <w:t xml:space="preserve">    </w:t>
      </w:r>
    </w:p>
    <w:p w14:paraId="024D100A" w14:textId="7260A779" w:rsidR="00E65B25" w:rsidRDefault="00E65B25" w:rsidP="005E5C8E">
      <w:pPr>
        <w:tabs>
          <w:tab w:val="right" w:pos="8505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En fonction de ces nouveaux paramètres, la matrice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>s’écrit de la façon suivante :</w:t>
      </w:r>
    </w:p>
    <w:p w14:paraId="0105B230" w14:textId="17BE6AD9" w:rsidR="00E65B25" w:rsidRPr="00D61B4A" w:rsidRDefault="00793157" w:rsidP="005E5C8E">
      <w:pPr>
        <w:tabs>
          <w:tab w:val="right" w:pos="8505"/>
        </w:tabs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w:bookmarkStart w:id="0" w:name="_Hlk74997688"/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w:bookmarkEnd w:id="0"/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sinφ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sinθ </m:t>
                      </m:r>
                    </m:den>
                  </m:f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cosφ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sinθ 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sinφ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sinθ 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cosφ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sinθ 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521011" w:rsidRPr="00D61B4A">
        <w:rPr>
          <w:rFonts w:eastAsiaTheme="minorEastAsia"/>
          <w:iCs/>
        </w:rPr>
        <w:tab/>
        <w:t>(15)</w:t>
      </w:r>
    </w:p>
    <w:p w14:paraId="257B270A" w14:textId="7F5CDE91" w:rsidR="00E65B25" w:rsidRDefault="00521011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  <w:iCs/>
        </w:rPr>
        <w:t xml:space="preserve">Et la matrice </w:t>
      </w:r>
      <m:oMath>
        <m:r>
          <m:rPr>
            <m:sty m:val="b"/>
          </m:rPr>
          <w:rPr>
            <w:rFonts w:ascii="Cambria Math" w:hAnsi="Cambria Math"/>
          </w:rPr>
          <m:t>M =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 xml:space="preserve"> 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</m:oMath>
      <w:r w:rsidR="00D61B4A">
        <w:rPr>
          <w:rFonts w:eastAsiaTheme="minorEastAsia"/>
        </w:rPr>
        <w:t xml:space="preserve">, l’angle </w:t>
      </w:r>
      <w:r w:rsidR="00D61B4A">
        <w:rPr>
          <w:rFonts w:eastAsiaTheme="minorEastAsia"/>
        </w:rPr>
        <w:sym w:font="Symbol" w:char="F06A"/>
      </w:r>
      <w:r w:rsidR="00D61B4A">
        <w:rPr>
          <w:rFonts w:eastAsiaTheme="minorEastAsia"/>
        </w:rPr>
        <w:t xml:space="preserve"> étant défini par</w:t>
      </w:r>
    </w:p>
    <w:p w14:paraId="28D362C1" w14:textId="62185BCD" w:rsidR="00D61B4A" w:rsidRPr="00B4276B" w:rsidRDefault="00D61B4A" w:rsidP="005E5C8E">
      <w:pPr>
        <w:tabs>
          <w:tab w:val="right" w:pos="850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φ= atan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tgθ</m:t>
              </m:r>
            </m:e>
          </m:d>
        </m:oMath>
      </m:oMathPara>
    </w:p>
    <w:p w14:paraId="44ED6092" w14:textId="214C220A" w:rsidR="00B4276B" w:rsidRDefault="00797555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>Finalement, u</w:t>
      </w:r>
      <w:r w:rsidR="00B4276B">
        <w:rPr>
          <w:rFonts w:eastAsiaTheme="minorEastAsia"/>
        </w:rPr>
        <w:t xml:space="preserve">n changement de l’angle </w:t>
      </w:r>
      <w:r w:rsidR="00B4276B">
        <w:rPr>
          <w:rFonts w:eastAsiaTheme="minorEastAsia"/>
        </w:rPr>
        <w:sym w:font="Symbol" w:char="F071"/>
      </w:r>
      <w:r w:rsidR="00B4276B">
        <w:rPr>
          <w:rFonts w:eastAsiaTheme="minorEastAsia"/>
        </w:rPr>
        <w:t xml:space="preserve"> d’une valeur positive à une valeur négative devrait faire passer d’une surface concave à une surface concave en passant par le plan pour </w:t>
      </w:r>
      <m:oMath>
        <m:r>
          <w:rPr>
            <w:rFonts w:ascii="Cambria Math" w:hAnsi="Cambria Math"/>
          </w:rPr>
          <m:t>θ=0</m:t>
        </m:r>
      </m:oMath>
      <w:r w:rsidR="00B4276B">
        <w:rPr>
          <w:rFonts w:eastAsiaTheme="minorEastAsia"/>
        </w:rPr>
        <w:t>.</w:t>
      </w:r>
    </w:p>
    <w:p w14:paraId="5C4AE0E6" w14:textId="26558A98" w:rsidR="00B4276B" w:rsidRDefault="00B4276B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 xml:space="preserve">La formule précédente ne le permet, pas sauf à multiplier tous les termes </w:t>
      </w:r>
      <w:r w:rsidR="008B787C">
        <w:rPr>
          <w:rFonts w:eastAsiaTheme="minorEastAsia"/>
        </w:rPr>
        <w:t xml:space="preserve">de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par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sin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auquel cas on retrouve bien la conique dégénérée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797555">
        <w:rPr>
          <w:rFonts w:eastAsiaTheme="minorEastAsia"/>
        </w:rPr>
        <w:t xml:space="preserve">.  Ceci conduit à dans la programmation la forme finale ci-dessous : </w:t>
      </w:r>
    </w:p>
    <w:p w14:paraId="67909FB8" w14:textId="36D61EF8" w:rsidR="00797555" w:rsidRPr="00D61B4A" w:rsidRDefault="00797555" w:rsidP="00797555">
      <w:pPr>
        <w:tabs>
          <w:tab w:val="right" w:pos="8505"/>
        </w:tabs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 sinφ</m:t>
                  </m:r>
                  <m:r>
                    <w:rPr>
                      <w:rFonts w:ascii="Cambria Math" w:hAnsi="Cambria Math"/>
                    </w:rPr>
                    <m:t xml:space="preserve"> sinθ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r>
                    <w:rPr>
                      <w:rFonts w:ascii="Cambria Math" w:hAnsi="Cambria Math"/>
                    </w:rPr>
                    <m:t>cosφ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sinθ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sinφ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sinθ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r>
                    <w:rPr>
                      <w:rFonts w:ascii="Cambria Math" w:hAnsi="Cambria Math"/>
                    </w:rPr>
                    <m:t>cosφ sinθ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D61B4A">
        <w:rPr>
          <w:rFonts w:eastAsiaTheme="minorEastAsia"/>
          <w:iCs/>
        </w:rPr>
        <w:tab/>
        <w:t>(1</w:t>
      </w:r>
      <w:r>
        <w:rPr>
          <w:rFonts w:eastAsiaTheme="minorEastAsia"/>
          <w:iCs/>
        </w:rPr>
        <w:t>6</w:t>
      </w:r>
      <w:r w:rsidRPr="00D61B4A">
        <w:rPr>
          <w:rFonts w:eastAsiaTheme="minorEastAsia"/>
          <w:iCs/>
        </w:rPr>
        <w:t>)</w:t>
      </w:r>
    </w:p>
    <w:p w14:paraId="7FC3F12D" w14:textId="1B085A17" w:rsidR="00797555" w:rsidRDefault="00797555" w:rsidP="005E5C8E">
      <w:pPr>
        <w:tabs>
          <w:tab w:val="right" w:pos="8505"/>
        </w:tabs>
        <w:rPr>
          <w:rFonts w:eastAsiaTheme="minorEastAsia"/>
        </w:rPr>
      </w:pPr>
    </w:p>
    <w:p w14:paraId="2A74D8E2" w14:textId="77777777" w:rsidR="00797555" w:rsidRDefault="00797555" w:rsidP="005E5C8E">
      <w:pPr>
        <w:tabs>
          <w:tab w:val="right" w:pos="8505"/>
        </w:tabs>
        <w:rPr>
          <w:rFonts w:eastAsiaTheme="minorEastAsia"/>
        </w:rPr>
      </w:pPr>
    </w:p>
    <w:p w14:paraId="5758760F" w14:textId="77B5F4D0" w:rsidR="00412987" w:rsidRDefault="00412987" w:rsidP="005E5C8E">
      <w:pPr>
        <w:tabs>
          <w:tab w:val="right" w:pos="8505"/>
        </w:tabs>
        <w:rPr>
          <w:rFonts w:eastAsiaTheme="minorEastAsia"/>
        </w:rPr>
      </w:pPr>
    </w:p>
    <w:p w14:paraId="3B9F88CE" w14:textId="15CB76BD" w:rsidR="00A179B0" w:rsidRDefault="00412987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>Reste la singularité p1=q1</w:t>
      </w:r>
      <w:r w:rsidR="001018C6">
        <w:rPr>
          <w:rFonts w:eastAsiaTheme="minorEastAsia"/>
        </w:rPr>
        <w:t xml:space="preserve">. Si on se réfère à la définition cela signifie que les foyers </w:t>
      </w:r>
      <w:r w:rsidR="00B86B58">
        <w:rPr>
          <w:rFonts w:eastAsiaTheme="minorEastAsia"/>
        </w:rPr>
        <w:t xml:space="preserve">de l’hyperbole </w:t>
      </w:r>
      <w:r w:rsidR="001018C6">
        <w:rPr>
          <w:rFonts w:eastAsiaTheme="minorEastAsia"/>
        </w:rPr>
        <w:t>sont disposés symétriquement par rapport à l’axe Ox</w:t>
      </w:r>
      <w:r w:rsidR="00793157">
        <w:rPr>
          <w:rFonts w:eastAsiaTheme="minorEastAsia"/>
        </w:rPr>
        <w:t xml:space="preserve">. </w:t>
      </w:r>
      <w:r w:rsidR="00B86B58">
        <w:rPr>
          <w:rFonts w:eastAsiaTheme="minorEastAsia"/>
        </w:rPr>
        <w:t xml:space="preserve"> On a donc a=0, 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sinθ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B86B58">
        <w:rPr>
          <w:rFonts w:eastAsiaTheme="minorEastAsia"/>
        </w:rPr>
        <w:t xml:space="preserve"> et </w:t>
      </w:r>
      <w:r w:rsidR="00B86B58">
        <w:rPr>
          <w:rFonts w:ascii="Symbol" w:hAnsi="Symbol"/>
        </w:rPr>
        <w:t>j</w:t>
      </w:r>
      <w:r w:rsidR="00B86B58">
        <w:t>=±</w:t>
      </w:r>
      <w:r w:rsidR="00B86B58">
        <w:rPr>
          <w:rFonts w:ascii="Symbol" w:hAnsi="Symbol"/>
        </w:rPr>
        <w:t>p</w:t>
      </w:r>
      <w:r w:rsidR="00B86B58">
        <w:t>/2</w:t>
      </w:r>
      <w:r w:rsidR="00B86B58">
        <w:t xml:space="preserve">. a=0 implique que l’hyperbole est dégénérée en deux droites qui se coupent au point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sinθ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B86B58">
        <w:rPr>
          <w:rFonts w:eastAsiaTheme="minorEastAsia"/>
        </w:rPr>
        <w:t>, y=0. L’origine n’appartient à la conique que si p1=</w:t>
      </w:r>
      <w:r w:rsidR="00092E99">
        <w:rPr>
          <w:rFonts w:ascii="Symath" w:eastAsiaTheme="minorEastAsia" w:hAnsi="Symath" w:cs="Symath"/>
        </w:rPr>
        <w:t>h</w:t>
      </w:r>
      <w:r w:rsidR="00092E99">
        <w:rPr>
          <w:rFonts w:eastAsiaTheme="minorEastAsia"/>
        </w:rPr>
        <w:t xml:space="preserve"> ou</w:t>
      </w:r>
      <w:r w:rsidR="00092E99">
        <w:rPr>
          <w:rFonts w:eastAsiaTheme="minorEastAsia"/>
        </w:rPr>
        <w:t xml:space="preserve"> </w:t>
      </w:r>
      <w:r w:rsidR="00092E99">
        <w:rPr>
          <w:rFonts w:eastAsiaTheme="minorEastAsia"/>
        </w:rPr>
        <w:t>sin</w:t>
      </w:r>
      <w:r w:rsidR="00092E99">
        <w:rPr>
          <w:rFonts w:eastAsiaTheme="minorEastAsia"/>
        </w:rPr>
        <w:sym w:font="Symbol" w:char="F071"/>
      </w:r>
      <w:r w:rsidR="00092E99">
        <w:rPr>
          <w:rFonts w:eastAsiaTheme="minorEastAsia"/>
        </w:rPr>
        <w:t>=0. On ne devrait pas rencontrer ce cas au cours d’une optimisation et en tout état de cause il faut prévoir de lever une exception</w:t>
      </w:r>
      <w:r w:rsidR="006160B2">
        <w:rPr>
          <w:rFonts w:eastAsiaTheme="minorEastAsia"/>
        </w:rPr>
        <w:t xml:space="preserve"> pour </w:t>
      </w:r>
      <w:r w:rsidR="006160B2">
        <w:rPr>
          <w:rFonts w:eastAsiaTheme="minorEastAsia"/>
        </w:rPr>
        <w:t>p1</w:t>
      </w:r>
      <w:r w:rsidR="006160B2">
        <w:rPr>
          <w:rFonts w:eastAsiaTheme="minorEastAsia"/>
        </w:rPr>
        <w:sym w:font="Symbol" w:char="F0BB"/>
      </w:r>
      <w:r w:rsidR="006160B2">
        <w:rPr>
          <w:rFonts w:eastAsiaTheme="minorEastAsia"/>
        </w:rPr>
        <w:t>q1</w:t>
      </w:r>
      <w:r w:rsidR="006160B2">
        <w:rPr>
          <w:rFonts w:eastAsiaTheme="minorEastAsia"/>
        </w:rPr>
        <w:t>.</w:t>
      </w:r>
    </w:p>
    <w:p w14:paraId="04EE9673" w14:textId="2EB71E7D" w:rsidR="00A179B0" w:rsidRDefault="00B82732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lastRenderedPageBreak/>
        <w:t>NB- Si P et Q tendent simultanément vers un point de l’axe Ox, on définit une hyperbole qui tend vers une forme dégénérée en deux droites. Si cette configuration est étendue à une quadrique de révolution celle-ci tend vers un cône. Ces formes dégénérées sont des figures sans foyers qui ne rentrent pas dans la représentation ci-dessus.</w:t>
      </w:r>
    </w:p>
    <w:p w14:paraId="53B8F156" w14:textId="77777777" w:rsidR="00A179B0" w:rsidRDefault="00A179B0" w:rsidP="005E5C8E">
      <w:pPr>
        <w:tabs>
          <w:tab w:val="right" w:pos="8505"/>
        </w:tabs>
        <w:rPr>
          <w:rFonts w:eastAsiaTheme="minorEastAsia"/>
        </w:rPr>
      </w:pPr>
    </w:p>
    <w:p w14:paraId="1A7DC7D3" w14:textId="65A4DBC6" w:rsidR="00412987" w:rsidRPr="003C5E52" w:rsidRDefault="00A179B0" w:rsidP="005E5C8E">
      <w:pPr>
        <w:tabs>
          <w:tab w:val="right" w:pos="8505"/>
        </w:tabs>
        <w:rPr>
          <w:rFonts w:eastAsiaTheme="minorEastAsia"/>
          <w:u w:val="single"/>
        </w:rPr>
      </w:pPr>
      <w:r w:rsidRPr="003C5E52">
        <w:rPr>
          <w:rFonts w:eastAsiaTheme="minorEastAsia"/>
          <w:u w:val="single"/>
        </w:rPr>
        <w:t>Note sur la position des foyers à « droite » ou à « gauche » d</w:t>
      </w:r>
      <w:r w:rsidR="003C5E52" w:rsidRPr="003C5E52">
        <w:rPr>
          <w:rFonts w:eastAsiaTheme="minorEastAsia"/>
          <w:u w:val="single"/>
        </w:rPr>
        <w:t>e</w:t>
      </w:r>
      <w:r w:rsidRPr="003C5E52">
        <w:rPr>
          <w:rFonts w:eastAsiaTheme="minorEastAsia"/>
          <w:u w:val="single"/>
        </w:rPr>
        <w:t xml:space="preserve"> la normale </w:t>
      </w:r>
    </w:p>
    <w:p w14:paraId="144EC475" w14:textId="15D331BB" w:rsidR="00A179B0" w:rsidRDefault="00A179B0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>Effectuant un développement limité de l’équation ramenée aux axes propres il est facile de mont</w:t>
      </w:r>
      <w:r w:rsidR="003C5E52">
        <w:rPr>
          <w:rFonts w:eastAsiaTheme="minorEastAsia"/>
        </w:rPr>
        <w:t>r</w:t>
      </w:r>
      <w:r>
        <w:rPr>
          <w:rFonts w:eastAsiaTheme="minorEastAsia"/>
        </w:rPr>
        <w:t>er que le rayon de courbure aux extrémités d</w:t>
      </w:r>
      <w:r w:rsidR="003C5E52">
        <w:rPr>
          <w:rFonts w:eastAsiaTheme="minorEastAsia"/>
        </w:rPr>
        <w:t>u</w:t>
      </w:r>
      <w:r>
        <w:rPr>
          <w:rFonts w:eastAsiaTheme="minorEastAsia"/>
        </w:rPr>
        <w:t xml:space="preserve"> grand axe est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. A ce point, la normale à la conique passe par les foyers, mais dans son voisinage elle tourne autour du centre de courbure qui, pour une ellipse, se trouve à la distance </w:t>
      </w:r>
      <m:oMath>
        <m:r>
          <w:rPr>
            <w:rFonts w:ascii="Cambria Math" w:eastAsiaTheme="minorEastAsia" w:hAnsi="Cambria Math"/>
          </w:rPr>
          <m:t>a-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 du centre de celle-ci. Or c &lt; a, donc la normale passe entre </w:t>
      </w:r>
      <w:r w:rsidR="003C5E52">
        <w:rPr>
          <w:rFonts w:eastAsiaTheme="minorEastAsia"/>
        </w:rPr>
        <w:t>le centre de l’ellipse et le foyer le plus proche.</w:t>
      </w:r>
    </w:p>
    <w:p w14:paraId="33AC4785" w14:textId="5EE22038" w:rsidR="003C5E52" w:rsidRPr="00D61B4A" w:rsidRDefault="003C5E52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 xml:space="preserve">Même chose avec l’hyperbole mais avec un centre de courbure à </w:t>
      </w:r>
      <m:oMath>
        <m:r>
          <w:rPr>
            <w:rFonts w:ascii="Cambria Math" w:eastAsiaTheme="minorEastAsia" w:hAnsi="Cambria Math"/>
          </w:rPr>
          <m:t>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 du centre de l’hyperbole et c &gt; a donc la normale passe à l’extérieur du foyer le proche.</w:t>
      </w:r>
    </w:p>
    <w:p w14:paraId="647BF791" w14:textId="77777777" w:rsidR="00D61B4A" w:rsidRDefault="00D61B4A" w:rsidP="005E5C8E">
      <w:pPr>
        <w:tabs>
          <w:tab w:val="right" w:pos="8505"/>
        </w:tabs>
        <w:rPr>
          <w:rFonts w:eastAsiaTheme="minorEastAsia"/>
          <w:iCs/>
        </w:rPr>
      </w:pPr>
    </w:p>
    <w:p w14:paraId="40D28DE0" w14:textId="77777777" w:rsidR="00E65B25" w:rsidRPr="00E65B25" w:rsidRDefault="00E65B25" w:rsidP="005E5C8E">
      <w:pPr>
        <w:tabs>
          <w:tab w:val="right" w:pos="8505"/>
        </w:tabs>
      </w:pPr>
    </w:p>
    <w:sectPr w:rsidR="00E65B25" w:rsidRPr="00E65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ath">
    <w:panose1 w:val="00000400000000000000"/>
    <w:charset w:val="00"/>
    <w:family w:val="auto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8E"/>
    <w:rsid w:val="00047C41"/>
    <w:rsid w:val="000642C0"/>
    <w:rsid w:val="00092E99"/>
    <w:rsid w:val="000D39B7"/>
    <w:rsid w:val="000E2F1A"/>
    <w:rsid w:val="001018C6"/>
    <w:rsid w:val="0013041E"/>
    <w:rsid w:val="00132A8D"/>
    <w:rsid w:val="001E4E06"/>
    <w:rsid w:val="001F3052"/>
    <w:rsid w:val="001F63FE"/>
    <w:rsid w:val="002171E2"/>
    <w:rsid w:val="002C3F93"/>
    <w:rsid w:val="00304848"/>
    <w:rsid w:val="003732FB"/>
    <w:rsid w:val="003C5E52"/>
    <w:rsid w:val="003C78D5"/>
    <w:rsid w:val="003F1855"/>
    <w:rsid w:val="00412987"/>
    <w:rsid w:val="004F7DA8"/>
    <w:rsid w:val="00521011"/>
    <w:rsid w:val="0055415A"/>
    <w:rsid w:val="0055736B"/>
    <w:rsid w:val="00575AEB"/>
    <w:rsid w:val="005B2C2B"/>
    <w:rsid w:val="005B578F"/>
    <w:rsid w:val="005E5C8E"/>
    <w:rsid w:val="005F5C5A"/>
    <w:rsid w:val="006160B2"/>
    <w:rsid w:val="006163C3"/>
    <w:rsid w:val="00633A32"/>
    <w:rsid w:val="00635B4A"/>
    <w:rsid w:val="006A1373"/>
    <w:rsid w:val="00766A64"/>
    <w:rsid w:val="0077593C"/>
    <w:rsid w:val="00793157"/>
    <w:rsid w:val="00797555"/>
    <w:rsid w:val="008664CA"/>
    <w:rsid w:val="00886737"/>
    <w:rsid w:val="008B787C"/>
    <w:rsid w:val="008E4CF7"/>
    <w:rsid w:val="00A115BC"/>
    <w:rsid w:val="00A179B0"/>
    <w:rsid w:val="00A67955"/>
    <w:rsid w:val="00A7055E"/>
    <w:rsid w:val="00AA671C"/>
    <w:rsid w:val="00AA7700"/>
    <w:rsid w:val="00AF6896"/>
    <w:rsid w:val="00B12D9E"/>
    <w:rsid w:val="00B4276B"/>
    <w:rsid w:val="00B43DCF"/>
    <w:rsid w:val="00B82732"/>
    <w:rsid w:val="00B86B58"/>
    <w:rsid w:val="00B96246"/>
    <w:rsid w:val="00C728DA"/>
    <w:rsid w:val="00CC5C08"/>
    <w:rsid w:val="00CD768E"/>
    <w:rsid w:val="00D61B4A"/>
    <w:rsid w:val="00D86B6A"/>
    <w:rsid w:val="00DA6C59"/>
    <w:rsid w:val="00DE3C18"/>
    <w:rsid w:val="00E05872"/>
    <w:rsid w:val="00E65B25"/>
    <w:rsid w:val="00E6707F"/>
    <w:rsid w:val="00EC7B07"/>
    <w:rsid w:val="00F066AA"/>
    <w:rsid w:val="00F82DAA"/>
    <w:rsid w:val="00F909E4"/>
    <w:rsid w:val="00FA0980"/>
    <w:rsid w:val="00FC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4A47BE"/>
  <w15:chartTrackingRefBased/>
  <w15:docId w15:val="{31F8334A-905F-45FC-8596-DCAE52BB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5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5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5B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909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76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768E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E6707F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635B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35B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35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F909E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6671</TotalTime>
  <Pages>5</Pages>
  <Words>1487</Words>
  <Characters>8181</Characters>
  <Application>Microsoft Office Word</Application>
  <DocSecurity>0</DocSecurity>
  <Lines>68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POLACK Francois</dc:creator>
  <cp:keywords/>
  <dc:description/>
  <cp:lastModifiedBy>POLACK Francois</cp:lastModifiedBy>
  <cp:revision>21</cp:revision>
  <dcterms:created xsi:type="dcterms:W3CDTF">2021-06-17T11:00:00Z</dcterms:created>
  <dcterms:modified xsi:type="dcterms:W3CDTF">2021-06-22T13:31:00Z</dcterms:modified>
</cp:coreProperties>
</file>