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9052734375" w:line="240" w:lineRule="auto"/>
        <w:ind w:left="0" w:right="1180.9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K. J. Somaiya School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-3827</wp:posOffset>
            </wp:positionV>
            <wp:extent cx="1964436" cy="600456"/>
            <wp:effectExtent b="0" l="0" r="0" t="0"/>
            <wp:wrapSquare wrapText="right" distB="19050" distT="19050" distL="19050" distR="1905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134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Department of Science and Humanities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98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Applied Chemistry Laboratory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7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Subject: Engineering Chemistry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36181640625" w:line="240" w:lineRule="auto"/>
        <w:ind w:left="109.822845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9524981180827"/>
          <w:szCs w:val="37.59524981180827"/>
          <w:u w:val="none"/>
          <w:shd w:fill="auto" w:val="clear"/>
          <w:vertAlign w:val="superscript"/>
          <w:rtl w:val="0"/>
        </w:rPr>
        <w:t xml:space="preserve">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Name: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302734375" w:line="240" w:lineRule="auto"/>
        <w:ind w:left="0" w:right="3757.166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Roll No.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57470703125" w:line="240" w:lineRule="auto"/>
        <w:ind w:left="0" w:right="1422.086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Batch: Date: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318359375" w:line="240" w:lineRule="auto"/>
        <w:ind w:left="0" w:right="3521.9171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01049041748047"/>
          <w:szCs w:val="30.0010490417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01049041748047"/>
          <w:szCs w:val="30.001049041748047"/>
          <w:u w:val="single"/>
          <w:shd w:fill="auto" w:val="clear"/>
          <w:vertAlign w:val="baseline"/>
          <w:rtl w:val="0"/>
        </w:rPr>
        <w:t xml:space="preserve">Experiment No.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001049041748047"/>
          <w:szCs w:val="30.0010490417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18017578125" w:line="240" w:lineRule="auto"/>
        <w:ind w:left="671.900939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Title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80078125" w:line="240" w:lineRule="auto"/>
        <w:ind w:left="0" w:right="420.61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Spectrophotometric Determination of Optical Band Gap of Cobalt (II) Chloride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40576171875" w:line="240" w:lineRule="auto"/>
        <w:ind w:left="664.51126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Aim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595703125" w:line="230.88735580444336" w:lineRule="auto"/>
        <w:ind w:left="675.3318786621094" w:right="10.4296875" w:hanging="5.01434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To determine the optical band gap energy (Eg) of Cobalt (II) chloride using UV–Visible  spectrophotometry. (V-Lab)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6268310546875" w:line="240" w:lineRule="auto"/>
        <w:ind w:left="668.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Principle / Theory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068649291992" w:lineRule="auto"/>
        <w:ind w:left="662.1359252929688" w:right="0" w:firstLine="3.6949157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When light passes through a material, photons with energy equal to or greater than the  band gap can excite electrons from the valence band to the conduction band. This  causes absorption at specific wavelengths.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250732421875" w:line="229.06943321228027" w:lineRule="auto"/>
        <w:ind w:left="665.8308410644531" w:right="1.025390625" w:firstLine="4.4866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The absorption coefficient (α) is related to photon energy (hν) by the Tauc equation:  Where: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265380859375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α = absorption coefficient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hν = photon energy (eV)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Eg = optical band gap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A = constant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n = ½ for direct allowed transition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n = 2 for indirect allowed transition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0799560546875" w:line="240" w:lineRule="auto"/>
        <w:ind w:left="666.622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For most metal chlorides, direct transition is assumed: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0535888671875" w:line="429.05184745788574" w:lineRule="auto"/>
        <w:ind w:left="667.67822265625" w:right="918.30322265625" w:hanging="0.7916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Plotting (αhν)² vs hν and extrapolating the linear portion to the x-axis gives Eg.  Importance of Cobalt(II) Chloride: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660659790039" w:line="240" w:lineRule="auto"/>
        <w:ind w:left="664.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ASL Sem-II (2025- 26)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9052734375" w:line="240" w:lineRule="auto"/>
        <w:ind w:left="0" w:right="1180.9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K. J. Somaiya School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-3827</wp:posOffset>
            </wp:positionV>
            <wp:extent cx="1964436" cy="600456"/>
            <wp:effectExtent b="0" l="0" r="0" t="0"/>
            <wp:wrapSquare wrapText="right" distB="19050" distT="19050" distL="19050" distR="1905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134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Department of Science and Humanities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98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Applied Chemistry Laboratory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7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Subject: Engineering Chemistry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14111328125" w:line="264.52168464660645" w:lineRule="auto"/>
        <w:ind w:left="1341.3111877441406" w:right="8.08349609375" w:hanging="326.7875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Cobalt (II) chloride [CoCl₂] is not a conventional semiconductor like silicon, but  it plays an important role in the preparation and modification of semiconducting  materials.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412109375" w:line="264.52122688293457" w:lineRule="auto"/>
        <w:ind w:left="1352.1318054199219" w:right="8.08349609375" w:hanging="337.608184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CoCl₂ is widely used as a precursor for synthesizing cobalt-based semiconductors  such as cobalt oxides, sulfides, and selenides, which are applied in photocatalysis,  sensors, solar cells, batteries, and supercapacitors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4375" w:line="264.52122688293457" w:lineRule="auto"/>
        <w:ind w:left="1338.6720275878906" w:right="6.66015625" w:hanging="324.1484069824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It serves as a dopant source for materials like ZnO, TiO₂, and CdS, introducing  new energy levels that improve conductivity, light absorption, and magnetic  properties.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42333984375" w:line="263.6117935180664" w:lineRule="auto"/>
        <w:ind w:left="1348.7008666992188" w:right="8.17138671875" w:hanging="334.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Due to its strong electronic transitions, CoCl₂ helps in “band gap engineering”  and modification of optical properties.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3408203125" w:line="263.6117935180664" w:lineRule="auto"/>
        <w:ind w:left="1348.7008666992188" w:right="9.92919921875" w:hanging="334.17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Being inexpensive, soluble, and easy to process, CoCl₂ is suitable for large-scale  and low-temperature synthesis.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21875" w:line="265.42908668518066" w:lineRule="auto"/>
        <w:ind w:left="1352.1318054199219" w:right="8.341064453125" w:hanging="337.608184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Thus, Cobalt (II) chloride is an important chemical for developing and tuning  semiconducting materials.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4326171875" w:line="240" w:lineRule="auto"/>
        <w:ind w:left="1014.52362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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068603515625" w:line="240" w:lineRule="auto"/>
        <w:ind w:left="664.51126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Apparatus &amp; Chemicals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54443359375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UV–Visible spectrophotometer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Quartz cuvettes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Analytical balance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Volumetric flasks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Distilled water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Cobalt (II) chloride (CoCl₂)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0.535583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Pipettes, beakers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61767578125" w:line="227.2514820098877" w:lineRule="auto"/>
        <w:ind w:left="1002.9112243652344" w:right="10.291748046875" w:hanging="5.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NOTE: The virtual setup is available in simulation of physical chemical lab at amrita  vlab portal.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025390625" w:line="240" w:lineRule="auto"/>
        <w:ind w:left="668.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Preparation of Sample Solution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0677490234375" w:line="341.7861843109131" w:lineRule="auto"/>
        <w:ind w:left="934.3423461914062" w:right="1982.681884765625" w:firstLine="25.33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1. Select Cobalt (II) chloride in from drop-down menu of solution.  2. Set concentration of Cobalt (II) chloride 0.001 M.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1.2237548828125" w:line="240" w:lineRule="auto"/>
        <w:ind w:left="664.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ASL Sem-II (2025- 26)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9052734375" w:line="240" w:lineRule="auto"/>
        <w:ind w:left="0" w:right="1180.9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K. J. Somaiya School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-3827</wp:posOffset>
            </wp:positionV>
            <wp:extent cx="1964436" cy="600456"/>
            <wp:effectExtent b="0" l="0" r="0" t="0"/>
            <wp:wrapSquare wrapText="righ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134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Department of Science and Humanities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98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Applied Chemistry Laboratory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7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Subject: Engineering Chemistry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33154296875" w:line="240" w:lineRule="auto"/>
        <w:ind w:left="0" w:right="244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  <w:drawing>
          <wp:inline distB="19050" distT="19050" distL="19050" distR="19050">
            <wp:extent cx="5396484" cy="253136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484" cy="2531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208549499512" w:lineRule="auto"/>
        <w:ind w:left="933.0227661132812" w:right="5.3271484375" w:firstLine="6.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3. Click on “Click to Open” to open the UV–Visible spectrophotometer..  4. Place the blank cuvette in the sample holder and adjust the absorbance to zero.  Remove the blank cuvette with a single click.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40771484375" w:line="263.6121082305908" w:lineRule="auto"/>
        <w:ind w:left="1268.7835693359375" w:right="1.01806640625" w:hanging="327.31536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5. Place the cuvette containing 0.001 M Cobalt (II) chloride solution in the sample  holder.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410400390625" w:line="263.61165046691895" w:lineRule="auto"/>
        <w:ind w:left="1271.4227294921875" w:right="9.046630859375" w:hanging="331.274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6. Record the absorbance of 0.001 M Cobalt (II) chloride in the wavelength range  350–600 nm.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23583984375" w:line="265.42957305908203" w:lineRule="auto"/>
        <w:ind w:left="1268.7835693359375" w:right="5.68115234375" w:hanging="330.2185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7. Prepare an Excel sheet and enter the absorbance values at the corresponding  wavelengths.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2236328125" w:line="263.6121082305908" w:lineRule="auto"/>
        <w:ind w:left="1370.0784301757812" w:right="2027.235107421875" w:hanging="425.179290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8. You can get approximate optical band gap values with formula,  1240/λmax 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52734375" w:line="265.4300308227539" w:lineRule="auto"/>
        <w:ind w:left="1277.7568054199219" w:right="0.1611328125" w:hanging="33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9. Now for exact band gap measurement, we will make tauc plot with Use of Origin  software (or Excel).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2236328125" w:line="240" w:lineRule="auto"/>
        <w:ind w:left="959.67864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10.Calculate photon energy (hν).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054931640625" w:line="265.4300308227539" w:lineRule="auto"/>
        <w:ind w:left="959.6786499023438" w:right="1004.035034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11. Calculate the absorption coefficient (α) for each wavelength and (αhν)². 12.Plot (αhν)² versus hν.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132080078125" w:line="263.6121082305908" w:lineRule="auto"/>
        <w:ind w:left="1275.9092712402344" w:right="7.330322265625" w:hanging="316.230621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13.Extrapolate the straight-line portion of the plot to intersect the energy axis and  determine the band gap energy.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5.1895141601562" w:line="240" w:lineRule="auto"/>
        <w:ind w:left="664.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ASL Sem-II (2025- 26)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9052734375" w:line="240" w:lineRule="auto"/>
        <w:ind w:left="0" w:right="1180.9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K. J. Somaiya School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-3827</wp:posOffset>
            </wp:positionV>
            <wp:extent cx="1964436" cy="600456"/>
            <wp:effectExtent b="0" l="0" r="0" t="0"/>
            <wp:wrapSquare wrapText="right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134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Department of Science and Humanities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98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Applied Chemistry Laboratory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7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Subject: Engineering Chemistry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1474609375" w:line="240" w:lineRule="auto"/>
        <w:ind w:left="672.956695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Calculations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25439453125" w:line="240" w:lineRule="auto"/>
        <w:ind w:left="66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  <w:drawing>
          <wp:inline distB="19050" distT="19050" distL="19050" distR="19050">
            <wp:extent cx="5492497" cy="456590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497" cy="4565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3.22052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Graph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574951171875" w:line="240" w:lineRule="auto"/>
        <w:ind w:left="666.886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Plot: (αhν)² vs hν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4.775238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Y-axis:(αhν)²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4.247283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X-axis: hν (eV)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4066772460938" w:line="240" w:lineRule="auto"/>
        <w:ind w:left="670.3175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The straight line portion is extrapolated to intersect X-axis.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3.154296875" w:line="240" w:lineRule="auto"/>
        <w:ind w:left="664.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ASL Sem-II (2025- 26)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9052734375" w:line="240" w:lineRule="auto"/>
        <w:ind w:left="0" w:right="1180.95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K. J. Somaiya School of Engineering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-3827</wp:posOffset>
            </wp:positionV>
            <wp:extent cx="1964436" cy="600456"/>
            <wp:effectExtent b="0" l="0" r="0" t="0"/>
            <wp:wrapSquare wrapText="righ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36" cy="60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4345703125" w:line="240" w:lineRule="auto"/>
        <w:ind w:left="0" w:right="1343.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Department of Science and Humanities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98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Applied Chemistry Laboratory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7.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722549438476562"/>
          <w:szCs w:val="18.722549438476562"/>
          <w:u w:val="none"/>
          <w:shd w:fill="auto" w:val="clear"/>
          <w:vertAlign w:val="baseline"/>
          <w:rtl w:val="0"/>
        </w:rPr>
        <w:t xml:space="preserve">Subject: Engineering Chemistry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664.51126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Add screen shot of the workbook and tauc plot from origin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664.5112609863281" w:right="0" w:firstLine="0"/>
        <w:jc w:val="left"/>
        <w:rPr>
          <w:sz w:val="26.39190101623535"/>
          <w:szCs w:val="26.39190101623535"/>
        </w:rPr>
      </w:pPr>
      <w:r w:rsidDel="00000000" w:rsidR="00000000" w:rsidRPr="00000000">
        <w:rPr>
          <w:sz w:val="26.39190101623535"/>
          <w:szCs w:val="26.39190101623535"/>
        </w:rPr>
        <w:drawing>
          <wp:inline distB="114300" distT="114300" distL="114300" distR="114300">
            <wp:extent cx="6403503" cy="4686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503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664.5112609863281" w:right="0" w:firstLine="0"/>
        <w:jc w:val="left"/>
        <w:rPr>
          <w:sz w:val="26.39190101623535"/>
          <w:szCs w:val="26.39190101623535"/>
        </w:rPr>
      </w:pPr>
      <w:r w:rsidDel="00000000" w:rsidR="00000000" w:rsidRPr="00000000">
        <w:rPr>
          <w:sz w:val="26.39190101623535"/>
          <w:szCs w:val="26.39190101623535"/>
        </w:rPr>
        <w:drawing>
          <wp:inline distB="114300" distT="114300" distL="114300" distR="114300">
            <wp:extent cx="5990273" cy="507212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0273" cy="507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664.5112609863281" w:right="0" w:firstLine="0"/>
        <w:jc w:val="left"/>
        <w:rPr>
          <w:sz w:val="26.39190101623535"/>
          <w:szCs w:val="26.39190101623535"/>
        </w:rPr>
      </w:pPr>
      <w:r w:rsidDel="00000000" w:rsidR="00000000" w:rsidRPr="00000000">
        <w:rPr>
          <w:sz w:val="26.39190101623535"/>
          <w:szCs w:val="26.39190101623535"/>
        </w:rPr>
        <w:drawing>
          <wp:inline distB="114300" distT="114300" distL="114300" distR="114300">
            <wp:extent cx="5590223" cy="47521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0223" cy="475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664.5112609863281" w:right="0" w:firstLine="0"/>
        <w:jc w:val="left"/>
        <w:rPr>
          <w:sz w:val="26.39190101623535"/>
          <w:szCs w:val="26.39190101623535"/>
        </w:rPr>
      </w:pPr>
      <w:r w:rsidDel="00000000" w:rsidR="00000000" w:rsidRPr="00000000">
        <w:rPr>
          <w:sz w:val="26.39190101623535"/>
          <w:szCs w:val="26.39190101623535"/>
        </w:rPr>
        <w:drawing>
          <wp:inline distB="114300" distT="114300" distL="114300" distR="114300">
            <wp:extent cx="5209223" cy="40535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223" cy="4053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4599609375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687255859375" w:line="240" w:lineRule="auto"/>
        <w:ind w:left="670.3175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The optical band gap of Cobalt (II) chloride is found to be: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4.04129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[E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96500142415367"/>
          <w:szCs w:val="28.196500142415367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91790008544922"/>
          <w:szCs w:val="16.9179000854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= _______ eV]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9405517578125" w:line="240" w:lineRule="auto"/>
        <w:ind w:left="0" w:right="187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190101623535"/>
          <w:szCs w:val="26.39190101623535"/>
          <w:u w:val="none"/>
          <w:shd w:fill="auto" w:val="clear"/>
          <w:vertAlign w:val="baseline"/>
          <w:rtl w:val="0"/>
        </w:rPr>
        <w:t xml:space="preserve">(Typically reported value lies around 2.0 – 2.5 eV, depending on form and conditions.)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54248046875" w:line="240" w:lineRule="auto"/>
        <w:ind w:left="664.204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5714988708496"/>
          <w:szCs w:val="22.55714988708496"/>
          <w:u w:val="none"/>
          <w:shd w:fill="auto" w:val="clear"/>
          <w:vertAlign w:val="baseline"/>
          <w:rtl w:val="0"/>
        </w:rPr>
        <w:t xml:space="preserve">ASL Sem-II (2025- 26)  </w:t>
      </w:r>
    </w:p>
    <w:sectPr>
      <w:pgSz w:h="15840" w:w="12240" w:orient="portrait"/>
      <w:pgMar w:bottom="825.599365234375" w:top="316.79931640625" w:left="1056.0000610351562" w:right="1099.7436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