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pple SD Gothic Neo" w:hAnsi="Apple SD Gothic Neo" w:cs="Apple SD Gothic Neo"/>
          <w:sz w:val="40"/>
          <w:sz-cs w:val="40"/>
          <w:b/>
        </w:rPr>
        <w:t xml:space="preserve">환불 절차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고객이 환불을 요청하면 접수, 확인, 승인, 지급 순서로 처리한다.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1. 접수: 고객 응대팀이 주문 번호와 사유를 기록한다.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2. 확인: 결제 수단과 정산 상태를 확인한다. 이미 정산된 건은 정산팀에 알린다.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3. 승인: 50만 원 이하는 팀장이, 초과는 재무운영팀이 승인한다.</w:t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4. 지급: 승인일 기준 영업일 3일 안에 원 결제 수단으로 돌려준다. 관련 이슈 PAY-150.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환불 절차</dc:title>
</cp:coreProperties>
</file>

<file path=docProps/meta.xml><?xml version="1.0" encoding="utf-8"?>
<meta xmlns="http://schemas.apple.com/cocoa/2006/metadata">
  <generator>CocoaOOXMLWriter/2685.6</generator>
</meta>
</file>