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羽毛球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比赛设男子单打、女子单打(不分年龄)，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1、参赛者必须是18—60周岁的身体健康者。现役羽毛球专业运动员和退役未满两年者不得参加比赛。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2、采用淘汰赛制，不设种子选手，比赛三局二胜负，未到场抽签者由组委会代替抽进入淘汰赛位置，通过比赛及附加赛决出前3名。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3、采用每球得分制，每局先得21分为胜者。其它按最新羽毛球竞赛规则执行。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43805" cy="15709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61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