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足球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比赛设成人组（≥18周岁）、青</w:t>
      </w:r>
      <w:r>
        <w:rPr>
          <w:rFonts w:hint="eastAsia"/>
          <w:color w:val="C00000"/>
          <w:sz w:val="21"/>
          <w:szCs w:val="21"/>
          <w:lang w:val="en-US" w:eastAsia="zh-CN"/>
        </w:rPr>
        <w:t>年组（15周岁至18周岁）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、少年组（11周岁-14周岁）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参赛人数限定30支队伍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赛事项目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5人制足球赛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技巧赛：绕桩带球跑+射门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1、采用淘汰赛制，不设种子选手，比赛一局定胜负，未到场抽签者由组委会代替抽进入淘汰赛位置，通过比赛及附加赛决出前3名。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为5人制比赛，单场比赛时间为30分钟，分为上下半场各15分钟，每个半场前12分钟为毛时（死球、犯规等情况不停表），后3分钟为净时（死球、犯规等情况停表）。比赛最终以得分高的球队获胜，如果在全场时间终止时场上比分持平可加时2分钟，如加时后比分仍然持平则双方各派出5名队员点球分出胜负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参赛选手由底线开始带球绕过障碍至对面，射门进球（若不进则需补射，进球为止），然后运球返回，定点投篮，进球结束。全程计时，用时短者胜出。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八、比赛相关器材及服装：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比赛用球、比分牌、障碍道具等由中铠体育俱乐部准备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比赛服装由中铠体育俱乐部准备红、荧光绿两套比赛服，发放给当前比赛队伍，每场比赛结束后交由下一场比赛队伍.如有特殊队服要求，需参赛方自行准备。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drawing>
          <wp:inline distT="0" distB="0" distL="114300" distR="114300">
            <wp:extent cx="5271770" cy="1588135"/>
            <wp:effectExtent l="0" t="0" r="5080" b="12065"/>
            <wp:docPr id="1" name="图片 1" descr="1487925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792552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十一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A69D"/>
    <w:multiLevelType w:val="singleLevel"/>
    <w:tmpl w:val="58AEA69D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8AFE227"/>
    <w:multiLevelType w:val="singleLevel"/>
    <w:tmpl w:val="58AFE22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AFF213"/>
    <w:multiLevelType w:val="singleLevel"/>
    <w:tmpl w:val="58AFF213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B54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2017-02-28T05:52:39Z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