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790F" w14:textId="77777777" w:rsidR="008C5786" w:rsidRDefault="00000000">
      <w:pPr>
        <w:jc w:val="center"/>
        <w:rPr>
          <w:b/>
        </w:rPr>
      </w:pPr>
      <w:r>
        <w:rPr>
          <w:b/>
        </w:rPr>
        <w:t>Hyperparameter Estimation for Neural Network Architectures in Agriculture-based Structured Data Sets for Yield Prediction</w:t>
      </w:r>
    </w:p>
    <w:p w14:paraId="746A2763" w14:textId="77777777" w:rsidR="008C5786" w:rsidRDefault="00000000">
      <w:pPr>
        <w:jc w:val="both"/>
        <w:rPr>
          <w:b/>
        </w:rPr>
      </w:pPr>
      <w:r>
        <w:rPr>
          <w:b/>
        </w:rPr>
        <w:t>Computers and Electronics in Agriculture</w:t>
      </w:r>
    </w:p>
    <w:p w14:paraId="2775F33B" w14:textId="77777777" w:rsidR="008C5786" w:rsidRDefault="00000000">
      <w:pPr>
        <w:jc w:val="both"/>
        <w:rPr>
          <w:b/>
        </w:rPr>
      </w:pPr>
      <w:r>
        <w:rPr>
          <w:b/>
        </w:rPr>
        <w:t xml:space="preserve"> https://www.sciencedirect.com/journal/computers-and-electronics-in-agriculture</w:t>
      </w:r>
    </w:p>
    <w:p w14:paraId="7300F86B" w14:textId="3A2A637B" w:rsidR="008C5786" w:rsidRDefault="00000000">
      <w:pPr>
        <w:jc w:val="both"/>
      </w:pPr>
      <w:r>
        <w:rPr>
          <w:b/>
        </w:rPr>
        <w:t xml:space="preserve">Authors: </w:t>
      </w:r>
      <w:r>
        <w:t>Thanos Gentimis, Yinan Yang, Phillip Lanza</w:t>
      </w:r>
      <w:r w:rsidR="0087436E">
        <w:t xml:space="preserve">, </w:t>
      </w:r>
      <w:r>
        <w:t>Tri Setiyono, Maria Bampasidou</w:t>
      </w:r>
    </w:p>
    <w:p w14:paraId="074726D9" w14:textId="04A6E928" w:rsidR="008C5786" w:rsidRDefault="00000000" w:rsidP="00656CD4">
      <w:pPr>
        <w:jc w:val="both"/>
      </w:pPr>
      <w:r>
        <w:rPr>
          <w:b/>
        </w:rPr>
        <w:t>Abstract:</w:t>
      </w:r>
      <w:r>
        <w:t xml:space="preserve"> In this paper we will be exploring the performance of various Neural Network architectures, for predicting yield on datasets coming from smart operations</w:t>
      </w:r>
      <w:r w:rsidR="00656CD4">
        <w:t xml:space="preserve"> in Agriculture</w:t>
      </w:r>
      <w:r>
        <w:t xml:space="preserve">. We will </w:t>
      </w:r>
      <w:r w:rsidR="00656CD4">
        <w:t>analyze</w:t>
      </w:r>
      <w:r>
        <w:t xml:space="preserve"> the accuracy</w:t>
      </w:r>
      <w:r w:rsidR="006E4537">
        <w:t>,</w:t>
      </w:r>
      <w:r>
        <w:t xml:space="preserve"> measured </w:t>
      </w:r>
      <w:r w:rsidR="006E4537">
        <w:t>through the Mean Square Error</w:t>
      </w:r>
      <w:r>
        <w:t xml:space="preserve"> on test sets and its behavior over the space of hyperparameters</w:t>
      </w:r>
      <w:r w:rsidR="00656CD4">
        <w:t xml:space="preserve">, describe a technique to improve performance by choosing ever increasing architectures and justify it mathematically. We will discuss a statistically driven choice of </w:t>
      </w:r>
      <w:r w:rsidR="002312FE">
        <w:t xml:space="preserve">removing outliers for yield </w:t>
      </w:r>
      <w:r w:rsidR="00656CD4">
        <w:t xml:space="preserve">and discuss </w:t>
      </w:r>
      <w:r w:rsidR="002312FE">
        <w:t>a spatial train test split for validation of the model</w:t>
      </w:r>
      <w:r w:rsidR="00656CD4">
        <w:t>.</w:t>
      </w:r>
      <w:r>
        <w:t xml:space="preserve"> </w:t>
      </w:r>
      <w:r w:rsidR="00656CD4">
        <w:t xml:space="preserve">This is intended as an introductory methods paper to various statistical and mathematical aspects of Machine Learning techniques in agriculture. </w:t>
      </w:r>
    </w:p>
    <w:p w14:paraId="4FA9FD9E" w14:textId="627B76EE" w:rsidR="008C5786" w:rsidRDefault="00000000">
      <w:pPr>
        <w:jc w:val="both"/>
      </w:pPr>
      <w:r>
        <w:rPr>
          <w:b/>
        </w:rPr>
        <w:t>Keywords:</w:t>
      </w:r>
      <w:r>
        <w:t xml:space="preserve"> Hyperparameter tuning, </w:t>
      </w:r>
      <w:r w:rsidR="00A04428">
        <w:t xml:space="preserve">Yield </w:t>
      </w:r>
      <w:r>
        <w:t>Threshold, Neural Network</w:t>
      </w:r>
      <w:r w:rsidR="00A04428">
        <w:t xml:space="preserve"> Architecture</w:t>
      </w:r>
      <w:r>
        <w:t xml:space="preserve">, Yield Prediction, Digital Agriculture, </w:t>
      </w:r>
      <w:r w:rsidR="00656CD4">
        <w:t>Repetition number</w:t>
      </w:r>
      <w:r w:rsidR="0087436E">
        <w:t>, Semi-groups, Outlier Removal, Spatial Train Test Split</w:t>
      </w:r>
    </w:p>
    <w:p w14:paraId="4773655F" w14:textId="77777777" w:rsidR="008C5786" w:rsidRDefault="00000000">
      <w:pPr>
        <w:jc w:val="both"/>
        <w:rPr>
          <w:b/>
        </w:rPr>
      </w:pPr>
      <w:r>
        <w:rPr>
          <w:b/>
        </w:rPr>
        <w:t>1.Introduction:</w:t>
      </w:r>
    </w:p>
    <w:p w14:paraId="3104D896" w14:textId="7377B743" w:rsidR="008C5786" w:rsidRDefault="00000000">
      <w:pPr>
        <w:jc w:val="both"/>
      </w:pPr>
      <w:r>
        <w:t>Agriculture, just like many other fields of scientific study, is entering an era of big data driven decision support algorithms. Although widespread adoption is still lagging, more and more researchers especially in industry are turning to Artificial Intelligence applications</w:t>
      </w:r>
      <w:r w:rsidR="0087436E">
        <w:t xml:space="preserve"> and the trend seems to be irreversible</w:t>
      </w:r>
      <w:r>
        <w:t xml:space="preserve">. One of the biproducts of the successful application of precision agriculture techniques these decades, was the creation of vast quantities of data, which although possibly actionable, have gone beyond the traditional understanding of scientistic in the area. Digital Agriculture, and specifically analytics based on Artificial Intelligence seems to be the answer to this problem of data over saturation. The main analytics tools in AI are Machine Learning based techniques with Neural Networks, Random Forests and Support Vector Machines being the top three go to options. </w:t>
      </w:r>
    </w:p>
    <w:p w14:paraId="21F5BBA0" w14:textId="77777777" w:rsidR="008C5786" w:rsidRDefault="00000000">
      <w:pPr>
        <w:jc w:val="both"/>
      </w:pPr>
      <w:r>
        <w:t xml:space="preserve">One of the most important questions in Machine Learning applications for practically all fields of study is the hyperparameter tuning, especially when neural networks based on GUI’s or pre-constructed Neural Networks of various open sources packages are employed. Commonly used Machine Learning techniques implemented in R or Python, come with pre-defined architectures and default hyperparameters, which in general don’t guarantee high prediction accuracies. Thus, the need for specific hyperparameter ranges is paramount, especially when the application of the ML prediction is more important than the theoretical exploration of it. </w:t>
      </w:r>
    </w:p>
    <w:p w14:paraId="6B2BA763" w14:textId="77777777" w:rsidR="008C5786" w:rsidRDefault="00000000">
      <w:pPr>
        <w:jc w:val="both"/>
      </w:pPr>
      <w:r>
        <w:t>There is a plethora or scientific literature on the subject most of the time connected to specific architectures or datasets, with random search approaches (</w:t>
      </w:r>
      <w:proofErr w:type="spellStart"/>
      <w:r>
        <w:t>Bergstra</w:t>
      </w:r>
      <w:proofErr w:type="spellEnd"/>
      <w:r>
        <w:t xml:space="preserve"> 2012), automated “brute force” algorithms (Thornton 2013) and multiple heuristic and area specific approaches. The problem of Hyperparameter Optimization is indeed a well understood area of statistical optimization, that predates the current Machine Learning renaissance, with examples as early as 1990 (Feurer 2019). </w:t>
      </w:r>
    </w:p>
    <w:p w14:paraId="04C17F00" w14:textId="77777777" w:rsidR="008C5786" w:rsidRDefault="00000000">
      <w:pPr>
        <w:jc w:val="both"/>
      </w:pPr>
      <w:r>
        <w:t xml:space="preserve">Wu et al (Wu et al 2019) have connected the hyperparameter tuning with a </w:t>
      </w:r>
      <w:proofErr w:type="spellStart"/>
      <w:r>
        <w:t>Baysian</w:t>
      </w:r>
      <w:proofErr w:type="spellEnd"/>
      <w:r>
        <w:t xml:space="preserve"> Optimization approach. Their methodology does not need explicit expressions of the optimization function and it works </w:t>
      </w:r>
      <w:r>
        <w:lastRenderedPageBreak/>
        <w:t>very well for Random Forests and Convolutional Neural Networks, but it is not directly applicable to structured dataset, and it is more well suited to datasets where images are the primary input. In the paper “Hyperparameter tuning and performance assessment of statistical and machine-learning algorithms using spatial data” (</w:t>
      </w:r>
      <w:proofErr w:type="spellStart"/>
      <w:r>
        <w:t>Scratz</w:t>
      </w:r>
      <w:proofErr w:type="spellEnd"/>
      <w:r>
        <w:t xml:space="preserve"> et al 2019) the authors discuss the potential shortcomings of various hyperparameter tuning techniques on spatial data, like the ones involved in yield prediction and propose the idea of block cross-validation (Brenning 2005), or spatial cross validation (</w:t>
      </w:r>
      <w:proofErr w:type="spellStart"/>
      <w:r>
        <w:t>Ponjankukka</w:t>
      </w:r>
      <w:proofErr w:type="spellEnd"/>
      <w:r>
        <w:t xml:space="preserve"> 2017). </w:t>
      </w:r>
    </w:p>
    <w:p w14:paraId="2640778D" w14:textId="77777777" w:rsidR="008C5786" w:rsidRDefault="00000000">
      <w:pPr>
        <w:jc w:val="both"/>
      </w:pPr>
      <w:r>
        <w:t xml:space="preserve">We thus understand that although lots of heuristic solutions, automated hyperparameter tuning software, packages, and functions exist, a systematic analysis of accuracies over the hyperparameter space is lacking. This is due to the natural variability of the underlying datasets, so endeavors like that fail in their generality. Furthermore, although finetuning exists in other fields employing machine learning, such results don’t exist as far as we know in the bibliography for structured data coming from agriculture, especially those that don’t employ images from drones or satellites and instead rely on geolocated datasets with spatial autocorrelations. </w:t>
      </w:r>
    </w:p>
    <w:p w14:paraId="05468CF5" w14:textId="6060727A" w:rsidR="001F1037" w:rsidRDefault="001F1037">
      <w:pPr>
        <w:jc w:val="both"/>
      </w:pPr>
      <w:r>
        <w:t xml:space="preserve">In this paper we give a mathematically rigorous systematic analysis on various aspects of the process, including a concrete methodology to identify optimal Neural Network architectures, a statistically validated outlier detection technique, a train-test split algorithm that takes into account the spatial correlations </w:t>
      </w:r>
    </w:p>
    <w:p w14:paraId="66874A82" w14:textId="247CC4BB" w:rsidR="008C5786" w:rsidRDefault="00000000">
      <w:pPr>
        <w:jc w:val="both"/>
      </w:pPr>
      <w:r>
        <w:t>The structure of the paper is as follows. After the introduction and motivation above, we give a thorough dataset description, and discuss the structure of similar datasets</w:t>
      </w:r>
      <w:r w:rsidR="001F1037">
        <w:t xml:space="preserve"> in section 2</w:t>
      </w:r>
      <w:r>
        <w:t>. In section 3, we explore theoretically the RMSE computation as a function of the various hyperparameters and establish all the relevant terminology</w:t>
      </w:r>
      <w:r w:rsidR="001F1037">
        <w:t>, we discuss the corresponding hyperparameters</w:t>
      </w:r>
      <w:r>
        <w:t xml:space="preserve">. Our results are presented in section 4, followed by a discussion/conclusion section and the corresponding bibliography. Various graphs, summary statistics and others are added in the document, or delegated to the appendix based on importance. </w:t>
      </w:r>
    </w:p>
    <w:p w14:paraId="5A7556C7" w14:textId="6EAC8A75" w:rsidR="008C5786" w:rsidRDefault="00000000" w:rsidP="001B7103">
      <w:pPr>
        <w:jc w:val="both"/>
        <w:rPr>
          <w:b/>
        </w:rPr>
      </w:pPr>
      <w:r>
        <w:rPr>
          <w:b/>
        </w:rPr>
        <w:t>2.</w:t>
      </w:r>
      <w:r w:rsidR="002312FE">
        <w:rPr>
          <w:b/>
        </w:rPr>
        <w:t xml:space="preserve"> </w:t>
      </w:r>
      <w:r>
        <w:rPr>
          <w:b/>
        </w:rPr>
        <w:t xml:space="preserve">Dataset Description: </w:t>
      </w:r>
    </w:p>
    <w:p w14:paraId="628EF49F" w14:textId="77777777" w:rsidR="008C5786" w:rsidRDefault="00000000">
      <w:pPr>
        <w:jc w:val="both"/>
      </w:pPr>
      <w:r>
        <w:t>This section details the provided data variables. Each variable is described, and their data type is given. Variables are described in the order in which they appear in the data files and is courtesy of Ag Analytics.</w:t>
      </w:r>
    </w:p>
    <w:p w14:paraId="38CD2172" w14:textId="3ECA988B" w:rsidR="002312FE" w:rsidRPr="00A04428" w:rsidRDefault="00A04428">
      <w:pPr>
        <w:jc w:val="both"/>
        <w:rPr>
          <w:color w:val="FF0000"/>
        </w:rPr>
      </w:pPr>
      <w:r>
        <w:rPr>
          <w:color w:val="FF0000"/>
        </w:rPr>
        <w:t>Create a table with all variables here</w:t>
      </w:r>
      <w:r w:rsidR="002312FE">
        <w:rPr>
          <w:color w:val="FF0000"/>
        </w:rPr>
        <w:t>, split it into varying and fixed (2 columns for varying one for fixed)</w:t>
      </w:r>
    </w:p>
    <w:p w14:paraId="214B59EC" w14:textId="357CAE8B" w:rsidR="008C5786" w:rsidRDefault="00000000">
      <w:pPr>
        <w:jc w:val="both"/>
        <w:rPr>
          <w:b/>
        </w:rPr>
      </w:pPr>
      <w:r>
        <w:rPr>
          <w:b/>
        </w:rPr>
        <w:t>2.1 Varying Variables in Dataset</w:t>
      </w:r>
    </w:p>
    <w:p w14:paraId="62C56443" w14:textId="77777777" w:rsidR="008C5786" w:rsidRDefault="00000000">
      <w:pPr>
        <w:jc w:val="both"/>
      </w:pPr>
      <w:r>
        <w:t>The fields x and y are used to hold the geographic coordinates of a given record. X holds the data point’s longitude coordinate and Y holds the point’s latitude coordinate. Data are in the form us unprojected, decimal coordinates using the WGS-84 coordinate reference system (CRS). Data are numeric with 8 decimals of precision. This translates to an approximate location precision of 1.11 x 10 ^ -6 m (which is beyond the precision of the RTK-enabled GNSS receiver, so location accuracy, which is more likely accurate to +/- 4 cm).</w:t>
      </w:r>
    </w:p>
    <w:p w14:paraId="49A43AA7" w14:textId="3A851452" w:rsidR="008C5786" w:rsidRDefault="00000000">
      <w:pPr>
        <w:jc w:val="both"/>
      </w:pPr>
      <w:proofErr w:type="spellStart"/>
      <w:r>
        <w:t>VRYieldVol</w:t>
      </w:r>
      <w:proofErr w:type="spellEnd"/>
      <w:r>
        <w:t xml:space="preserve"> is used to store volumetric yield. This is the value corresponding to the yield volume recorded by the harvester’s yield monitor at a given data point. Data are numeric with up to 6 decimals of precision. Units are user-defined and are usually either kg/ha, </w:t>
      </w:r>
      <w:proofErr w:type="spellStart"/>
      <w:r>
        <w:t>lbs</w:t>
      </w:r>
      <w:proofErr w:type="spellEnd"/>
      <w:r>
        <w:t xml:space="preserve">/ac, or bushels/ac. The data value’s unit is stored </w:t>
      </w:r>
      <w:r>
        <w:lastRenderedPageBreak/>
        <w:t xml:space="preserve">in metadata file that is associated with the original harvest data file in John Deere’s data store. It may be possible to retrieve these by accessing the source data in Ag </w:t>
      </w:r>
      <w:r w:rsidR="00907991">
        <w:t>Analytics’</w:t>
      </w:r>
      <w:r>
        <w:t xml:space="preserve"> cloud database.  </w:t>
      </w:r>
    </w:p>
    <w:p w14:paraId="3C6AEA1E" w14:textId="31E46B96" w:rsidR="008C5786" w:rsidRDefault="00000000">
      <w:pPr>
        <w:jc w:val="both"/>
      </w:pPr>
      <w:r>
        <w:t xml:space="preserve">Row and Col store the row and column of the data point’s location within Ag </w:t>
      </w:r>
      <w:r w:rsidR="00907991">
        <w:t>Analytics’</w:t>
      </w:r>
      <w:r>
        <w:t xml:space="preserve"> 10m x 10m data point sample grid for a given field. Row and col identifiers are 0-indexed (</w:t>
      </w:r>
      <w:r w:rsidR="00907991">
        <w:t>i.e.,</w:t>
      </w:r>
      <w:r>
        <w:t xml:space="preserve"> column numbering starts with 0 instead of 1). These grid points are aggregations of data falling within the 10m x 10m area represented by a given row and column. Values are calculated from raw data using proprietary algorithms. Data are of the integer data type and should be treated as being categorical in most cases. </w:t>
      </w:r>
    </w:p>
    <w:p w14:paraId="6CA44561" w14:textId="4C830207" w:rsidR="008C5786" w:rsidRDefault="00000000">
      <w:pPr>
        <w:jc w:val="both"/>
      </w:pPr>
      <w:r>
        <w:t xml:space="preserve">Relative_Elevation1 is a decimal value representing the standardized elevation value (z-score) of a given record relative to the mean elevation of the field. This is useful in determining areas of higher and lower elevation present within the field. Relative elevation can affect </w:t>
      </w:r>
      <w:r w:rsidR="004352FB">
        <w:t>the water</w:t>
      </w:r>
      <w:r>
        <w:t xml:space="preserve"> and nutrient status of a given area due to how water and nutrients flow to and from a given area due to elevation differences. Values are positive or negative numeric with 9 decimals of precision.</w:t>
      </w:r>
    </w:p>
    <w:p w14:paraId="75069B30" w14:textId="77777777" w:rsidR="008C5786" w:rsidRDefault="00000000">
      <w:pPr>
        <w:jc w:val="both"/>
      </w:pPr>
      <w:r>
        <w:t xml:space="preserve">Slope1 holds the maximum slope value present in the 10m x 10m cell represented by a given data point. Values are positive numeric values having 9 decimals of precision. Slope can affect water and nutrient status of a given point due to how water and nutrients flow over that area due to the degree of slope. </w:t>
      </w:r>
    </w:p>
    <w:p w14:paraId="197C7182" w14:textId="77777777" w:rsidR="008C5786" w:rsidRDefault="00000000">
      <w:pPr>
        <w:jc w:val="both"/>
      </w:pPr>
      <w:r>
        <w:t xml:space="preserve">TR1 holds the terrain ruggedness index value. This represents the amount of hilliness and slope amount present within a given cell. This value is calculated by a proprietary algorithm. Values are positive numeric with 9 decimals of precision. Terrain ruggedness can affect water and nutrient status of an area by affecting how water and nutrients flow and percolate through a given area. </w:t>
      </w:r>
    </w:p>
    <w:p w14:paraId="561B3F73" w14:textId="4AEA2705" w:rsidR="008C5786" w:rsidRDefault="00000000">
      <w:pPr>
        <w:jc w:val="both"/>
      </w:pPr>
      <w:r>
        <w:t>Elevation1 holds the absolute elevation value of a given point. This is generally meters above sea level (ASL</w:t>
      </w:r>
      <w:r w:rsidR="004352FB">
        <w:t>) but</w:t>
      </w:r>
      <w:r>
        <w:t xml:space="preserve"> is user-configurable on the GNSS sensor. Values are numeric with 8 decimal points of precision. </w:t>
      </w:r>
    </w:p>
    <w:p w14:paraId="6E5DF398" w14:textId="3E7B86AD" w:rsidR="008C5786" w:rsidRDefault="00000000">
      <w:pPr>
        <w:jc w:val="both"/>
      </w:pPr>
      <w:r>
        <w:t xml:space="preserve">Application_&lt;#&gt;_&lt;N_Rate, ID, and date&gt; – these fields hold the application rates of nitrogen (N) applications for each record, the application </w:t>
      </w:r>
      <w:r w:rsidR="004352FB">
        <w:t>operations</w:t>
      </w:r>
      <w:r>
        <w:t xml:space="preserve"> associated internal ids and their application dates. There are 10 fields for each of these for a total of 30 total fields. Nitrogen application rate, in conjunction with the percentage of N applied is very strongly correlated to plant growth and yield in most grain crops (soybeans and other leguminous crops being the exception). The N% values can be retrieved from the </w:t>
      </w:r>
      <w:proofErr w:type="spellStart"/>
      <w:r>
        <w:t>AgAnalytics</w:t>
      </w:r>
      <w:proofErr w:type="spellEnd"/>
      <w:r>
        <w:t xml:space="preserve"> database using the associated ID record values from the </w:t>
      </w:r>
      <w:proofErr w:type="spellStart"/>
      <w:r>
        <w:t>ApplicationOperations</w:t>
      </w:r>
      <w:proofErr w:type="spellEnd"/>
      <w:r>
        <w:t xml:space="preserve"> table. </w:t>
      </w:r>
      <w:proofErr w:type="spellStart"/>
      <w:r>
        <w:t>N_Rate</w:t>
      </w:r>
      <w:proofErr w:type="spellEnd"/>
      <w:r>
        <w:t xml:space="preserve"> values are numeric 8 decimals of precision. Units are user-defined and are generally gallons/ac, </w:t>
      </w:r>
      <w:proofErr w:type="spellStart"/>
      <w:r>
        <w:t>lbs</w:t>
      </w:r>
      <w:proofErr w:type="spellEnd"/>
      <w:r>
        <w:t xml:space="preserve">/ac, or kg/ha. </w:t>
      </w:r>
      <w:proofErr w:type="spellStart"/>
      <w:r>
        <w:t>Application_ID</w:t>
      </w:r>
      <w:proofErr w:type="spellEnd"/>
      <w:r>
        <w:t xml:space="preserve"> records are categorical alphanumeric text values and correspond to </w:t>
      </w:r>
      <w:proofErr w:type="spellStart"/>
      <w:r>
        <w:t>AnAnalytics’s</w:t>
      </w:r>
      <w:proofErr w:type="spellEnd"/>
      <w:r>
        <w:t xml:space="preserve"> internal nitrogen application operation record ids present in their database. </w:t>
      </w:r>
      <w:proofErr w:type="spellStart"/>
      <w:r>
        <w:t>Application_Date</w:t>
      </w:r>
      <w:proofErr w:type="spellEnd"/>
      <w:r>
        <w:t xml:space="preserve"> records are integer values corresponding to the day of the year in which the nitrogen was applied. For example, a value of 2 corresponds to January 2nd of a given year and 365 (or 366 if a leap year) corresponds to 12/31 of a given year. These values can be compared with the PlantingDay1 values (covered later) to determine how many days after planting (DAP) each N application was applied. </w:t>
      </w:r>
    </w:p>
    <w:p w14:paraId="2556FFBD" w14:textId="77777777" w:rsidR="008C5786" w:rsidRDefault="00000000">
      <w:pPr>
        <w:jc w:val="both"/>
      </w:pPr>
      <w:r>
        <w:t xml:space="preserve">Ph_mean_30_60 stores the mean soil pH value present between 30cm and 60 cm for a given 10m x 10m cell and are numeric with 9 decimals of precision. pH is the -log of hydrogen ion activity present in a sample. Values below 7 are acidic and values above 7 are alkaline. Minimum pH is usually 0, with only extremely acidic compounds having pH values below 0. Maximum pH is usually 14, with only extremely alkaline compounds having pH values exceeding 14. Soil pH is generally between 4 and 10, except in </w:t>
      </w:r>
      <w:r>
        <w:lastRenderedPageBreak/>
        <w:t xml:space="preserve">extreme cases. Soil pH affects nutrient availability to plants. Optimum ranges are between 5.5 and 6.5 for most agronomic crops. Ranges outside of these values can have nutrient deficiencies or toxicities. </w:t>
      </w:r>
    </w:p>
    <w:p w14:paraId="159DB055" w14:textId="77777777" w:rsidR="008C5786" w:rsidRDefault="00000000">
      <w:pPr>
        <w:jc w:val="both"/>
      </w:pPr>
      <w:r>
        <w:t>Clay_mean_30, 60, silt_mean_30_60, and sand_mean_30_60 denote the percentages of clay, silt, and sand, respectively, present in the soil between 30cm and 60cm for a given 10m x 10m cell record. The relative percentages of each affect the soil’s texture, nutrient holding capacity, and other chemical and physical soil properties.</w:t>
      </w:r>
    </w:p>
    <w:p w14:paraId="5D8268F8" w14:textId="64AD2660" w:rsidR="008C5786" w:rsidRDefault="00000000">
      <w:pPr>
        <w:jc w:val="both"/>
      </w:pPr>
      <w:r>
        <w:t xml:space="preserve">Ksat_mean_30_60 denotes the mean saturated hydraulic conductivity of soil between 30cm and 60cm for a given 10m x 10m cell record. These are numeric values having 9 decimals of precision. This value indicates how easily water can percolate through soil once the soil is fully saturated. Higher values indicate greater flow rates, meaning that the soil allows water to flow through it more freely than areas of soil having lower </w:t>
      </w:r>
      <w:proofErr w:type="spellStart"/>
      <w:r>
        <w:t>ksat</w:t>
      </w:r>
      <w:proofErr w:type="spellEnd"/>
      <w:r>
        <w:t xml:space="preserve"> values. Soil’s hydraulic conductivity can influence water and nutrient availability to plants by influencing how long water and nutrients are present </w:t>
      </w:r>
      <w:r w:rsidR="00A04428">
        <w:t>in each</w:t>
      </w:r>
      <w:r>
        <w:t xml:space="preserve"> area and how quickly mobile nutrients can leach away. Soils having higher percentages of clay generally have lower </w:t>
      </w:r>
      <w:proofErr w:type="spellStart"/>
      <w:r>
        <w:t>ksat</w:t>
      </w:r>
      <w:proofErr w:type="spellEnd"/>
      <w:r>
        <w:t xml:space="preserve"> values </w:t>
      </w:r>
      <w:r w:rsidR="00A04428">
        <w:t>whereas</w:t>
      </w:r>
      <w:r>
        <w:t xml:space="preserve"> soils having higher percentages of sand generally have higher </w:t>
      </w:r>
      <w:proofErr w:type="spellStart"/>
      <w:r>
        <w:t>ksat</w:t>
      </w:r>
      <w:proofErr w:type="spellEnd"/>
      <w:r>
        <w:t xml:space="preserve"> values. </w:t>
      </w:r>
    </w:p>
    <w:p w14:paraId="6F01E5DB" w14:textId="318B4A33" w:rsidR="008C5786" w:rsidRDefault="00000000">
      <w:pPr>
        <w:jc w:val="both"/>
      </w:pPr>
      <w:r>
        <w:t xml:space="preserve">Om_Mean_30_60 holds the mean organic matter (OM) percentage of the soil for a given 10m x 10m cell record between 30cm and 60cm. Values are numeric with 9 decimal places of precision. OM generally improves soil texture and soil nutrient and water holding capacity, and nutrient availability to plants. OM can also slowly decompose (mineralize) to release nutrients to the soil </w:t>
      </w:r>
      <w:r w:rsidR="00907991">
        <w:t>solution.</w:t>
      </w:r>
    </w:p>
    <w:p w14:paraId="694021EC" w14:textId="013AB4D8" w:rsidR="00B8129C" w:rsidRDefault="00B8129C">
      <w:pPr>
        <w:jc w:val="both"/>
      </w:pPr>
      <w:r>
        <w:t xml:space="preserve">The rest of the variables in the dataset are common for all our datapoints. A complete description of them can be found on Table A in the appendix. </w:t>
      </w:r>
    </w:p>
    <w:p w14:paraId="416C092F" w14:textId="2BC70EA2" w:rsidR="008C5786" w:rsidRDefault="00000000">
      <w:pPr>
        <w:jc w:val="both"/>
        <w:rPr>
          <w:b/>
        </w:rPr>
      </w:pPr>
      <w:r>
        <w:rPr>
          <w:b/>
        </w:rPr>
        <w:t>2.</w:t>
      </w:r>
      <w:r w:rsidR="00B8129C">
        <w:rPr>
          <w:b/>
        </w:rPr>
        <w:t>2</w:t>
      </w:r>
      <w:r>
        <w:rPr>
          <w:b/>
        </w:rPr>
        <w:t xml:space="preserve"> Structured data set Characteristics</w:t>
      </w:r>
    </w:p>
    <w:p w14:paraId="68A9195A" w14:textId="7102D0E1" w:rsidR="008C5786" w:rsidRDefault="00000000">
      <w:pPr>
        <w:jc w:val="both"/>
      </w:pPr>
      <w:r>
        <w:t xml:space="preserve">The dataset described above is a typical example of </w:t>
      </w:r>
      <w:r w:rsidR="001F1037">
        <w:t xml:space="preserve">an </w:t>
      </w:r>
      <w:r>
        <w:t xml:space="preserve">agronomic dataset that </w:t>
      </w:r>
      <w:r w:rsidR="001F1037">
        <w:t xml:space="preserve">is </w:t>
      </w:r>
      <w:r>
        <w:t xml:space="preserve">tied to smart devices on a field. Multiple geolocated layers are gathered and saved in raster files, which then can be turned into point-based datasets like the one we describe here. While collapsing spatial information to the centers of various polygons leads to some loss of information, this is the best approach available, and it is the standard when predicting yield outputs is the end goal. </w:t>
      </w:r>
    </w:p>
    <w:p w14:paraId="3A3E8443" w14:textId="77777777" w:rsidR="008C5786" w:rsidRDefault="00000000">
      <w:pPr>
        <w:jc w:val="both"/>
      </w:pPr>
      <w:r>
        <w:t xml:space="preserve">This average over polygon approach is also essential since various agronomic practices are done on different levels, by different machines therefore some form of standardization is needed for all input to be tied to the corresponding output. </w:t>
      </w:r>
    </w:p>
    <w:p w14:paraId="35DC3BDD" w14:textId="1414391C" w:rsidR="002312FE" w:rsidRDefault="002312FE">
      <w:pPr>
        <w:jc w:val="both"/>
      </w:pPr>
      <w:r>
        <w:t xml:space="preserve">We note that the common variables identified above can be safely removed from our predictive model without loss of accuracy. Still, a more general model, for example one that incorporates different crops, locations, years </w:t>
      </w:r>
      <w:r w:rsidR="00141E5E">
        <w:t>etc.</w:t>
      </w:r>
      <w:r>
        <w:t xml:space="preserve">, will need these extra variables. It is not unheard of, for machine learning models that give accurate results even when applied to different crops, provided that the crop type is an input variable and multiple training datasets are available. </w:t>
      </w:r>
      <w:r w:rsidR="00141E5E">
        <w:t>Similarly,</w:t>
      </w:r>
      <w:r>
        <w:t xml:space="preserve"> we have observed that by introducing multiple years of structured data, our predictive capabilities increase even though the environmental conditions may change drastically.  </w:t>
      </w:r>
    </w:p>
    <w:p w14:paraId="0B64CDC4" w14:textId="77777777" w:rsidR="008C5786" w:rsidRDefault="00000000">
      <w:pPr>
        <w:jc w:val="both"/>
        <w:rPr>
          <w:b/>
        </w:rPr>
      </w:pPr>
      <w:r>
        <w:rPr>
          <w:b/>
        </w:rPr>
        <w:t>3. Methods:</w:t>
      </w:r>
    </w:p>
    <w:p w14:paraId="3536A05C" w14:textId="706CA23D" w:rsidR="008C5786" w:rsidRDefault="00000000">
      <w:pPr>
        <w:jc w:val="both"/>
        <w:rPr>
          <w:b/>
        </w:rPr>
      </w:pPr>
      <w:r>
        <w:rPr>
          <w:b/>
        </w:rPr>
        <w:t xml:space="preserve">3.1 Description of </w:t>
      </w:r>
      <w:r w:rsidR="001B7103">
        <w:rPr>
          <w:b/>
        </w:rPr>
        <w:t xml:space="preserve">the </w:t>
      </w:r>
      <w:r>
        <w:rPr>
          <w:b/>
        </w:rPr>
        <w:t>MSE function</w:t>
      </w:r>
    </w:p>
    <w:p w14:paraId="0BB2C031" w14:textId="513557BF" w:rsidR="008C5786" w:rsidRDefault="00000000">
      <w:pPr>
        <w:jc w:val="both"/>
      </w:pPr>
      <w:r>
        <w:lastRenderedPageBreak/>
        <w:t xml:space="preserve">We will be exploring the MSE function </w:t>
      </w:r>
      <m:oMath>
        <m:r>
          <w:rPr>
            <w:rFonts w:ascii="Cambria Math" w:eastAsia="Cambria Math" w:hAnsi="Cambria Math" w:cs="Cambria Math"/>
          </w:rPr>
          <m:t>f(X|E,b,OT,LF,NNA)</m:t>
        </m:r>
      </m:oMath>
      <w:r>
        <w:t xml:space="preserve"> where E is the number of epochs, b is the batch size, OT is </w:t>
      </w:r>
      <w:r w:rsidR="001B7103">
        <w:t xml:space="preserve">an </w:t>
      </w:r>
      <w:r>
        <w:t xml:space="preserve">optimization technique, LF is </w:t>
      </w:r>
      <w:r w:rsidR="001B7103">
        <w:t xml:space="preserve">a </w:t>
      </w:r>
      <w:r>
        <w:t>loss function, NNA is the specific Neural Network architecture and X is the dataset used.</w:t>
      </w:r>
      <w:r w:rsidR="001B7103">
        <w:t xml:space="preserve"> </w:t>
      </w:r>
    </w:p>
    <w:p w14:paraId="6383D850" w14:textId="77777777" w:rsidR="008C5786" w:rsidRDefault="00000000">
      <w:pPr>
        <w:numPr>
          <w:ilvl w:val="0"/>
          <w:numId w:val="1"/>
        </w:numPr>
        <w:spacing w:after="0"/>
        <w:jc w:val="both"/>
      </w:pPr>
      <w:r>
        <w:t>Add a description of the hyperparameter space, exploring its “shape”.</w:t>
      </w:r>
    </w:p>
    <w:p w14:paraId="46378B98" w14:textId="4FE57AB0" w:rsidR="008C5786" w:rsidRDefault="00000000" w:rsidP="002312FE">
      <w:pPr>
        <w:numPr>
          <w:ilvl w:val="0"/>
          <w:numId w:val="1"/>
        </w:numPr>
        <w:jc w:val="both"/>
      </w:pPr>
      <w:r>
        <w:t xml:space="preserve">Compute the distribution of the expected value of f given some hyperparameters. </w:t>
      </w:r>
    </w:p>
    <w:p w14:paraId="5BF32F44" w14:textId="77777777" w:rsidR="008C5786" w:rsidRDefault="00000000">
      <w:pPr>
        <w:jc w:val="both"/>
      </w:pPr>
      <w:r>
        <w:t>Definition of RMSE with the formula (with a train test split idea)</w:t>
      </w:r>
    </w:p>
    <w:p w14:paraId="1B6936DF" w14:textId="2D9C48B9" w:rsidR="008C5786" w:rsidRDefault="00000000">
      <w:pPr>
        <w:jc w:val="both"/>
      </w:pPr>
      <w:r>
        <w:t xml:space="preserve">Root </w:t>
      </w:r>
      <w:r w:rsidR="001B7103">
        <w:t>means</w:t>
      </w:r>
      <w:r>
        <w:t xml:space="preserve"> square error is the standard deviation of the residuals (prediction errors). RMSE is one of the most used measures for evaluating the quality of predictions. It shows how far predictions fall from measured true values using the Euclidean distance. To compute RMSE, calculate the square of the residual (difference between prediction and truth) for each data point in the training set, then calculate their and take the square root of the result. RMSE is commonly used in supervised learning applications, as RMSE uses and needs true measurements at each predicted data point</w:t>
      </w:r>
    </w:p>
    <w:p w14:paraId="2E6AC375" w14:textId="41533588" w:rsidR="008C5786" w:rsidRDefault="00000000">
      <w:pPr>
        <w:jc w:val="center"/>
        <w:rPr>
          <w:rFonts w:ascii="Cambria Math" w:eastAsia="Cambria Math" w:hAnsi="Cambria Math" w:cs="Cambria Math"/>
        </w:rPr>
      </w:pPr>
      <m:oMathPara>
        <m:oMath>
          <m:r>
            <w:rPr>
              <w:rFonts w:ascii="Cambria Math" w:eastAsia="Cambria Math" w:hAnsi="Cambria Math" w:cs="Cambria Math"/>
            </w:rPr>
            <m:t xml:space="preserve">RMSE= </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rPr>
                          </m:ctrlPr>
                        </m:sSupPr>
                        <m:e>
                          <m:d>
                            <m:dPr>
                              <m:ctrlPr>
                                <w:rPr>
                                  <w:rFonts w:ascii="Cambria Math" w:eastAsia="Cambria Math" w:hAnsi="Cambria Math" w:cs="Cambria Math"/>
                                </w:rPr>
                              </m:ctrlPr>
                            </m:dPr>
                            <m:e>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e>
                        <m:sup>
                          <m:r>
                            <w:rPr>
                              <w:rFonts w:ascii="Cambria Math" w:eastAsia="Cambria Math" w:hAnsi="Cambria Math" w:cs="Cambria Math"/>
                            </w:rPr>
                            <m:t>2</m:t>
                          </m:r>
                        </m:sup>
                      </m:sSup>
                    </m:e>
                  </m:nary>
                </m:num>
                <m:den>
                  <m:r>
                    <w:rPr>
                      <w:rFonts w:ascii="Cambria Math" w:eastAsia="Cambria Math" w:hAnsi="Cambria Math" w:cs="Cambria Math"/>
                    </w:rPr>
                    <m:t>N</m:t>
                  </m:r>
                </m:den>
              </m:f>
            </m:e>
          </m:rad>
        </m:oMath>
      </m:oMathPara>
    </w:p>
    <w:p w14:paraId="36A24BDA" w14:textId="404FD340" w:rsidR="008C5786" w:rsidRDefault="00000000" w:rsidP="002312FE">
      <w:pPr>
        <w:spacing w:before="240"/>
        <w:jc w:val="both"/>
      </w:pPr>
      <w:r>
        <w:t xml:space="preserve">Where </w:t>
      </w:r>
      <m:oMath>
        <m:r>
          <w:rPr>
            <w:rFonts w:ascii="Cambria Math" w:eastAsia="Cambria Math" w:hAnsi="Cambria Math" w:cs="Cambria Math"/>
          </w:rPr>
          <m:t>N</m:t>
        </m:r>
      </m:oMath>
      <w:r>
        <w:t xml:space="preserve"> is the number of data points in the testing set,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true i-th measurement, and </w:t>
      </w:r>
      <m:oMath>
        <m:acc>
          <m:accPr>
            <m:ctrlPr>
              <w:rPr>
                <w:rFonts w:ascii="Cambria Math" w:hAnsi="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oMath>
      <w:r>
        <w:t xml:space="preserve"> is its corresponding prediction. In our train-test split procedure, we use Train dataset </w:t>
      </w:r>
      <w:proofErr w:type="spellStart"/>
      <w:r>
        <w:t>x_train</w:t>
      </w:r>
      <w:proofErr w:type="spellEnd"/>
      <w:r>
        <w:t xml:space="preserve"> to fit the model, and then we use this model along with </w:t>
      </w:r>
      <w:proofErr w:type="spellStart"/>
      <w:r>
        <w:t>x_test</w:t>
      </w:r>
      <w:proofErr w:type="spellEnd"/>
      <w:r>
        <w:t xml:space="preserve"> to predict the test dataset </w:t>
      </w:r>
      <w:proofErr w:type="spellStart"/>
      <w:r>
        <w:t>y_test</w:t>
      </w:r>
      <w:proofErr w:type="spellEnd"/>
      <w:r>
        <w:t xml:space="preserve"> and get prediction of </w:t>
      </w:r>
      <w:proofErr w:type="spellStart"/>
      <w:r>
        <w:t>y_test</w:t>
      </w:r>
      <w:proofErr w:type="spellEnd"/>
      <w:r>
        <w:t xml:space="preserve">. </w:t>
      </w:r>
      <w:r w:rsidR="002312FE">
        <w:t>So,</w:t>
      </w:r>
      <w:r>
        <w:t xml:space="preserve"> in our case,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y_test and </w:t>
      </w:r>
      <m:oMath>
        <m:acc>
          <m:accPr>
            <m:ctrlPr>
              <w:rPr>
                <w:rFonts w:ascii="Cambria Math" w:hAnsi="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oMath>
      <w:r>
        <w:t xml:space="preserve"> is prediction of y_test calculated from the model.</w:t>
      </w:r>
    </w:p>
    <w:p w14:paraId="6A352DCC" w14:textId="28FCDFF9" w:rsidR="002312FE" w:rsidRPr="002312FE" w:rsidRDefault="002312FE" w:rsidP="002312FE">
      <w:pPr>
        <w:jc w:val="both"/>
      </w:pPr>
      <w:r>
        <w:t xml:space="preserve">It is obvious that a key component that drives the variability of this function is X, i.e., the specific dataset being used, including its subdivision in train-test data. We will assume that the datasets we are analyzing come for a certain population, whose variables fall on similar, although probably unknown distributions. </w:t>
      </w:r>
    </w:p>
    <w:p w14:paraId="65DCB910" w14:textId="516818EA" w:rsidR="008C5786" w:rsidRDefault="00000000" w:rsidP="002312FE">
      <w:pPr>
        <w:pBdr>
          <w:top w:val="nil"/>
          <w:left w:val="nil"/>
          <w:bottom w:val="nil"/>
          <w:right w:val="nil"/>
          <w:between w:val="nil"/>
        </w:pBdr>
        <w:spacing w:after="0"/>
        <w:rPr>
          <w:b/>
          <w:color w:val="000000"/>
        </w:rPr>
      </w:pPr>
      <w:r>
        <w:rPr>
          <w:b/>
          <w:color w:val="000000"/>
        </w:rPr>
        <w:t xml:space="preserve">3.2 Description of hyperparameters </w:t>
      </w:r>
    </w:p>
    <w:p w14:paraId="4387FEBB" w14:textId="77777777" w:rsidR="002312FE" w:rsidRPr="002312FE" w:rsidRDefault="002312FE" w:rsidP="002312FE">
      <w:pPr>
        <w:pBdr>
          <w:top w:val="nil"/>
          <w:left w:val="nil"/>
          <w:bottom w:val="nil"/>
          <w:right w:val="nil"/>
          <w:between w:val="nil"/>
        </w:pBdr>
        <w:spacing w:after="0"/>
        <w:rPr>
          <w:b/>
          <w:color w:val="000000"/>
        </w:rPr>
      </w:pPr>
    </w:p>
    <w:p w14:paraId="5FB48F06" w14:textId="4F8A23CE" w:rsidR="008C5786" w:rsidRDefault="00000000">
      <w:pPr>
        <w:pBdr>
          <w:top w:val="nil"/>
          <w:left w:val="nil"/>
          <w:bottom w:val="nil"/>
          <w:right w:val="nil"/>
          <w:between w:val="nil"/>
        </w:pBdr>
        <w:jc w:val="both"/>
      </w:pPr>
      <w:r>
        <w:rPr>
          <w:color w:val="000000"/>
        </w:rPr>
        <w:t xml:space="preserve">Our implementation and subsequent analysis were done using the package Keras (Chollet 2015), which is a package written in Python, building on the very popular Machine Learning library TensorFlow. Keras was chosen among other options since it offers simple APIs, minimizing the number of user actions required and streamlining the process of fine-tuning traditional NN’s. Keras has an extensive support base that has created detailed </w:t>
      </w:r>
      <w:r w:rsidR="00656CD4">
        <w:rPr>
          <w:color w:val="000000"/>
        </w:rPr>
        <w:t>documentation</w:t>
      </w:r>
      <w:r>
        <w:rPr>
          <w:color w:val="000000"/>
        </w:rPr>
        <w:t xml:space="preserve"> and guides.</w:t>
      </w:r>
    </w:p>
    <w:p w14:paraId="2CDFCED2" w14:textId="77777777" w:rsidR="008C5786" w:rsidRDefault="00000000">
      <w:pPr>
        <w:jc w:val="both"/>
      </w:pPr>
      <w:r>
        <w:rPr>
          <w:b/>
        </w:rPr>
        <w:t>Batch</w:t>
      </w:r>
      <w:r>
        <w:rPr>
          <w:b/>
          <w:vertAlign w:val="superscript"/>
        </w:rPr>
        <w:footnoteReference w:id="1"/>
      </w:r>
      <w:r>
        <w:t>: a set of N samples. The samples in a batch are processed independently, in parallel. If training, a batch results in only one update to the model. A batch generally approximates the distribution of the input data better than a single input. The larger the batch, the better the approximation; however, it is also true that the batch will take longer to process and will still result in only one update. For inference (evaluate/predict), it is recommended to pick a batch size that is as large as you can afford without going out of memory (since larger batches will usually result in faster evaluation/prediction).</w:t>
      </w:r>
    </w:p>
    <w:p w14:paraId="210E0883" w14:textId="77777777" w:rsidR="008C5786" w:rsidRDefault="00000000">
      <w:pPr>
        <w:jc w:val="both"/>
      </w:pPr>
      <w:r>
        <w:rPr>
          <w:b/>
        </w:rPr>
        <w:lastRenderedPageBreak/>
        <w:t>Epoch</w:t>
      </w:r>
      <w:r>
        <w:rPr>
          <w:b/>
          <w:vertAlign w:val="superscript"/>
        </w:rPr>
        <w:footnoteReference w:id="2"/>
      </w:r>
      <w:r>
        <w:t>: an arbitrary cutoff, generally defined as "one pass over the entire dataset", used to separate training into distinct phases, which is useful for logging and periodic evaluation. When using validation data or validation split with the fit method of Keras models, evaluation will be run at the end of every epoch. Within Keras, there is the ability to add callbacks specifically designed to be run at the end of an epoch. Examples of these are learning rate changes and model checkpointing (saving).</w:t>
      </w:r>
    </w:p>
    <w:p w14:paraId="3269423D" w14:textId="77777777" w:rsidR="008C5786" w:rsidRDefault="00000000">
      <w:pPr>
        <w:jc w:val="both"/>
      </w:pPr>
      <w:r>
        <w:t>The batch size is a hyperparameter that defines the number of samples to work through before updating the internal model parameters. Think of a batch as a for-loop iterating over one or more samples and making predictions. At the end of the batch, the predictions are compared to the expected output variables and an error is calculated. From this error, the update algorithm is used to improve the model, e.g., move down along the error gradient.</w:t>
      </w:r>
    </w:p>
    <w:p w14:paraId="0B1EDDED" w14:textId="7801CAB8" w:rsidR="008C5786" w:rsidRDefault="00000000">
      <w:pPr>
        <w:jc w:val="both"/>
      </w:pPr>
      <w:r>
        <w:t xml:space="preserve">The number of epochs is a hyperparameter of gradient descent that controls the number of complete passes through the training dataset. One epoch means that each sample in the training dataset has had an opportunity to update the internal model parameters. An epoch is comprised of one or more batches. For example, an epoch that has one batch is called the batch gradient descent learning algorithm. We can think of a for-loop over the number of epochs where each loop proceeds over the training dataset. Within this for-loop is another nested for-loop that iterates over each batch of samples, where one batch has the specified “batch size” number of </w:t>
      </w:r>
      <w:r w:rsidR="001B7103">
        <w:t>samples.</w:t>
      </w:r>
    </w:p>
    <w:p w14:paraId="3A3496AE" w14:textId="280636F4" w:rsidR="008C5786" w:rsidRDefault="00000000">
      <w:pPr>
        <w:jc w:val="both"/>
        <w:rPr>
          <w:b/>
        </w:rPr>
      </w:pPr>
      <w:r>
        <w:rPr>
          <w:b/>
        </w:rPr>
        <w:t xml:space="preserve">3.3 </w:t>
      </w:r>
      <w:r w:rsidR="002312FE">
        <w:rPr>
          <w:b/>
        </w:rPr>
        <w:t xml:space="preserve">Outlier removal </w:t>
      </w:r>
    </w:p>
    <w:p w14:paraId="2BCB0D0A" w14:textId="1874FBFC" w:rsidR="008C5786" w:rsidRDefault="001B7103" w:rsidP="002312FE">
      <w:pPr>
        <w:jc w:val="both"/>
      </w:pPr>
      <w:r>
        <w:t xml:space="preserve">The key output variable for these types of datasets is the Yield, which is typically measured with yield monitors, representing fixed areas on the field. A typical histogram of the yield values reveals that the measurements of yield follow a normal distribution, but there are many zero or low values, that are coming from edge effects, uncovered areas (roads, draining ditches </w:t>
      </w:r>
      <w:r w:rsidR="002312FE">
        <w:t>etc.</w:t>
      </w:r>
      <w:r>
        <w:t xml:space="preserve">) and other field anomalies. </w:t>
      </w:r>
    </w:p>
    <w:p w14:paraId="781059D1" w14:textId="5844DD74" w:rsidR="001B7103" w:rsidRDefault="001B7103" w:rsidP="002312FE">
      <w:pPr>
        <w:jc w:val="both"/>
      </w:pPr>
      <w:r>
        <w:t xml:space="preserve">In the following graph we see the unfiltered histogram for yield in our dataset and note the behavior described above. </w:t>
      </w:r>
    </w:p>
    <w:p w14:paraId="0C249991" w14:textId="77777777" w:rsidR="008C5786" w:rsidRDefault="00000000" w:rsidP="002312FE">
      <w:pPr>
        <w:pBdr>
          <w:top w:val="nil"/>
          <w:left w:val="nil"/>
          <w:bottom w:val="nil"/>
          <w:right w:val="nil"/>
          <w:between w:val="nil"/>
        </w:pBdr>
        <w:spacing w:after="0"/>
        <w:jc w:val="center"/>
        <w:rPr>
          <w:color w:val="000000"/>
        </w:rPr>
      </w:pPr>
      <w:r>
        <w:rPr>
          <w:noProof/>
          <w:color w:val="000000"/>
        </w:rPr>
        <w:lastRenderedPageBreak/>
        <w:drawing>
          <wp:inline distT="0" distB="0" distL="0" distR="0" wp14:anchorId="1F99EC4F" wp14:editId="6F0B5AB4">
            <wp:extent cx="4127970" cy="3585026"/>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27970" cy="3585026"/>
                    </a:xfrm>
                    <a:prstGeom prst="rect">
                      <a:avLst/>
                    </a:prstGeom>
                    <a:ln/>
                  </pic:spPr>
                </pic:pic>
              </a:graphicData>
            </a:graphic>
          </wp:inline>
        </w:drawing>
      </w:r>
    </w:p>
    <w:p w14:paraId="2CDD0C09" w14:textId="5AF3B442" w:rsidR="001B7103" w:rsidRDefault="001B7103" w:rsidP="002312FE">
      <w:pPr>
        <w:pBdr>
          <w:top w:val="nil"/>
          <w:left w:val="nil"/>
          <w:bottom w:val="nil"/>
          <w:right w:val="nil"/>
          <w:between w:val="nil"/>
        </w:pBdr>
        <w:spacing w:after="0"/>
        <w:jc w:val="both"/>
        <w:rPr>
          <w:color w:val="000000"/>
        </w:rPr>
      </w:pPr>
      <w:r>
        <w:rPr>
          <w:color w:val="000000"/>
        </w:rPr>
        <w:t xml:space="preserve">It </w:t>
      </w:r>
      <w:r w:rsidR="002312FE">
        <w:rPr>
          <w:color w:val="000000"/>
        </w:rPr>
        <w:t>i</w:t>
      </w:r>
      <w:r>
        <w:rPr>
          <w:color w:val="000000"/>
        </w:rPr>
        <w:t>s customary thus in yield prediction</w:t>
      </w:r>
      <w:r w:rsidR="002312FE">
        <w:rPr>
          <w:color w:val="000000"/>
        </w:rPr>
        <w:t>,</w:t>
      </w:r>
      <w:r>
        <w:rPr>
          <w:color w:val="000000"/>
        </w:rPr>
        <w:t xml:space="preserve"> to remove the zeros of the field and try to predict the rest of the values in the dataset. This is an appropriate technique, but it fails to account for “problematic” almost zero values. One statistically valid method to reduce the number of outliers is to introduce a lower value threshold incrementally</w:t>
      </w:r>
      <w:r w:rsidR="002312FE">
        <w:rPr>
          <w:color w:val="000000"/>
        </w:rPr>
        <w:t>,</w:t>
      </w:r>
      <w:r>
        <w:rPr>
          <w:color w:val="000000"/>
        </w:rPr>
        <w:t xml:space="preserve"> until the resulting set of yields is normally distributed as follows: </w:t>
      </w:r>
    </w:p>
    <w:p w14:paraId="4EF3A487" w14:textId="77777777" w:rsidR="001B7103" w:rsidRDefault="001B7103" w:rsidP="002312FE">
      <w:pPr>
        <w:pBdr>
          <w:top w:val="nil"/>
          <w:left w:val="nil"/>
          <w:bottom w:val="nil"/>
          <w:right w:val="nil"/>
          <w:between w:val="nil"/>
        </w:pBdr>
        <w:spacing w:after="0"/>
        <w:jc w:val="both"/>
        <w:rPr>
          <w:color w:val="000000"/>
        </w:rPr>
      </w:pPr>
    </w:p>
    <w:p w14:paraId="1CC49DEB" w14:textId="76568724" w:rsidR="001B7103" w:rsidRDefault="001B7103" w:rsidP="002312FE">
      <w:pPr>
        <w:pBdr>
          <w:top w:val="nil"/>
          <w:left w:val="nil"/>
          <w:bottom w:val="nil"/>
          <w:right w:val="nil"/>
          <w:between w:val="nil"/>
        </w:pBdr>
        <w:spacing w:after="0"/>
        <w:jc w:val="both"/>
        <w:rPr>
          <w:color w:val="000000"/>
        </w:rPr>
      </w:pPr>
      <w:r>
        <w:rPr>
          <w:color w:val="000000"/>
        </w:rPr>
        <w:t xml:space="preserve">Consider the set of all yield values Y. Choose an increment step a&gt;0. A sensible choice of the step can be 0.5% of the maximum yield in the dataset. </w:t>
      </w:r>
    </w:p>
    <w:p w14:paraId="2ECCDE03" w14:textId="675C5F89" w:rsidR="001B7103" w:rsidRDefault="00A04428" w:rsidP="002312FE">
      <w:pPr>
        <w:pStyle w:val="ListParagraph"/>
        <w:numPr>
          <w:ilvl w:val="0"/>
          <w:numId w:val="4"/>
        </w:numPr>
        <w:pBdr>
          <w:top w:val="nil"/>
          <w:left w:val="nil"/>
          <w:bottom w:val="nil"/>
          <w:right w:val="nil"/>
          <w:between w:val="nil"/>
        </w:pBdr>
        <w:spacing w:after="0"/>
        <w:jc w:val="both"/>
        <w:rPr>
          <w:color w:val="000000"/>
        </w:rPr>
      </w:pPr>
      <w:r>
        <w:rPr>
          <w:color w:val="000000"/>
        </w:rPr>
        <w:t>Create</w:t>
      </w:r>
      <w:r w:rsidR="001B7103">
        <w:rPr>
          <w:color w:val="000000"/>
        </w:rPr>
        <w:t xml:space="preserve"> the subset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a</m:t>
            </m:r>
          </m:sub>
        </m:sSub>
        <m:r>
          <w:rPr>
            <w:rFonts w:ascii="Cambria Math" w:hAnsi="Cambria Math"/>
            <w:color w:val="000000"/>
          </w:rPr>
          <m:t>={y∈Y,y≥a}</m:t>
        </m:r>
      </m:oMath>
    </w:p>
    <w:p w14:paraId="42DE9DC3" w14:textId="4469EDA9" w:rsidR="001B7103" w:rsidRDefault="001B7103" w:rsidP="002312FE">
      <w:pPr>
        <w:pStyle w:val="ListParagraph"/>
        <w:numPr>
          <w:ilvl w:val="0"/>
          <w:numId w:val="4"/>
        </w:numPr>
        <w:pBdr>
          <w:top w:val="nil"/>
          <w:left w:val="nil"/>
          <w:bottom w:val="nil"/>
          <w:right w:val="nil"/>
          <w:between w:val="nil"/>
        </w:pBdr>
        <w:spacing w:after="0"/>
        <w:jc w:val="both"/>
        <w:rPr>
          <w:color w:val="000000"/>
        </w:rPr>
      </w:pPr>
      <w:r>
        <w:rPr>
          <w:color w:val="000000"/>
        </w:rPr>
        <w:t xml:space="preserve">Test the subset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a</m:t>
            </m:r>
          </m:sub>
        </m:sSub>
      </m:oMath>
      <w:r>
        <w:rPr>
          <w:color w:val="000000"/>
        </w:rPr>
        <w:t xml:space="preserve"> with a normality test, for example the </w:t>
      </w:r>
      <w:r w:rsidR="00141E5E">
        <w:rPr>
          <w:color w:val="000000"/>
        </w:rPr>
        <w:t>Kolmogorov</w:t>
      </w:r>
      <w:r>
        <w:rPr>
          <w:color w:val="000000"/>
        </w:rPr>
        <w:t xml:space="preserve">-Smirnov Test and compute the corresponding p-value,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a</m:t>
            </m:r>
          </m:sub>
        </m:sSub>
      </m:oMath>
    </w:p>
    <w:p w14:paraId="39591513" w14:textId="3FC80855" w:rsidR="001B7103" w:rsidRDefault="001B7103" w:rsidP="002312FE">
      <w:pPr>
        <w:pStyle w:val="ListParagraph"/>
        <w:numPr>
          <w:ilvl w:val="0"/>
          <w:numId w:val="4"/>
        </w:numPr>
        <w:pBdr>
          <w:top w:val="nil"/>
          <w:left w:val="nil"/>
          <w:bottom w:val="nil"/>
          <w:right w:val="nil"/>
          <w:between w:val="nil"/>
        </w:pBdr>
        <w:spacing w:after="0"/>
        <w:jc w:val="both"/>
        <w:rPr>
          <w:color w:val="000000"/>
        </w:rPr>
      </w:pPr>
      <w:r>
        <w:rPr>
          <w:color w:val="000000"/>
        </w:rPr>
        <w:t xml:space="preserve">If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a</m:t>
            </m:r>
          </m:sub>
        </m:sSub>
      </m:oMath>
      <w:r>
        <w:rPr>
          <w:color w:val="000000"/>
        </w:rPr>
        <w:t xml:space="preserve">is large enough (i.e., the subset can be thought of as following the normal distribution) we stop. Otherwise replace a with k*a, k=1,2,3… until the process terminates. </w:t>
      </w:r>
      <w:r w:rsidR="00A04428">
        <w:rPr>
          <w:color w:val="000000"/>
        </w:rPr>
        <w:t xml:space="preserve">Theoretically a p value greater than 0.05 would suffice. </w:t>
      </w:r>
    </w:p>
    <w:p w14:paraId="7570ECCF" w14:textId="77777777" w:rsidR="002312FE" w:rsidRDefault="002312FE" w:rsidP="002312FE">
      <w:pPr>
        <w:pStyle w:val="ListParagraph"/>
        <w:pBdr>
          <w:top w:val="nil"/>
          <w:left w:val="nil"/>
          <w:bottom w:val="nil"/>
          <w:right w:val="nil"/>
          <w:between w:val="nil"/>
        </w:pBdr>
        <w:spacing w:after="0"/>
        <w:jc w:val="both"/>
        <w:rPr>
          <w:color w:val="000000"/>
        </w:rPr>
      </w:pPr>
    </w:p>
    <w:p w14:paraId="60A0152C" w14:textId="77777777" w:rsidR="00A04428" w:rsidRDefault="00A04428" w:rsidP="002312FE">
      <w:pPr>
        <w:pBdr>
          <w:top w:val="nil"/>
          <w:left w:val="nil"/>
          <w:bottom w:val="nil"/>
          <w:right w:val="nil"/>
          <w:between w:val="nil"/>
        </w:pBdr>
        <w:spacing w:after="0"/>
        <w:jc w:val="both"/>
        <w:rPr>
          <w:color w:val="000000"/>
        </w:rPr>
      </w:pPr>
      <w:r w:rsidRPr="00A04428">
        <w:rPr>
          <w:color w:val="000000"/>
        </w:rPr>
        <w:t xml:space="preserve">It is true that the normality tests do not accept the null and no “large enough” p-value will guarantee that the data is normally distributed. </w:t>
      </w:r>
      <w:r>
        <w:rPr>
          <w:color w:val="000000"/>
        </w:rPr>
        <w:t>Thus, the following heuristic improvement of the method above can be used:</w:t>
      </w:r>
    </w:p>
    <w:p w14:paraId="0DC66839" w14:textId="77777777" w:rsidR="00A04428" w:rsidRDefault="00A04428" w:rsidP="002312FE">
      <w:pPr>
        <w:pBdr>
          <w:top w:val="nil"/>
          <w:left w:val="nil"/>
          <w:bottom w:val="nil"/>
          <w:right w:val="nil"/>
          <w:between w:val="nil"/>
        </w:pBdr>
        <w:spacing w:after="0"/>
        <w:jc w:val="both"/>
        <w:rPr>
          <w:color w:val="000000"/>
        </w:rPr>
      </w:pPr>
    </w:p>
    <w:p w14:paraId="1E7C4536" w14:textId="3258EC97" w:rsidR="001B7103" w:rsidRDefault="00A04428" w:rsidP="002312FE">
      <w:pPr>
        <w:pBdr>
          <w:top w:val="nil"/>
          <w:left w:val="nil"/>
          <w:bottom w:val="nil"/>
          <w:right w:val="nil"/>
          <w:between w:val="nil"/>
        </w:pBdr>
        <w:spacing w:after="0"/>
        <w:jc w:val="both"/>
        <w:rPr>
          <w:color w:val="000000"/>
        </w:rPr>
      </w:pPr>
      <w:r>
        <w:rPr>
          <w:color w:val="000000"/>
        </w:rPr>
        <w:t>Follow the method above for all multiples i*a,</w:t>
      </w:r>
      <w:r w:rsidR="002312FE">
        <w:rPr>
          <w:color w:val="000000"/>
        </w:rPr>
        <w:t xml:space="preserve"> </w:t>
      </w:r>
      <w:r>
        <w:rPr>
          <w:color w:val="000000"/>
        </w:rPr>
        <w:t>i=1,</w:t>
      </w:r>
      <w:r w:rsidR="002312FE">
        <w:rPr>
          <w:color w:val="000000"/>
        </w:rPr>
        <w:t>2, 3, …</w:t>
      </w:r>
      <w:r>
        <w:rPr>
          <w:color w:val="000000"/>
        </w:rPr>
        <w:t>,</w:t>
      </w:r>
      <w:r w:rsidR="002312FE">
        <w:rPr>
          <w:color w:val="000000"/>
        </w:rPr>
        <w:t xml:space="preserve"> </w:t>
      </w:r>
      <w:r>
        <w:rPr>
          <w:color w:val="000000"/>
        </w:rPr>
        <w:t xml:space="preserve">m until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m*a</m:t>
            </m:r>
          </m:sub>
        </m:sSub>
        <m:r>
          <w:rPr>
            <w:rFonts w:ascii="Cambria Math" w:hAnsi="Cambria Math"/>
            <w:color w:val="000000"/>
          </w:rPr>
          <m:t>=∅</m:t>
        </m:r>
      </m:oMath>
      <w:r>
        <w:rPr>
          <w:color w:val="000000"/>
        </w:rPr>
        <w:t xml:space="preserve">. Then choose the first multiple k*a, for which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k*a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(k-1)*a</m:t>
            </m:r>
          </m:sub>
        </m:sSub>
      </m:oMath>
      <w:r>
        <w:rPr>
          <w:color w:val="000000"/>
        </w:rPr>
        <w:t xml:space="preserve"> or in other words look for the first time that there is a significant change in the p-value. It is not unusual with this technique to observe a change of an order of magnitude in the p-value, from one iteration to the next. We believe that this happens when almost all “problematic entries” are removed from the dataset. </w:t>
      </w:r>
    </w:p>
    <w:p w14:paraId="43D06A4B" w14:textId="77777777" w:rsidR="00C21615" w:rsidRDefault="00C21615" w:rsidP="002312FE">
      <w:pPr>
        <w:pBdr>
          <w:top w:val="nil"/>
          <w:left w:val="nil"/>
          <w:bottom w:val="nil"/>
          <w:right w:val="nil"/>
          <w:between w:val="nil"/>
        </w:pBdr>
        <w:spacing w:after="0"/>
        <w:jc w:val="both"/>
        <w:rPr>
          <w:color w:val="000000"/>
        </w:rPr>
      </w:pPr>
    </w:p>
    <w:p w14:paraId="76501428" w14:textId="77777777" w:rsidR="002312FE" w:rsidRDefault="002312FE" w:rsidP="00A04428">
      <w:pPr>
        <w:pBdr>
          <w:top w:val="nil"/>
          <w:left w:val="nil"/>
          <w:bottom w:val="nil"/>
          <w:right w:val="nil"/>
          <w:between w:val="nil"/>
        </w:pBdr>
        <w:spacing w:after="0"/>
        <w:rPr>
          <w:color w:val="000000"/>
        </w:rPr>
      </w:pPr>
    </w:p>
    <w:p w14:paraId="30F70899" w14:textId="602719B2" w:rsidR="002312FE" w:rsidRPr="002312FE" w:rsidRDefault="002312FE" w:rsidP="00A04428">
      <w:pPr>
        <w:pBdr>
          <w:top w:val="nil"/>
          <w:left w:val="nil"/>
          <w:bottom w:val="nil"/>
          <w:right w:val="nil"/>
          <w:between w:val="nil"/>
        </w:pBdr>
        <w:spacing w:after="0"/>
        <w:rPr>
          <w:b/>
          <w:bCs/>
          <w:color w:val="000000"/>
        </w:rPr>
      </w:pPr>
      <w:r w:rsidRPr="002312FE">
        <w:rPr>
          <w:b/>
          <w:bCs/>
          <w:color w:val="000000"/>
        </w:rPr>
        <w:lastRenderedPageBreak/>
        <w:t>3.4 Spatial Train Test split</w:t>
      </w:r>
    </w:p>
    <w:p w14:paraId="712E4E4E" w14:textId="77777777" w:rsidR="002312FE" w:rsidRDefault="002312FE" w:rsidP="00A04428">
      <w:pPr>
        <w:pBdr>
          <w:top w:val="nil"/>
          <w:left w:val="nil"/>
          <w:bottom w:val="nil"/>
          <w:right w:val="nil"/>
          <w:between w:val="nil"/>
        </w:pBdr>
        <w:spacing w:after="0"/>
        <w:rPr>
          <w:color w:val="000000"/>
        </w:rPr>
      </w:pPr>
    </w:p>
    <w:p w14:paraId="5BEE50AB" w14:textId="019AE223" w:rsidR="002312FE" w:rsidRDefault="002312FE" w:rsidP="00A04428">
      <w:pPr>
        <w:pBdr>
          <w:top w:val="nil"/>
          <w:left w:val="nil"/>
          <w:bottom w:val="nil"/>
          <w:right w:val="nil"/>
          <w:between w:val="nil"/>
        </w:pBdr>
        <w:spacing w:after="0"/>
        <w:rPr>
          <w:color w:val="000000"/>
        </w:rPr>
      </w:pPr>
      <w:r>
        <w:rPr>
          <w:color w:val="000000"/>
        </w:rPr>
        <w:t>To account for the spatial component introduced by field data we implement the following spatially based algorithm in QGIS for the train test split processes:</w:t>
      </w:r>
    </w:p>
    <w:p w14:paraId="7C20437E" w14:textId="3188134B" w:rsidR="002312FE" w:rsidRPr="002312FE" w:rsidRDefault="002312FE" w:rsidP="002312FE">
      <w:pPr>
        <w:pStyle w:val="ListParagraph"/>
        <w:numPr>
          <w:ilvl w:val="0"/>
          <w:numId w:val="5"/>
        </w:numPr>
        <w:pBdr>
          <w:top w:val="nil"/>
          <w:left w:val="nil"/>
          <w:bottom w:val="nil"/>
          <w:right w:val="nil"/>
          <w:between w:val="nil"/>
        </w:pBdr>
        <w:spacing w:after="0"/>
        <w:jc w:val="both"/>
        <w:rPr>
          <w:color w:val="000000"/>
        </w:rPr>
      </w:pPr>
      <w:r w:rsidRPr="002312FE">
        <w:rPr>
          <w:color w:val="000000"/>
        </w:rPr>
        <w:t xml:space="preserve">First step is reprojecting data. Our dataset was in an unprojected format, we need to reproject them to a format that supports accurate distance measurements. LA is in UTM15N, so generally, this will be EPSG:32615 – UTM15N for any data in LA state. </w:t>
      </w:r>
      <w:r>
        <w:rPr>
          <w:color w:val="000000"/>
        </w:rPr>
        <w:t>Other states should be treated similarly.</w:t>
      </w:r>
    </w:p>
    <w:p w14:paraId="7271DDBD" w14:textId="160C7CA2" w:rsidR="002312FE" w:rsidRPr="002312FE" w:rsidRDefault="002312FE" w:rsidP="002312FE">
      <w:pPr>
        <w:pStyle w:val="ListParagraph"/>
        <w:numPr>
          <w:ilvl w:val="0"/>
          <w:numId w:val="5"/>
        </w:numPr>
        <w:pBdr>
          <w:top w:val="nil"/>
          <w:left w:val="nil"/>
          <w:bottom w:val="nil"/>
          <w:right w:val="nil"/>
          <w:between w:val="nil"/>
        </w:pBdr>
        <w:spacing w:after="0"/>
        <w:jc w:val="both"/>
        <w:rPr>
          <w:color w:val="000000"/>
        </w:rPr>
      </w:pPr>
      <w:r w:rsidRPr="002312FE">
        <w:rPr>
          <w:color w:val="000000"/>
        </w:rPr>
        <w:t xml:space="preserve">The second step is segmenting the data points. We use </w:t>
      </w:r>
      <w:r>
        <w:rPr>
          <w:color w:val="000000"/>
        </w:rPr>
        <w:t xml:space="preserve">the </w:t>
      </w:r>
      <w:r w:rsidRPr="002312FE">
        <w:rPr>
          <w:i/>
          <w:color w:val="000000"/>
        </w:rPr>
        <w:t xml:space="preserve">Measure Line </w:t>
      </w:r>
      <w:r w:rsidRPr="002312FE">
        <w:rPr>
          <w:color w:val="000000"/>
        </w:rPr>
        <w:t xml:space="preserve">tool to measure the approximate height and width the area encompassing our points. </w:t>
      </w:r>
      <w:r>
        <w:rPr>
          <w:color w:val="000000"/>
        </w:rPr>
        <w:t>We then d</w:t>
      </w:r>
      <w:r w:rsidRPr="002312FE">
        <w:rPr>
          <w:color w:val="000000"/>
        </w:rPr>
        <w:t>ivide the length by the desired number of horizontal cells</w:t>
      </w:r>
      <w:r>
        <w:rPr>
          <w:color w:val="000000"/>
        </w:rPr>
        <w:t xml:space="preserve"> and </w:t>
      </w:r>
      <w:r w:rsidRPr="002312FE">
        <w:rPr>
          <w:color w:val="000000"/>
        </w:rPr>
        <w:t xml:space="preserve">divide the height by the desired number of vertical cells. This will give us approximate cell dimensions to use when generating our grid in the next step. </w:t>
      </w:r>
    </w:p>
    <w:p w14:paraId="2DA98F49" w14:textId="77777777" w:rsidR="002312FE" w:rsidRDefault="002312FE" w:rsidP="002312FE">
      <w:pPr>
        <w:pStyle w:val="ListParagraph"/>
        <w:numPr>
          <w:ilvl w:val="0"/>
          <w:numId w:val="5"/>
        </w:numPr>
        <w:pBdr>
          <w:top w:val="nil"/>
          <w:left w:val="nil"/>
          <w:bottom w:val="nil"/>
          <w:right w:val="nil"/>
          <w:between w:val="nil"/>
        </w:pBdr>
        <w:spacing w:after="0"/>
        <w:jc w:val="both"/>
        <w:rPr>
          <w:color w:val="000000"/>
        </w:rPr>
      </w:pPr>
      <w:r w:rsidRPr="002312FE">
        <w:rPr>
          <w:color w:val="000000"/>
        </w:rPr>
        <w:t>The last step is creating grid. QGIS has a built-in tool for creating grid. We choose Rectangle(polygon) grid type first and then enter the horizon</w:t>
      </w:r>
      <w:r>
        <w:rPr>
          <w:color w:val="000000"/>
        </w:rPr>
        <w:t>t</w:t>
      </w:r>
      <w:r w:rsidRPr="002312FE">
        <w:rPr>
          <w:color w:val="000000"/>
        </w:rPr>
        <w:t xml:space="preserve">al cell width value and vertical height value that we calculated from </w:t>
      </w:r>
      <w:r>
        <w:rPr>
          <w:color w:val="000000"/>
        </w:rPr>
        <w:t xml:space="preserve">the </w:t>
      </w:r>
      <w:r w:rsidRPr="002312FE">
        <w:rPr>
          <w:color w:val="000000"/>
        </w:rPr>
        <w:t xml:space="preserve">previous step. This will generate a grid that covers the field area points. It will be larger than the data point area. We use the move and rotate from the QGIS Advanced Digitizing to align the grid with the data points. Repeat the steps using different grid horizontal and vertical spacing values until the cells properly align on the data points. Once this is achieved, we delete the extra cells. </w:t>
      </w:r>
    </w:p>
    <w:p w14:paraId="672EDE96" w14:textId="3D219D2A" w:rsidR="002312FE" w:rsidRDefault="002312FE" w:rsidP="002312FE">
      <w:pPr>
        <w:pStyle w:val="ListParagraph"/>
        <w:numPr>
          <w:ilvl w:val="0"/>
          <w:numId w:val="5"/>
        </w:numPr>
        <w:pBdr>
          <w:top w:val="nil"/>
          <w:left w:val="nil"/>
          <w:bottom w:val="nil"/>
          <w:right w:val="nil"/>
          <w:between w:val="nil"/>
        </w:pBdr>
        <w:spacing w:after="0"/>
        <w:jc w:val="both"/>
        <w:rPr>
          <w:color w:val="000000"/>
        </w:rPr>
      </w:pPr>
      <w:r w:rsidRPr="002312FE">
        <w:rPr>
          <w:color w:val="000000"/>
        </w:rPr>
        <w:t>All the data points in same grid have same grid ID</w:t>
      </w:r>
      <w:r>
        <w:rPr>
          <w:color w:val="000000"/>
        </w:rPr>
        <w:t>, which becomes another variable in our dataset.</w:t>
      </w:r>
    </w:p>
    <w:p w14:paraId="3BC61425" w14:textId="77777777" w:rsidR="00C21615" w:rsidRPr="002312FE" w:rsidRDefault="00C21615" w:rsidP="00C21615">
      <w:pPr>
        <w:pStyle w:val="ListParagraph"/>
        <w:pBdr>
          <w:top w:val="nil"/>
          <w:left w:val="nil"/>
          <w:bottom w:val="nil"/>
          <w:right w:val="nil"/>
          <w:between w:val="nil"/>
        </w:pBdr>
        <w:spacing w:after="0"/>
        <w:jc w:val="both"/>
        <w:rPr>
          <w:color w:val="000000"/>
        </w:rPr>
      </w:pPr>
    </w:p>
    <w:p w14:paraId="601136D2" w14:textId="782B2D9B" w:rsidR="002312FE" w:rsidRDefault="002312FE" w:rsidP="002312FE">
      <w:pPr>
        <w:pBdr>
          <w:top w:val="nil"/>
          <w:left w:val="nil"/>
          <w:bottom w:val="nil"/>
          <w:right w:val="nil"/>
          <w:between w:val="nil"/>
        </w:pBdr>
        <w:spacing w:after="0"/>
        <w:jc w:val="both"/>
        <w:rPr>
          <w:color w:val="000000"/>
        </w:rPr>
      </w:pPr>
      <w:r>
        <w:rPr>
          <w:color w:val="000000"/>
        </w:rPr>
        <w:t>As an example, in figure () we have 20 different gird id’s (rectangles) with similar areas.</w:t>
      </w:r>
    </w:p>
    <w:p w14:paraId="3239F622" w14:textId="77777777" w:rsidR="002312FE" w:rsidRDefault="002312FE" w:rsidP="002312FE">
      <w:pPr>
        <w:pBdr>
          <w:top w:val="nil"/>
          <w:left w:val="nil"/>
          <w:bottom w:val="nil"/>
          <w:right w:val="nil"/>
          <w:between w:val="nil"/>
        </w:pBdr>
        <w:spacing w:after="0"/>
        <w:jc w:val="both"/>
        <w:rPr>
          <w:color w:val="000000"/>
        </w:rPr>
      </w:pPr>
    </w:p>
    <w:p w14:paraId="267A8987" w14:textId="1533574D" w:rsidR="002312FE" w:rsidRDefault="002312FE" w:rsidP="002312FE">
      <w:pPr>
        <w:pBdr>
          <w:top w:val="nil"/>
          <w:left w:val="nil"/>
          <w:bottom w:val="nil"/>
          <w:right w:val="nil"/>
          <w:between w:val="nil"/>
        </w:pBdr>
        <w:spacing w:after="0"/>
        <w:jc w:val="both"/>
        <w:rPr>
          <w:color w:val="000000"/>
        </w:rPr>
      </w:pPr>
      <w:r>
        <w:rPr>
          <w:noProof/>
          <w:color w:val="000000"/>
        </w:rPr>
        <w:drawing>
          <wp:inline distT="0" distB="0" distL="0" distR="0" wp14:anchorId="6DA8D7D9" wp14:editId="459D9240">
            <wp:extent cx="5943600" cy="2870835"/>
            <wp:effectExtent l="0" t="0" r="0" b="5715"/>
            <wp:docPr id="12" name="image3.png" descr="A picture containing pattern, colorfulness, art, 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3.png" descr="A picture containing pattern, colorfulness, art, ground&#10;&#10;Description automatically generated"/>
                    <pic:cNvPicPr preferRelativeResize="0"/>
                  </pic:nvPicPr>
                  <pic:blipFill>
                    <a:blip r:embed="rId9"/>
                    <a:srcRect/>
                    <a:stretch>
                      <a:fillRect/>
                    </a:stretch>
                  </pic:blipFill>
                  <pic:spPr>
                    <a:xfrm>
                      <a:off x="0" y="0"/>
                      <a:ext cx="5943600" cy="2870835"/>
                    </a:xfrm>
                    <a:prstGeom prst="rect">
                      <a:avLst/>
                    </a:prstGeom>
                    <a:ln/>
                  </pic:spPr>
                </pic:pic>
              </a:graphicData>
            </a:graphic>
          </wp:inline>
        </w:drawing>
      </w:r>
    </w:p>
    <w:p w14:paraId="043E878C" w14:textId="77777777" w:rsidR="002312FE" w:rsidRDefault="002312FE" w:rsidP="002312FE">
      <w:pPr>
        <w:pBdr>
          <w:top w:val="nil"/>
          <w:left w:val="nil"/>
          <w:bottom w:val="nil"/>
          <w:right w:val="nil"/>
          <w:between w:val="nil"/>
        </w:pBdr>
        <w:spacing w:after="0"/>
        <w:jc w:val="both"/>
        <w:rPr>
          <w:color w:val="000000"/>
        </w:rPr>
      </w:pPr>
    </w:p>
    <w:p w14:paraId="3EF39969" w14:textId="51F2092A" w:rsidR="002312FE" w:rsidRDefault="002312FE" w:rsidP="002312FE">
      <w:pPr>
        <w:pBdr>
          <w:top w:val="nil"/>
          <w:left w:val="nil"/>
          <w:bottom w:val="nil"/>
          <w:right w:val="nil"/>
          <w:between w:val="nil"/>
        </w:pBdr>
        <w:spacing w:after="0"/>
        <w:jc w:val="both"/>
        <w:rPr>
          <w:color w:val="000000"/>
        </w:rPr>
      </w:pPr>
      <w:r>
        <w:rPr>
          <w:color w:val="000000"/>
        </w:rPr>
        <w:t xml:space="preserve">Assume now that our model will use an 80-20 train test split, or in other words, 80% of the data will be used to train the model and 20% will be used for testing. Our algorithm will use 80% of the rectangles </w:t>
      </w:r>
      <w:r>
        <w:rPr>
          <w:color w:val="000000"/>
        </w:rPr>
        <w:lastRenderedPageBreak/>
        <w:t xml:space="preserve">created above at random for the training and the remaining 20% for the testing. This is implemented in Python through the </w:t>
      </w:r>
      <w:proofErr w:type="spellStart"/>
      <w:r>
        <w:rPr>
          <w:color w:val="000000"/>
        </w:rPr>
        <w:t>gridID</w:t>
      </w:r>
      <w:proofErr w:type="spellEnd"/>
      <w:r>
        <w:rPr>
          <w:color w:val="000000"/>
        </w:rPr>
        <w:t xml:space="preserve"> variable instead of the standard train-test split tool in scikit</w:t>
      </w:r>
      <w:r w:rsidR="00C21615">
        <w:rPr>
          <w:color w:val="000000"/>
        </w:rPr>
        <w:t>-</w:t>
      </w:r>
      <w:r>
        <w:rPr>
          <w:color w:val="000000"/>
        </w:rPr>
        <w:t>learn</w:t>
      </w:r>
      <w:r w:rsidR="00C21615">
        <w:rPr>
          <w:color w:val="000000"/>
        </w:rPr>
        <w:t>.</w:t>
      </w:r>
      <w:r>
        <w:rPr>
          <w:color w:val="000000"/>
        </w:rPr>
        <w:t xml:space="preserve"> </w:t>
      </w:r>
    </w:p>
    <w:p w14:paraId="7979FEEC" w14:textId="77777777" w:rsidR="001B7103" w:rsidRDefault="001B7103" w:rsidP="001B7103">
      <w:pPr>
        <w:pBdr>
          <w:top w:val="nil"/>
          <w:left w:val="nil"/>
          <w:bottom w:val="nil"/>
          <w:right w:val="nil"/>
          <w:between w:val="nil"/>
        </w:pBdr>
        <w:spacing w:after="0"/>
        <w:rPr>
          <w:color w:val="000000"/>
        </w:rPr>
      </w:pPr>
    </w:p>
    <w:p w14:paraId="2EF6CD20" w14:textId="18F48878" w:rsidR="008C5786" w:rsidRPr="00A04428" w:rsidRDefault="00000000" w:rsidP="00A04428">
      <w:pPr>
        <w:pBdr>
          <w:top w:val="nil"/>
          <w:left w:val="nil"/>
          <w:bottom w:val="nil"/>
          <w:right w:val="nil"/>
          <w:between w:val="nil"/>
        </w:pBdr>
        <w:spacing w:after="0"/>
        <w:rPr>
          <w:color w:val="000000"/>
        </w:rPr>
      </w:pPr>
      <w:r>
        <w:rPr>
          <w:b/>
          <w:color w:val="000000"/>
        </w:rPr>
        <w:t xml:space="preserve">3.5 </w:t>
      </w:r>
      <w:r w:rsidR="0087436E">
        <w:rPr>
          <w:b/>
          <w:color w:val="000000"/>
        </w:rPr>
        <w:t xml:space="preserve">Neural Network Incremental Approach </w:t>
      </w:r>
      <w:r w:rsidR="00141E5E">
        <w:rPr>
          <w:b/>
          <w:color w:val="000000"/>
        </w:rPr>
        <w:t>and Mathematical</w:t>
      </w:r>
      <w:r w:rsidR="00C21615">
        <w:rPr>
          <w:b/>
          <w:color w:val="000000"/>
        </w:rPr>
        <w:t xml:space="preserve"> Justification</w:t>
      </w:r>
    </w:p>
    <w:p w14:paraId="4D280CA1" w14:textId="77777777" w:rsidR="008C5786" w:rsidRDefault="008C5786">
      <w:pPr>
        <w:pBdr>
          <w:top w:val="nil"/>
          <w:left w:val="nil"/>
          <w:bottom w:val="nil"/>
          <w:right w:val="nil"/>
          <w:between w:val="nil"/>
        </w:pBdr>
        <w:spacing w:after="0"/>
        <w:jc w:val="both"/>
        <w:rPr>
          <w:b/>
        </w:rPr>
      </w:pPr>
    </w:p>
    <w:p w14:paraId="1124E155" w14:textId="5ED83698" w:rsidR="008C5786" w:rsidRDefault="00000000" w:rsidP="00656CD4">
      <w:pPr>
        <w:jc w:val="both"/>
      </w:pPr>
      <w:r>
        <w:t>We propose a novel algorithm for the determination of the optimal architecture and hyperparameters for a Neural Network (NN) model in agricultural yield prediction. The algorithm is implemented in Python, leveraging the high-level neural networks API, Keras, for model development and training. Our algorithm encompasses two key phases: architecture determination and hyperparameter tuning.</w:t>
      </w:r>
    </w:p>
    <w:p w14:paraId="4EE53BAA" w14:textId="2882C81D" w:rsidR="008C5786" w:rsidRDefault="00000000">
      <w:pPr>
        <w:jc w:val="both"/>
      </w:pPr>
      <w:r>
        <w:rPr>
          <w:b/>
        </w:rPr>
        <w:t>Architecture Determination</w:t>
      </w:r>
      <w:r>
        <w:t>: The objective is to construct an optimal neural network structure that offers the lowest Mean Squared Error (MSE) in yield predictions.</w:t>
      </w:r>
      <w:r w:rsidR="00907991">
        <w:t xml:space="preserve"> The steps of the algorithm are as follows:</w:t>
      </w:r>
    </w:p>
    <w:p w14:paraId="4B2ED507" w14:textId="452ED154" w:rsidR="008C5786" w:rsidRDefault="00000000" w:rsidP="00C21615">
      <w:pPr>
        <w:pStyle w:val="ListParagraph"/>
        <w:numPr>
          <w:ilvl w:val="0"/>
          <w:numId w:val="6"/>
        </w:numPr>
        <w:jc w:val="both"/>
      </w:pPr>
      <w:r w:rsidRPr="00C21615">
        <w:rPr>
          <w:b/>
        </w:rPr>
        <w:t>Sequential Model Initialization:</w:t>
      </w:r>
      <w:r>
        <w:t xml:space="preserve"> Our algorithm initiates with the creation of an empty Sequential model in Keras, a flexible tool for building a linear stack of layers in the neural network.</w:t>
      </w:r>
    </w:p>
    <w:p w14:paraId="5EAF5970" w14:textId="2DE222DD" w:rsidR="008C5786" w:rsidRDefault="00000000" w:rsidP="00C21615">
      <w:pPr>
        <w:pStyle w:val="ListParagraph"/>
        <w:numPr>
          <w:ilvl w:val="0"/>
          <w:numId w:val="6"/>
        </w:numPr>
        <w:jc w:val="both"/>
      </w:pPr>
      <w:r w:rsidRPr="00C21615">
        <w:rPr>
          <w:b/>
        </w:rPr>
        <w:t>Layer Addition and Neuron Count Optimization:</w:t>
      </w:r>
      <w:r>
        <w:t xml:space="preserve"> We add an initial Dense layer to the model and assign a starting value for 'k', representing the </w:t>
      </w:r>
      <w:r w:rsidR="001B7103">
        <w:t xml:space="preserve">total </w:t>
      </w:r>
      <w:r>
        <w:t>number of neurons. The model is then trained on our dataset, following which the performance is evaluated by calculating the MSE between the predicted and actual yield. Subsequently, the 'k' value is iteratively increased, with the model being retrained and the MSE recalculated at each step.</w:t>
      </w:r>
    </w:p>
    <w:p w14:paraId="08070D1C" w14:textId="1F995140" w:rsidR="008C5786" w:rsidRDefault="00000000" w:rsidP="00C21615">
      <w:pPr>
        <w:pStyle w:val="ListParagraph"/>
        <w:numPr>
          <w:ilvl w:val="0"/>
          <w:numId w:val="6"/>
        </w:numPr>
        <w:jc w:val="both"/>
      </w:pPr>
      <w:r w:rsidRPr="00C21615">
        <w:rPr>
          <w:b/>
        </w:rPr>
        <w:t>Statistical Analysis of Neuron Count:</w:t>
      </w:r>
      <w:r>
        <w:t xml:space="preserve"> A regression analysis is conducted on the MSE and corresponding 'k' values. If the regression coefficient for 'k' is statistically insignificant, the process of incrementing 'k' is halted. The current 'k' is then deemed optimal for that </w:t>
      </w:r>
      <w:r w:rsidR="00907991">
        <w:t>layer</w:t>
      </w:r>
      <w:r>
        <w:t>.</w:t>
      </w:r>
    </w:p>
    <w:p w14:paraId="118EA279" w14:textId="2C44C873" w:rsidR="008C5786" w:rsidRDefault="00000000" w:rsidP="00C21615">
      <w:pPr>
        <w:pStyle w:val="ListParagraph"/>
        <w:numPr>
          <w:ilvl w:val="0"/>
          <w:numId w:val="6"/>
        </w:numPr>
        <w:jc w:val="both"/>
      </w:pPr>
      <w:r w:rsidRPr="00C21615">
        <w:rPr>
          <w:b/>
        </w:rPr>
        <w:t xml:space="preserve">Iterative Layer Addition: </w:t>
      </w:r>
      <w:r>
        <w:t>The previous steps are repeated with the addition of a new layer to the model each time. The process continues until the point where the inclusion of another layer does not provide any further improvement in the MSE. This approach ensures the model is neither underfit nor overfit.</w:t>
      </w:r>
    </w:p>
    <w:p w14:paraId="2552B3EC" w14:textId="521D909B" w:rsidR="00656CD4" w:rsidRDefault="00656CD4" w:rsidP="004352FB">
      <w:pPr>
        <w:jc w:val="both"/>
      </w:pPr>
      <w:r>
        <w:t>The process described above is based on the idea that dense feedforward Neural Networks with fixed hyperparameters form a semi-group</w:t>
      </w:r>
      <w:r w:rsidR="00722370">
        <w:t xml:space="preserve"> [Howie 95]</w:t>
      </w:r>
      <w:r>
        <w:t xml:space="preserve">. Namely, let </w:t>
      </w:r>
      <m:oMath>
        <m:r>
          <w:rPr>
            <w:rFonts w:ascii="Cambria Math" w:hAnsi="Cambria Math"/>
          </w:rPr>
          <m:t>X</m:t>
        </m:r>
      </m:oMath>
      <w:r w:rsidR="004352FB">
        <w:t xml:space="preserve"> </w:t>
      </w:r>
      <w:r>
        <w:t>be the collection of all dense feedforward Neural networks with a fixed set of hyperparameters, the same input layer</w:t>
      </w:r>
      <w:r w:rsidR="004352FB">
        <w:t xml:space="preserve"> (l)</w:t>
      </w:r>
      <w:r>
        <w:t xml:space="preserve"> and one node in the output </w:t>
      </w:r>
      <w:r w:rsidR="004352FB">
        <w:t xml:space="preserve">layer. A specific architecture </w:t>
      </w:r>
      <m:oMath>
        <m:r>
          <w:rPr>
            <w:rFonts w:ascii="Cambria Math" w:hAnsi="Cambria Math"/>
          </w:rPr>
          <m:t>A∈X</m:t>
        </m:r>
      </m:oMath>
      <w:r w:rsidR="004352FB">
        <w:t xml:space="preserve"> can be described as a finite sequence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A2</m:t>
                </m:r>
              </m:sub>
            </m:sSub>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Ak</m:t>
                </m:r>
              </m:sub>
            </m:sSub>
            <m:r>
              <w:rPr>
                <w:rFonts w:ascii="Cambria Math" w:hAnsi="Cambria Math"/>
              </w:rPr>
              <m:t>,1</m:t>
            </m:r>
          </m:e>
        </m:d>
      </m:oMath>
      <w:r w:rsidR="004352FB">
        <w:t xml:space="preserve">, 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352FB">
        <w:t xml:space="preserve"> is the number of nodes in layer i, with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=l</m:t>
        </m:r>
      </m:oMath>
      <w:r w:rsidR="004352FB">
        <w:t xml:space="preserve"> being the number of input nodes. Suppose also that B</w:t>
      </w:r>
      <m:oMath>
        <m:r>
          <w:rPr>
            <w:rFonts w:ascii="Cambria Math" w:hAnsi="Cambria Math"/>
          </w:rPr>
          <m:t xml:space="preserve"> ∈X</m:t>
        </m:r>
      </m:oMath>
      <w:r w:rsidR="004352FB">
        <w:t xml:space="preserve"> with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B2</m:t>
                </m:r>
              </m:sub>
            </m:sSub>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Bm</m:t>
                </m:r>
              </m:sub>
            </m:sSub>
            <m:r>
              <w:rPr>
                <w:rFonts w:ascii="Cambria Math" w:hAnsi="Cambria Math"/>
              </w:rPr>
              <m:t>,1</m:t>
            </m:r>
          </m:e>
        </m:d>
      </m:oMath>
      <w:r w:rsidR="004352FB">
        <w:t xml:space="preserve"> and without loss of generality let’s assume that </w:t>
      </w:r>
      <m:oMath>
        <m:r>
          <w:rPr>
            <w:rFonts w:ascii="Cambria Math" w:hAnsi="Cambria Math"/>
          </w:rPr>
          <m:t>m≥k</m:t>
        </m:r>
      </m:oMath>
      <w:r w:rsidR="004352FB">
        <w:t xml:space="preserve"> then we can define the addition: </w:t>
      </w:r>
    </w:p>
    <w:p w14:paraId="735C2E48" w14:textId="64E35560" w:rsidR="004352FB" w:rsidRPr="004352FB" w:rsidRDefault="004352FB" w:rsidP="004352FB">
      <w:pPr>
        <w:jc w:val="both"/>
      </w:pPr>
      <m:oMathPara>
        <m:oMath>
          <m:r>
            <w:rPr>
              <w:rFonts w:ascii="Cambria Math" w:hAnsi="Cambria Math"/>
            </w:rPr>
            <m:t>A+B=(</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B2</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Bk</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Bk+1</m:t>
              </m:r>
            </m:sub>
          </m:sSub>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Bm</m:t>
              </m:r>
            </m:sub>
          </m:sSub>
          <m:r>
            <w:rPr>
              <w:rFonts w:ascii="Cambria Math" w:hAnsi="Cambria Math"/>
            </w:rPr>
            <m:t xml:space="preserve">,1)  </m:t>
          </m:r>
        </m:oMath>
      </m:oMathPara>
    </w:p>
    <w:p w14:paraId="23F9ED0A" w14:textId="73267719" w:rsidR="00722370" w:rsidRDefault="004352FB">
      <w:pPr>
        <w:jc w:val="both"/>
      </w:pPr>
      <w:r>
        <w:t xml:space="preserve">This operation is associative and commutative. </w:t>
      </w:r>
      <w:r w:rsidR="00722370">
        <w:t xml:space="preserve">One can endow this structure with a </w:t>
      </w:r>
      <w:r>
        <w:t xml:space="preserve">“zero” </w:t>
      </w:r>
      <w:r w:rsidR="00722370">
        <w:t xml:space="preserve">element to be </w:t>
      </w:r>
      <w:r>
        <w:t xml:space="preserve">the architecture </w:t>
      </w:r>
      <m:oMath>
        <m:r>
          <w:rPr>
            <w:rFonts w:ascii="Cambria Math" w:hAnsi="Cambria Math"/>
          </w:rPr>
          <m:t>0=(l,1)</m:t>
        </m:r>
      </m:oMath>
      <w:r>
        <w:t xml:space="preserve"> with only the input layer and the output layer of 1</w:t>
      </w:r>
      <w:r w:rsidR="00722370">
        <w:t xml:space="preserve">. Thus </w:t>
      </w:r>
      <m:oMath>
        <m:d>
          <m:dPr>
            <m:ctrlPr>
              <w:rPr>
                <w:rFonts w:ascii="Cambria Math" w:hAnsi="Cambria Math"/>
                <w:i/>
              </w:rPr>
            </m:ctrlPr>
          </m:dPr>
          <m:e>
            <m:r>
              <w:rPr>
                <w:rFonts w:ascii="Cambria Math" w:hAnsi="Cambria Math"/>
              </w:rPr>
              <m:t>X,+,0</m:t>
            </m:r>
          </m:e>
        </m:d>
      </m:oMath>
      <w:r w:rsidR="00722370">
        <w:t xml:space="preserve"> is a monoid [Jacobson 51]. Since (X, +) is a semigroup, one can define a partial order on X as follows: Let A, B in X, then </w:t>
      </w:r>
      <m:oMath>
        <m:r>
          <w:rPr>
            <w:rFonts w:ascii="Cambria Math" w:hAnsi="Cambria Math"/>
          </w:rPr>
          <m:t>A≤B</m:t>
        </m:r>
      </m:oMath>
      <w:r w:rsidR="00722370">
        <w:t xml:space="preserve"> if and only if there exists C in X such that </w:t>
      </w:r>
      <m:oMath>
        <m:r>
          <w:rPr>
            <w:rFonts w:ascii="Cambria Math" w:hAnsi="Cambria Math"/>
          </w:rPr>
          <m:t>A+C=B</m:t>
        </m:r>
      </m:oMath>
      <w:r w:rsidR="00722370">
        <w:t xml:space="preserve">. Clearly this is only a partial ordering since for example, A=(l,2,1,1) and B=(l,1,2,1) are not comparable. Still for any two architectures A, B there is always a unique minimal architecture that is greater than both, namely the architecture C=A+B. Of course, the </w:t>
      </w:r>
      <w:r w:rsidR="00722370">
        <w:lastRenderedPageBreak/>
        <w:t>mathematical description above cannot be directly converted to an optimization method for identifying</w:t>
      </w:r>
      <w:r w:rsidR="00907991">
        <w:t xml:space="preserve"> the optimal architecture. </w:t>
      </w:r>
      <w:r w:rsidR="00722370">
        <w:t xml:space="preserve"> </w:t>
      </w:r>
    </w:p>
    <w:p w14:paraId="08883163" w14:textId="33157C6C" w:rsidR="00656CD4" w:rsidRDefault="001B7103" w:rsidP="00141E5E">
      <w:pPr>
        <w:jc w:val="both"/>
      </w:pPr>
      <w:r>
        <w:t xml:space="preserve">Still, the incremental approach presented above has the benefit of respecting the mathematical ordering since given an architecture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A2</m:t>
                </m:r>
              </m:sub>
            </m:sSub>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Ak</m:t>
                </m:r>
              </m:sub>
            </m:sSub>
            <m:r>
              <w:rPr>
                <w:rFonts w:ascii="Cambria Math" w:hAnsi="Cambria Math"/>
              </w:rPr>
              <m:t>,1</m:t>
            </m:r>
          </m:e>
        </m:d>
      </m:oMath>
      <w:r>
        <w:t xml:space="preserve">,  a one node increment in layer i, is equivalent to the addition with the architecture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 …,</m:t>
            </m:r>
            <m:sSub>
              <m:sSubPr>
                <m:ctrlPr>
                  <w:rPr>
                    <w:rFonts w:ascii="Cambria Math" w:hAnsi="Cambria Math"/>
                    <w:i/>
                  </w:rPr>
                </m:ctrlPr>
              </m:sSubPr>
              <m:e>
                <m:r>
                  <w:rPr>
                    <w:rFonts w:ascii="Cambria Math" w:hAnsi="Cambria Math"/>
                  </w:rPr>
                  <m:t>n</m:t>
                </m:r>
              </m:e>
              <m:sub>
                <m:r>
                  <w:rPr>
                    <w:rFonts w:ascii="Cambria Math" w:hAnsi="Cambria Math"/>
                  </w:rPr>
                  <m:t>Ai</m:t>
                </m:r>
              </m:sub>
            </m:sSub>
            <m:r>
              <w:rPr>
                <w:rFonts w:ascii="Cambria Math" w:hAnsi="Cambria Math"/>
              </w:rPr>
              <m:t>+1,…,1,1</m:t>
            </m:r>
          </m:e>
        </m:d>
      </m:oMath>
      <w:r>
        <w:t>,  where B has the same number of layers as A resulting in the element A+B which is greater than A. Similarly, the addition of a new layer with one node is equivalent to the addition with the architecture B=</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 …,1,1,1</m:t>
            </m:r>
          </m:e>
        </m:d>
      </m:oMath>
      <w:r>
        <w:t xml:space="preserve"> with one more layer than A which leads to A+B=</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A2</m:t>
                </m:r>
              </m:sub>
            </m:sSub>
            <m:r>
              <w:rPr>
                <w:rFonts w:ascii="Cambria Math" w:hAnsi="Cambria Math"/>
              </w:rPr>
              <m:t>, …,</m:t>
            </m:r>
            <m:sSub>
              <m:sSubPr>
                <m:ctrlPr>
                  <w:rPr>
                    <w:rFonts w:ascii="Cambria Math" w:hAnsi="Cambria Math"/>
                    <w:i/>
                  </w:rPr>
                </m:ctrlPr>
              </m:sSubPr>
              <m:e>
                <m:r>
                  <w:rPr>
                    <w:rFonts w:ascii="Cambria Math" w:hAnsi="Cambria Math"/>
                  </w:rPr>
                  <m:t>n</m:t>
                </m:r>
              </m:e>
              <m:sub>
                <m:r>
                  <w:rPr>
                    <w:rFonts w:ascii="Cambria Math" w:hAnsi="Cambria Math"/>
                  </w:rPr>
                  <m:t>Ak</m:t>
                </m:r>
              </m:sub>
            </m:sSub>
            <m:r>
              <w:rPr>
                <w:rFonts w:ascii="Cambria Math" w:hAnsi="Cambria Math"/>
              </w:rPr>
              <m:t>,1,1</m:t>
            </m:r>
          </m:e>
        </m:d>
      </m:oMath>
      <w:r>
        <w:t>,   which is thus greater than A. Unfortunately, more complex architectures don’t necessarily guarantee higher accuracies (i.e., lower MSE’s) but it has been observed that deeper neural networks tend to outperform simpler ones due to their ability to uncover more complicated patterns. Thus, a statistical analysis of the MSE’s based on the complexity</w:t>
      </w:r>
      <w:r w:rsidR="002312FE">
        <w:t xml:space="preserve"> (total number of nodes)</w:t>
      </w:r>
      <w:r>
        <w:t xml:space="preserve"> is added with a statistical criterion, to account for the intractable changes in the average MSE over various iterations.     </w:t>
      </w:r>
    </w:p>
    <w:p w14:paraId="15F47E40" w14:textId="77777777" w:rsidR="0087436E" w:rsidRDefault="0087436E">
      <w:pPr>
        <w:jc w:val="both"/>
      </w:pPr>
      <w:r>
        <w:rPr>
          <w:b/>
        </w:rPr>
        <w:t xml:space="preserve">3.6 </w:t>
      </w:r>
      <w:r w:rsidR="00000000">
        <w:rPr>
          <w:b/>
        </w:rPr>
        <w:t>Hyperparameter Tuning:</w:t>
      </w:r>
      <w:r w:rsidR="00000000">
        <w:t xml:space="preserve"> </w:t>
      </w:r>
    </w:p>
    <w:p w14:paraId="7DD0C3A1" w14:textId="17864AE9" w:rsidR="008C5786" w:rsidRDefault="00000000">
      <w:pPr>
        <w:jc w:val="both"/>
      </w:pPr>
      <w:r>
        <w:t>With the optimal architecture determined, the second phase involves tuning the hyperparameters - specifically, the number of training epochs and the batch size.</w:t>
      </w:r>
    </w:p>
    <w:p w14:paraId="4CEDFF2F" w14:textId="77777777" w:rsidR="008C5786" w:rsidRDefault="00000000">
      <w:pPr>
        <w:jc w:val="both"/>
      </w:pPr>
      <w:r>
        <w:t xml:space="preserve">a. </w:t>
      </w:r>
      <w:r>
        <w:rPr>
          <w:b/>
        </w:rPr>
        <w:t>Epoch and Batch Size Variation:</w:t>
      </w:r>
      <w:r>
        <w:t xml:space="preserve"> We systematically vary the number of epochs and batch size across a defined range. The model is trained with each combination, and the performance is evaluated using the MSE.</w:t>
      </w:r>
    </w:p>
    <w:p w14:paraId="421CF0C9" w14:textId="707A9C82" w:rsidR="008C5786" w:rsidRDefault="00000000" w:rsidP="002312FE">
      <w:pPr>
        <w:jc w:val="both"/>
      </w:pPr>
      <w:r>
        <w:t xml:space="preserve">b. </w:t>
      </w:r>
      <w:r>
        <w:rPr>
          <w:b/>
        </w:rPr>
        <w:t xml:space="preserve">Optimal Hyperparameter Selection: </w:t>
      </w:r>
      <w:r>
        <w:t>The combination of epochs and batch size that delivers the lowest MSE is chosen as the optimal set of hyperparameters for our model.</w:t>
      </w:r>
    </w:p>
    <w:p w14:paraId="6B4E1839" w14:textId="77777777" w:rsidR="008C5786" w:rsidRDefault="00000000">
      <w:pPr>
        <w:jc w:val="both"/>
      </w:pPr>
      <w:r>
        <w:t>To further enhance the algorithm's performance, we incorporate several advanced techniques:</w:t>
      </w:r>
    </w:p>
    <w:p w14:paraId="2E042E4E" w14:textId="77777777" w:rsidR="008C5786" w:rsidRDefault="00000000">
      <w:pPr>
        <w:jc w:val="both"/>
      </w:pPr>
      <w:r>
        <w:rPr>
          <w:b/>
        </w:rPr>
        <w:t>Early Stopping:</w:t>
      </w:r>
      <w:r>
        <w:t xml:space="preserve"> To prevent overfitting and unnecessary computation, we employ an early stopping mechanism during the training phase. If the model's performance on a validation set doesn't improve after a certain number of epochs, the training is halted.</w:t>
      </w:r>
    </w:p>
    <w:p w14:paraId="1FC65AE3" w14:textId="3C43CF5C" w:rsidR="008C5786" w:rsidRDefault="00000000" w:rsidP="00907991">
      <w:pPr>
        <w:jc w:val="both"/>
      </w:pPr>
      <w:r>
        <w:rPr>
          <w:b/>
        </w:rPr>
        <w:t>(</w:t>
      </w:r>
      <w:proofErr w:type="spellStart"/>
      <w:r>
        <w:rPr>
          <w:b/>
        </w:rPr>
        <w:t>todo</w:t>
      </w:r>
      <w:proofErr w:type="spellEnd"/>
      <w:r>
        <w:rPr>
          <w:b/>
        </w:rPr>
        <w:t>)Learning Rate Scheduling:</w:t>
      </w:r>
      <w:r>
        <w:t xml:space="preserve"> We use a dynamic learning rate that adjusts over time, ensuring faster convergence during initial training phases and finer tuning in the later stages.</w:t>
      </w:r>
    </w:p>
    <w:p w14:paraId="17996A8B" w14:textId="77777777" w:rsidR="008C5786" w:rsidRDefault="00000000">
      <w:pPr>
        <w:jc w:val="both"/>
      </w:pPr>
      <w:r>
        <w:rPr>
          <w:b/>
        </w:rPr>
        <w:t>(</w:t>
      </w:r>
      <w:proofErr w:type="spellStart"/>
      <w:r>
        <w:rPr>
          <w:b/>
        </w:rPr>
        <w:t>todo</w:t>
      </w:r>
      <w:proofErr w:type="spellEnd"/>
      <w:r>
        <w:rPr>
          <w:b/>
        </w:rPr>
        <w:t>)Dropout Regularization:</w:t>
      </w:r>
      <w:r>
        <w:t xml:space="preserve"> To prevent overfitting and improve generalization, we include dropout layers in our network, which randomly drop out neurons during training.</w:t>
      </w:r>
    </w:p>
    <w:p w14:paraId="5281F739" w14:textId="363852BC" w:rsidR="008C5786" w:rsidRDefault="00000000" w:rsidP="00141E5E">
      <w:pPr>
        <w:jc w:val="both"/>
      </w:pPr>
      <w:r>
        <w:rPr>
          <w:b/>
        </w:rPr>
        <w:t>(</w:t>
      </w:r>
      <w:proofErr w:type="spellStart"/>
      <w:r>
        <w:rPr>
          <w:b/>
        </w:rPr>
        <w:t>todo</w:t>
      </w:r>
      <w:proofErr w:type="spellEnd"/>
      <w:r>
        <w:rPr>
          <w:b/>
        </w:rPr>
        <w:t>)Batch Normalization:</w:t>
      </w:r>
      <w:r>
        <w:t xml:space="preserve"> We include batch normalization layers to accelerate training, reduce the chance of getting stuck in poor local minima, and provide a form of regularization.</w:t>
      </w:r>
    </w:p>
    <w:p w14:paraId="5EF61701" w14:textId="77777777" w:rsidR="008C5786" w:rsidRDefault="00000000">
      <w:pPr>
        <w:jc w:val="both"/>
      </w:pPr>
      <w:r>
        <w:t>This iterative and systematic algorithm, enriched with advanced techniques, offers a comprehensive approach to create an optimized neural network model for yield prediction using structured agricultural datasets.</w:t>
      </w:r>
    </w:p>
    <w:p w14:paraId="66B483FC" w14:textId="77777777" w:rsidR="00141E5E" w:rsidRDefault="00141E5E">
      <w:pPr>
        <w:pBdr>
          <w:top w:val="nil"/>
          <w:left w:val="nil"/>
          <w:bottom w:val="nil"/>
          <w:right w:val="nil"/>
          <w:between w:val="nil"/>
        </w:pBdr>
        <w:spacing w:after="0"/>
        <w:jc w:val="both"/>
        <w:rPr>
          <w:b/>
          <w:color w:val="000000"/>
        </w:rPr>
      </w:pPr>
    </w:p>
    <w:p w14:paraId="6B38755D" w14:textId="77777777" w:rsidR="008C5786" w:rsidRDefault="00000000">
      <w:pPr>
        <w:jc w:val="both"/>
        <w:rPr>
          <w:b/>
        </w:rPr>
      </w:pPr>
      <w:r>
        <w:rPr>
          <w:b/>
        </w:rPr>
        <w:t>4. Results:</w:t>
      </w:r>
    </w:p>
    <w:p w14:paraId="6FFB6AC4" w14:textId="77777777" w:rsidR="008C5786" w:rsidRDefault="00000000">
      <w:pPr>
        <w:jc w:val="both"/>
        <w:rPr>
          <w:b/>
        </w:rPr>
      </w:pPr>
      <w:r>
        <w:rPr>
          <w:b/>
        </w:rPr>
        <w:t>5. Discussion/ Conclusions:</w:t>
      </w:r>
    </w:p>
    <w:p w14:paraId="1B3BD652" w14:textId="77777777" w:rsidR="008C5786" w:rsidRDefault="00000000">
      <w:pPr>
        <w:jc w:val="both"/>
        <w:rPr>
          <w:b/>
        </w:rPr>
      </w:pPr>
      <w:r>
        <w:rPr>
          <w:b/>
        </w:rPr>
        <w:lastRenderedPageBreak/>
        <w:t>6. Bibliography:</w:t>
      </w:r>
    </w:p>
    <w:p w14:paraId="6199B7AB" w14:textId="77777777" w:rsidR="008C5786" w:rsidRDefault="008C5786">
      <w:pPr>
        <w:jc w:val="both"/>
        <w:rPr>
          <w:b/>
        </w:rPr>
      </w:pPr>
    </w:p>
    <w:p w14:paraId="6127F795" w14:textId="77777777" w:rsidR="008C5786" w:rsidRDefault="00000000">
      <w:pPr>
        <w:jc w:val="both"/>
      </w:pPr>
      <w:proofErr w:type="spellStart"/>
      <w:r>
        <w:rPr>
          <w:color w:val="222222"/>
          <w:highlight w:val="white"/>
        </w:rPr>
        <w:t>Bergstra</w:t>
      </w:r>
      <w:proofErr w:type="spellEnd"/>
      <w:r>
        <w:rPr>
          <w:color w:val="222222"/>
          <w:highlight w:val="white"/>
        </w:rPr>
        <w:t xml:space="preserve">, James, and Yoshua </w:t>
      </w:r>
      <w:proofErr w:type="spellStart"/>
      <w:r>
        <w:rPr>
          <w:color w:val="222222"/>
          <w:highlight w:val="white"/>
        </w:rPr>
        <w:t>Bengio</w:t>
      </w:r>
      <w:proofErr w:type="spellEnd"/>
      <w:r>
        <w:rPr>
          <w:color w:val="222222"/>
          <w:highlight w:val="white"/>
        </w:rPr>
        <w:t>. "Random search for hyper-parameter optimization." </w:t>
      </w:r>
      <w:r>
        <w:rPr>
          <w:i/>
          <w:color w:val="222222"/>
          <w:highlight w:val="white"/>
        </w:rPr>
        <w:t>Journal of machine learning research</w:t>
      </w:r>
      <w:r>
        <w:rPr>
          <w:color w:val="222222"/>
          <w:highlight w:val="white"/>
        </w:rPr>
        <w:t> 13.2 (2012).</w:t>
      </w:r>
    </w:p>
    <w:p w14:paraId="5551EE83" w14:textId="77777777" w:rsidR="008C5786" w:rsidRDefault="00000000">
      <w:pPr>
        <w:jc w:val="both"/>
        <w:rPr>
          <w:color w:val="464646"/>
          <w:highlight w:val="white"/>
        </w:rPr>
      </w:pPr>
      <w:r>
        <w:rPr>
          <w:color w:val="464646"/>
          <w:highlight w:val="white"/>
        </w:rPr>
        <w:t>Brenning, A.: Spatial prediction models for landslide hazards: review, comparison and evaluation, Nat. Hazards Earth Syst. Sci., 5, 853–862, https://doi.org/10.5194/nhess-5-853-2005, 2005.</w:t>
      </w:r>
    </w:p>
    <w:p w14:paraId="4337FA32" w14:textId="77777777" w:rsidR="008C5786" w:rsidRDefault="00000000">
      <w:pPr>
        <w:jc w:val="both"/>
        <w:rPr>
          <w:color w:val="464646"/>
          <w:highlight w:val="white"/>
        </w:rPr>
      </w:pPr>
      <w:r>
        <w:rPr>
          <w:color w:val="464646"/>
          <w:highlight w:val="white"/>
        </w:rPr>
        <w:t>Chollet, F., &amp; others. (2015). Keras. https://keras.io. https://keras.io</w:t>
      </w:r>
    </w:p>
    <w:p w14:paraId="55862B80" w14:textId="77777777" w:rsidR="008C5786" w:rsidRDefault="00000000">
      <w:pPr>
        <w:jc w:val="both"/>
      </w:pPr>
      <w:r>
        <w:t>Crane-Droesch, A., “Machine learning methods for crop yield prediction and climate change impact assessment in agriculture”, &lt;i&gt;Environmental Research Letters&lt;/i&gt;, vol. 13, no. 11, 2018. doi:10.1088/1748-9326/aae159.</w:t>
      </w:r>
    </w:p>
    <w:p w14:paraId="173FB774" w14:textId="77777777" w:rsidR="008C5786" w:rsidRDefault="00000000">
      <w:pPr>
        <w:jc w:val="both"/>
        <w:rPr>
          <w:color w:val="0563C1"/>
          <w:u w:val="single"/>
          <w:shd w:val="clear" w:color="auto" w:fill="FCFCFC"/>
        </w:rPr>
      </w:pPr>
      <w:r>
        <w:rPr>
          <w:color w:val="333333"/>
          <w:shd w:val="clear" w:color="auto" w:fill="FCFCFC"/>
        </w:rPr>
        <w:t xml:space="preserve">Feurer, M., Hutter, F. (2019). Hyperparameter Optimization. In: Hutter, F., </w:t>
      </w:r>
      <w:proofErr w:type="spellStart"/>
      <w:r>
        <w:rPr>
          <w:color w:val="333333"/>
          <w:shd w:val="clear" w:color="auto" w:fill="FCFCFC"/>
        </w:rPr>
        <w:t>Kotthoff</w:t>
      </w:r>
      <w:proofErr w:type="spellEnd"/>
      <w:r>
        <w:rPr>
          <w:color w:val="333333"/>
          <w:shd w:val="clear" w:color="auto" w:fill="FCFCFC"/>
        </w:rPr>
        <w:t xml:space="preserve">, L., </w:t>
      </w:r>
      <w:proofErr w:type="spellStart"/>
      <w:r>
        <w:rPr>
          <w:color w:val="333333"/>
          <w:shd w:val="clear" w:color="auto" w:fill="FCFCFC"/>
        </w:rPr>
        <w:t>Vanschoren</w:t>
      </w:r>
      <w:proofErr w:type="spellEnd"/>
      <w:r>
        <w:rPr>
          <w:color w:val="333333"/>
          <w:shd w:val="clear" w:color="auto" w:fill="FCFCFC"/>
        </w:rPr>
        <w:t xml:space="preserve">, J. (eds) Automated Machine Learning. The Springer Series on Challenges in Machine Learning. Springer, Cham. </w:t>
      </w:r>
      <w:hyperlink r:id="rId10">
        <w:r>
          <w:rPr>
            <w:color w:val="0563C1"/>
            <w:u w:val="single"/>
            <w:shd w:val="clear" w:color="auto" w:fill="FCFCFC"/>
          </w:rPr>
          <w:t>https://doi.org/10.1007/978-3-030-05318-5_1</w:t>
        </w:r>
      </w:hyperlink>
    </w:p>
    <w:p w14:paraId="4DCE6EDD" w14:textId="4C7B6E8A" w:rsidR="00722370" w:rsidRDefault="00722370">
      <w:pPr>
        <w:jc w:val="both"/>
        <w:rPr>
          <w:shd w:val="clear" w:color="auto" w:fill="FCFCFC"/>
        </w:rPr>
      </w:pPr>
      <w:r w:rsidRPr="00722370">
        <w:rPr>
          <w:shd w:val="clear" w:color="auto" w:fill="FCFCFC"/>
        </w:rPr>
        <w:t>Howie John M, Fundamentals of semigroup theory.</w:t>
      </w:r>
      <w:r>
        <w:rPr>
          <w:shd w:val="clear" w:color="auto" w:fill="FCFCFC"/>
        </w:rPr>
        <w:t xml:space="preserve"> </w:t>
      </w:r>
      <w:r w:rsidRPr="00722370">
        <w:rPr>
          <w:shd w:val="clear" w:color="auto" w:fill="FCFCFC"/>
        </w:rPr>
        <w:t>London Mathematical Society Monographs. New Series. 12. Oxford: Clarendon Press. x, 351 p. (1995)</w:t>
      </w:r>
      <w:r>
        <w:rPr>
          <w:shd w:val="clear" w:color="auto" w:fill="FCFCFC"/>
        </w:rPr>
        <w:t>, Chapter 1</w:t>
      </w:r>
    </w:p>
    <w:p w14:paraId="334D61E7" w14:textId="6DE53862" w:rsidR="00722370" w:rsidRPr="00722370" w:rsidRDefault="00722370">
      <w:pPr>
        <w:jc w:val="both"/>
        <w:rPr>
          <w:shd w:val="clear" w:color="auto" w:fill="FCFCFC"/>
        </w:rPr>
      </w:pPr>
      <w:r>
        <w:rPr>
          <w:shd w:val="clear" w:color="auto" w:fill="FCFCFC"/>
        </w:rPr>
        <w:t xml:space="preserve">Jacobson Nathan, Lectures in Abstract Algebra, </w:t>
      </w:r>
      <w:proofErr w:type="spellStart"/>
      <w:r>
        <w:rPr>
          <w:shd w:val="clear" w:color="auto" w:fill="FCFCFC"/>
        </w:rPr>
        <w:t>volI</w:t>
      </w:r>
      <w:proofErr w:type="spellEnd"/>
      <w:r>
        <w:rPr>
          <w:shd w:val="clear" w:color="auto" w:fill="FCFCFC"/>
        </w:rPr>
        <w:t xml:space="preserve">, </w:t>
      </w:r>
      <w:proofErr w:type="spellStart"/>
      <w:r>
        <w:rPr>
          <w:shd w:val="clear" w:color="auto" w:fill="FCFCFC"/>
        </w:rPr>
        <w:t>D.Van</w:t>
      </w:r>
      <w:proofErr w:type="spellEnd"/>
      <w:r>
        <w:rPr>
          <w:shd w:val="clear" w:color="auto" w:fill="FCFCFC"/>
        </w:rPr>
        <w:t xml:space="preserve"> Nostrand Company, </w:t>
      </w:r>
      <w:r w:rsidRPr="00722370">
        <w:rPr>
          <w:shd w:val="clear" w:color="auto" w:fill="FCFCFC"/>
        </w:rPr>
        <w:t>ISBN 0-387-90122-1</w:t>
      </w:r>
    </w:p>
    <w:p w14:paraId="026D8A7A" w14:textId="77777777" w:rsidR="008C5786" w:rsidRDefault="00000000">
      <w:pPr>
        <w:jc w:val="both"/>
        <w:rPr>
          <w:color w:val="333333"/>
          <w:highlight w:val="white"/>
        </w:rPr>
      </w:pPr>
      <w:r>
        <w:rPr>
          <w:color w:val="333333"/>
          <w:highlight w:val="white"/>
        </w:rPr>
        <w:t xml:space="preserve">Jonne </w:t>
      </w:r>
      <w:proofErr w:type="spellStart"/>
      <w:r>
        <w:rPr>
          <w:color w:val="333333"/>
          <w:highlight w:val="white"/>
        </w:rPr>
        <w:t>Pohjankukka</w:t>
      </w:r>
      <w:proofErr w:type="spellEnd"/>
      <w:r>
        <w:rPr>
          <w:color w:val="333333"/>
          <w:highlight w:val="white"/>
        </w:rPr>
        <w:t xml:space="preserve">, Tapio </w:t>
      </w:r>
      <w:proofErr w:type="spellStart"/>
      <w:r>
        <w:rPr>
          <w:color w:val="333333"/>
          <w:highlight w:val="white"/>
        </w:rPr>
        <w:t>Pahikkala</w:t>
      </w:r>
      <w:proofErr w:type="spellEnd"/>
      <w:r>
        <w:rPr>
          <w:color w:val="333333"/>
          <w:highlight w:val="white"/>
        </w:rPr>
        <w:t>, Paavo Nevalainen &amp; Jukka Heikkonen (2017) Estimating the prediction performance of spatial models via spatial k-fold cross validation, International Journal of Geographical Information Science, 31:10, 2001-2019, DOI: </w:t>
      </w:r>
      <w:hyperlink r:id="rId11">
        <w:r>
          <w:rPr>
            <w:color w:val="333333"/>
            <w:highlight w:val="white"/>
            <w:u w:val="single"/>
          </w:rPr>
          <w:t>10.1080/13658816.2017.1346255</w:t>
        </w:r>
      </w:hyperlink>
    </w:p>
    <w:p w14:paraId="3F6619AD" w14:textId="77777777" w:rsidR="008C5786" w:rsidRDefault="00000000">
      <w:pPr>
        <w:jc w:val="both"/>
        <w:rPr>
          <w:color w:val="333333"/>
          <w:shd w:val="clear" w:color="auto" w:fill="FCFCFC"/>
        </w:rPr>
      </w:pPr>
      <w:r>
        <w:rPr>
          <w:color w:val="303030"/>
          <w:highlight w:val="white"/>
        </w:rPr>
        <w:t xml:space="preserve">Liakos KG, Busato P, </w:t>
      </w:r>
      <w:proofErr w:type="spellStart"/>
      <w:r>
        <w:rPr>
          <w:color w:val="303030"/>
          <w:highlight w:val="white"/>
        </w:rPr>
        <w:t>Moshou</w:t>
      </w:r>
      <w:proofErr w:type="spellEnd"/>
      <w:r>
        <w:rPr>
          <w:color w:val="303030"/>
          <w:highlight w:val="white"/>
        </w:rPr>
        <w:t xml:space="preserve"> D, Pearson S, </w:t>
      </w:r>
      <w:proofErr w:type="spellStart"/>
      <w:r>
        <w:rPr>
          <w:color w:val="303030"/>
          <w:highlight w:val="white"/>
        </w:rPr>
        <w:t>Bochtis</w:t>
      </w:r>
      <w:proofErr w:type="spellEnd"/>
      <w:r>
        <w:rPr>
          <w:color w:val="303030"/>
          <w:highlight w:val="white"/>
        </w:rPr>
        <w:t xml:space="preserve"> D. Machine Learning in Agriculture: A Review. </w:t>
      </w:r>
      <w:r>
        <w:rPr>
          <w:i/>
          <w:color w:val="303030"/>
          <w:highlight w:val="white"/>
        </w:rPr>
        <w:t>Sensors (Basel)</w:t>
      </w:r>
      <w:r>
        <w:rPr>
          <w:color w:val="303030"/>
          <w:highlight w:val="white"/>
        </w:rPr>
        <w:t>. 2018;18(8):2674. Published 2018 Aug 14. doi:10.3390/s18082674</w:t>
      </w:r>
    </w:p>
    <w:p w14:paraId="4AF3D3E5" w14:textId="77777777" w:rsidR="008C5786" w:rsidRDefault="00000000">
      <w:pPr>
        <w:jc w:val="both"/>
      </w:pPr>
      <w:r>
        <w:t xml:space="preserve">Patrick Schratz, Jannes Muenchow, Eugenia </w:t>
      </w:r>
      <w:proofErr w:type="spellStart"/>
      <w:r>
        <w:t>Iturritxa</w:t>
      </w:r>
      <w:proofErr w:type="spellEnd"/>
      <w:r>
        <w:t xml:space="preserve">, Jakob Richter, Alexander </w:t>
      </w:r>
      <w:proofErr w:type="spellStart"/>
      <w:r>
        <w:t>Brenning,Hyperparameter</w:t>
      </w:r>
      <w:proofErr w:type="spellEnd"/>
      <w:r>
        <w:t xml:space="preserve"> tuning and performance assessment of statistical and machine-learning algorithms using spatial data, Ecological Modelling, Volume 406, 2019, Pages 109-120, ISSN 0304-3800,https://doi.org/10.1016/j.ecolmodel.2019.06.002.</w:t>
      </w:r>
    </w:p>
    <w:p w14:paraId="0714E511" w14:textId="77777777" w:rsidR="008C5786" w:rsidRDefault="00000000">
      <w:pPr>
        <w:jc w:val="both"/>
      </w:pPr>
      <w:r>
        <w:t>https://towardsdatascience.com/simple-guide-to-hyperparameter-tuning-in-neural-networks-3fe03dad8594</w:t>
      </w:r>
    </w:p>
    <w:p w14:paraId="47A46DBB" w14:textId="77777777" w:rsidR="008C5786" w:rsidRDefault="00000000">
      <w:r>
        <w:br w:type="page"/>
      </w:r>
    </w:p>
    <w:p w14:paraId="0A126D63" w14:textId="77777777" w:rsidR="008C5786" w:rsidRDefault="00000000">
      <w:pPr>
        <w:jc w:val="both"/>
      </w:pPr>
      <w:r>
        <w:lastRenderedPageBreak/>
        <w:t>Chris Thornton, Frank Hutter, Holger H. Hoos, and Kevin Leyton-Brown. 2013. Auto-WEKA: combined selection and hyperparameter optimization of classification algorithms. In &lt;i&gt;Proceedings of the 19th ACM SIGKDD international conference on Knowledge discovery and data mining&lt;/i&gt; (&lt;i&gt;KDD '13&lt;/i&gt;). Association for Computing Machinery, New York, NY, USA, 847–855. https://doi.org/10.1145/2487575.2487629</w:t>
      </w:r>
    </w:p>
    <w:p w14:paraId="7FFB2941" w14:textId="77777777" w:rsidR="008C5786" w:rsidRDefault="00000000">
      <w:pPr>
        <w:jc w:val="both"/>
      </w:pPr>
      <w:r>
        <w:t xml:space="preserve">Jia Wu, Xiu-Yun Chen, Hao Zhang, Li-Dong Xiong, Hang Lei, Si-Hao Deng, Hyperparameter Optimization for Machine Learning Models Based on Bayesian Optimization, Journal of Electronic Science and </w:t>
      </w:r>
      <w:proofErr w:type="spellStart"/>
      <w:r>
        <w:t>Technology,Volume</w:t>
      </w:r>
      <w:proofErr w:type="spellEnd"/>
      <w:r>
        <w:t xml:space="preserve"> 17, Issue 1,2019,Pages 26-40,ISSN 1674-862X, </w:t>
      </w:r>
      <w:hyperlink r:id="rId12">
        <w:r>
          <w:rPr>
            <w:color w:val="0563C1"/>
            <w:u w:val="single"/>
          </w:rPr>
          <w:t>https://doi.org/10.11989/JEST.1674-862X.80904120</w:t>
        </w:r>
      </w:hyperlink>
      <w:r>
        <w:t>. (https://www.sciencedirect.com/science/article/pii/S1674862X19300047)</w:t>
      </w:r>
    </w:p>
    <w:p w14:paraId="616AAEF4" w14:textId="77777777" w:rsidR="008C5786" w:rsidRDefault="008C5786">
      <w:pPr>
        <w:jc w:val="both"/>
      </w:pPr>
    </w:p>
    <w:p w14:paraId="54C6A8B9" w14:textId="77777777" w:rsidR="008C5786" w:rsidRDefault="00000000">
      <w:r>
        <w:t xml:space="preserve"> Appendix/Others </w:t>
      </w:r>
    </w:p>
    <w:p w14:paraId="159DACC5" w14:textId="08E1B52B" w:rsidR="00A04428" w:rsidRDefault="00000000" w:rsidP="00A04428">
      <w:pPr>
        <w:jc w:val="both"/>
      </w:pPr>
      <w:r>
        <w:t xml:space="preserve">The paper “Machine learning methods for crop yield prediction and climate change impact assessment in agriculture” by Crane-Droesch (Crane-Droesch 2018) proposes a semiparametric variant of a deep neural network, which can simultaneously account for complex nonlinear relationships in high-dimensional datasets, as well as known parametric structure and unobserved cross-sectional heterogeneity. During their analysis they showcase the superior predictive capabilities of such techniques over traditional models and discuss the importance of the hyperparameter tuning as a means of improving prediction even further. </w:t>
      </w:r>
    </w:p>
    <w:p w14:paraId="337E21C1" w14:textId="77777777" w:rsidR="00A04428" w:rsidRDefault="00A04428" w:rsidP="00A04428">
      <w:pPr>
        <w:jc w:val="both"/>
      </w:pPr>
      <w:r>
        <w:t xml:space="preserve">In their review paper “Machine Learning in Agriculture” (Liakos 2018) the authors present an overview of the new applications of ML in yield prediction, disease and weed detection, crop quality, species recognition, livestock, water, and soil management. Based on their findings, ML with images for crop yield prediction, is much more prevalent than just the use of data records, hence most optimization techniques are currently focused on image-based datasets. </w:t>
      </w:r>
    </w:p>
    <w:p w14:paraId="0A410728" w14:textId="77777777" w:rsidR="00141E5E" w:rsidRDefault="00141E5E" w:rsidP="00A04428">
      <w:pPr>
        <w:jc w:val="both"/>
      </w:pPr>
    </w:p>
    <w:p w14:paraId="026E6585" w14:textId="4B0D4AEC" w:rsidR="00141E5E" w:rsidRDefault="00000000" w:rsidP="00A04428">
      <w:pPr>
        <w:jc w:val="both"/>
      </w:pPr>
      <w:hyperlink r:id="rId13" w:history="1">
        <w:r w:rsidR="00141E5E" w:rsidRPr="00E605B1">
          <w:rPr>
            <w:rStyle w:val="Hyperlink"/>
          </w:rPr>
          <w:t>http://users.cecs.anu.edu.au/~Tom.Gedeon/conf/ABCs2018/paper/ABCs2018_paper_96.pdf</w:t>
        </w:r>
      </w:hyperlink>
    </w:p>
    <w:p w14:paraId="3CE4D9A4" w14:textId="3D4B892F" w:rsidR="00141E5E" w:rsidRDefault="00000000" w:rsidP="00A04428">
      <w:pPr>
        <w:jc w:val="both"/>
      </w:pPr>
      <w:hyperlink r:id="rId14" w:history="1">
        <w:r w:rsidR="00141E5E" w:rsidRPr="00E605B1">
          <w:rPr>
            <w:rStyle w:val="Hyperlink"/>
          </w:rPr>
          <w:t>https://mcsc.sc.mahidol.ac.th/publications/theses/chaloemrat_thesis.pdf</w:t>
        </w:r>
      </w:hyperlink>
    </w:p>
    <w:p w14:paraId="3901F6AC" w14:textId="3D72A0ED" w:rsidR="00B8129C" w:rsidRDefault="00B8129C" w:rsidP="00B8129C">
      <w:pPr>
        <w:pStyle w:val="Caption"/>
        <w:keepNext/>
      </w:pPr>
      <w:r>
        <w:t xml:space="preserve">Table </w:t>
      </w:r>
      <w:fldSimple w:instr=" SEQ Table \* ARABIC ">
        <w:r>
          <w:rPr>
            <w:noProof/>
          </w:rPr>
          <w:t>1</w:t>
        </w:r>
      </w:fldSimple>
      <w:r>
        <w:t>: Common Variable Descriptions</w:t>
      </w:r>
    </w:p>
    <w:tbl>
      <w:tblPr>
        <w:tblStyle w:val="TableGrid"/>
        <w:tblW w:w="0" w:type="auto"/>
        <w:tblLook w:val="04A0" w:firstRow="1" w:lastRow="0" w:firstColumn="1" w:lastColumn="0" w:noHBand="0" w:noVBand="1"/>
      </w:tblPr>
      <w:tblGrid>
        <w:gridCol w:w="4675"/>
        <w:gridCol w:w="4675"/>
      </w:tblGrid>
      <w:tr w:rsidR="00B8129C" w14:paraId="7186FE59" w14:textId="77777777" w:rsidTr="00B8129C">
        <w:tc>
          <w:tcPr>
            <w:tcW w:w="4675" w:type="dxa"/>
          </w:tcPr>
          <w:p w14:paraId="44BB3AA2" w14:textId="3479F794" w:rsidR="00B8129C" w:rsidRDefault="00B8129C" w:rsidP="00A04428">
            <w:pPr>
              <w:jc w:val="both"/>
            </w:pPr>
            <w:proofErr w:type="spellStart"/>
            <w:r>
              <w:t>CropSeason</w:t>
            </w:r>
            <w:proofErr w:type="spellEnd"/>
          </w:p>
        </w:tc>
        <w:tc>
          <w:tcPr>
            <w:tcW w:w="4675" w:type="dxa"/>
          </w:tcPr>
          <w:p w14:paraId="5DC534C9" w14:textId="53C4B4E2" w:rsidR="00B8129C" w:rsidRDefault="00B8129C" w:rsidP="00A04428">
            <w:pPr>
              <w:jc w:val="both"/>
            </w:pPr>
            <w:r>
              <w:t>is generally the year in which the crop used to generate a given data file was grown and harvested. For example, 2008 corresponds to a crop grown in 2008. However, this can be any integer value and is not necessarily a year value. These data are of the integer data type and should be treated as categorical, label values in all analyses.</w:t>
            </w:r>
          </w:p>
        </w:tc>
      </w:tr>
      <w:tr w:rsidR="00B8129C" w14:paraId="05F25668" w14:textId="77777777" w:rsidTr="00B8129C">
        <w:tc>
          <w:tcPr>
            <w:tcW w:w="4675" w:type="dxa"/>
          </w:tcPr>
          <w:p w14:paraId="62D89BC9" w14:textId="740E2881" w:rsidR="00B8129C" w:rsidRDefault="00B8129C" w:rsidP="00A04428">
            <w:pPr>
              <w:jc w:val="both"/>
            </w:pPr>
            <w:proofErr w:type="spellStart"/>
            <w:r>
              <w:t>HarvestId</w:t>
            </w:r>
            <w:proofErr w:type="spellEnd"/>
          </w:p>
        </w:tc>
        <w:tc>
          <w:tcPr>
            <w:tcW w:w="4675" w:type="dxa"/>
          </w:tcPr>
          <w:p w14:paraId="07FD8A8B" w14:textId="77777777" w:rsidR="00B8129C" w:rsidRDefault="00B8129C" w:rsidP="00B8129C">
            <w:pPr>
              <w:jc w:val="both"/>
            </w:pPr>
            <w:r>
              <w:t xml:space="preserve">is an internal record identifier corresponding to </w:t>
            </w:r>
            <w:proofErr w:type="spellStart"/>
            <w:r>
              <w:t>AgAnalytics’s</w:t>
            </w:r>
            <w:proofErr w:type="spellEnd"/>
            <w:r>
              <w:t xml:space="preserve"> harvest record id used to retrieve the harvest data (i.e., </w:t>
            </w:r>
            <w:proofErr w:type="spellStart"/>
            <w:r>
              <w:t>VRYieldVol</w:t>
            </w:r>
            <w:proofErr w:type="spellEnd"/>
            <w:r>
              <w:t xml:space="preserve"> aka volumetric yield volume). These data are text and should be treated as categorical in all analyses. </w:t>
            </w:r>
          </w:p>
          <w:p w14:paraId="2ADD46D0" w14:textId="77777777" w:rsidR="00B8129C" w:rsidRDefault="00B8129C" w:rsidP="00A04428">
            <w:pPr>
              <w:jc w:val="both"/>
            </w:pPr>
          </w:p>
        </w:tc>
      </w:tr>
      <w:tr w:rsidR="00B8129C" w14:paraId="5399B624" w14:textId="77777777" w:rsidTr="00B8129C">
        <w:tc>
          <w:tcPr>
            <w:tcW w:w="4675" w:type="dxa"/>
          </w:tcPr>
          <w:p w14:paraId="3CE99A24" w14:textId="5C54BC01" w:rsidR="00B8129C" w:rsidRDefault="00B8129C" w:rsidP="00A04428">
            <w:pPr>
              <w:jc w:val="both"/>
            </w:pPr>
            <w:r>
              <w:lastRenderedPageBreak/>
              <w:t>Crop name</w:t>
            </w:r>
          </w:p>
        </w:tc>
        <w:tc>
          <w:tcPr>
            <w:tcW w:w="4675" w:type="dxa"/>
          </w:tcPr>
          <w:p w14:paraId="0BBCA67B" w14:textId="77777777" w:rsidR="00B8129C" w:rsidRDefault="00B8129C" w:rsidP="00B8129C">
            <w:pPr>
              <w:jc w:val="both"/>
            </w:pPr>
            <w:r>
              <w:t xml:space="preserve">holds the name of the crop associated with a given record. These values are all text and are generally the common name of a given crop, such as sorghum or corn. These values should be treated as categorical in all analyses. </w:t>
            </w:r>
          </w:p>
          <w:p w14:paraId="68CB200E" w14:textId="77777777" w:rsidR="00B8129C" w:rsidRDefault="00B8129C" w:rsidP="00A04428">
            <w:pPr>
              <w:jc w:val="both"/>
            </w:pPr>
          </w:p>
        </w:tc>
      </w:tr>
      <w:tr w:rsidR="00B8129C" w14:paraId="36688188" w14:textId="77777777" w:rsidTr="00B8129C">
        <w:tc>
          <w:tcPr>
            <w:tcW w:w="4675" w:type="dxa"/>
          </w:tcPr>
          <w:p w14:paraId="4AED62FC" w14:textId="435DF4A3" w:rsidR="00B8129C" w:rsidRDefault="00B8129C" w:rsidP="00A04428">
            <w:pPr>
              <w:jc w:val="both"/>
            </w:pPr>
            <w:proofErr w:type="spellStart"/>
            <w:r>
              <w:t>SeedingDensity</w:t>
            </w:r>
            <w:proofErr w:type="spellEnd"/>
          </w:p>
        </w:tc>
        <w:tc>
          <w:tcPr>
            <w:tcW w:w="4675" w:type="dxa"/>
          </w:tcPr>
          <w:p w14:paraId="7E008A83" w14:textId="77777777" w:rsidR="00B8129C" w:rsidRDefault="00B8129C" w:rsidP="00B8129C">
            <w:pPr>
              <w:jc w:val="both"/>
            </w:pPr>
            <w:r>
              <w:t xml:space="preserve">holds the seeding rate (# seeds/acre) planted at a given data point (10m x 10m cell). Values are positive integer values. Seeding density can affect plant yields and growth rates. Optimum seeding density varies from crop to crop and with environmental and agroclimatic conditions of a given growing region and season. </w:t>
            </w:r>
          </w:p>
          <w:p w14:paraId="0FFB4A92" w14:textId="77777777" w:rsidR="00B8129C" w:rsidRDefault="00B8129C" w:rsidP="00A04428">
            <w:pPr>
              <w:jc w:val="both"/>
            </w:pPr>
          </w:p>
        </w:tc>
      </w:tr>
      <w:tr w:rsidR="00B8129C" w14:paraId="466CB9FC" w14:textId="77777777" w:rsidTr="00B8129C">
        <w:tc>
          <w:tcPr>
            <w:tcW w:w="4675" w:type="dxa"/>
          </w:tcPr>
          <w:p w14:paraId="623E049D" w14:textId="739DB9AD" w:rsidR="00B8129C" w:rsidRDefault="00B8129C" w:rsidP="00A04428">
            <w:pPr>
              <w:jc w:val="both"/>
            </w:pPr>
            <w:proofErr w:type="spellStart"/>
            <w:r>
              <w:t>SeedingDensity_missing</w:t>
            </w:r>
            <w:proofErr w:type="spellEnd"/>
          </w:p>
        </w:tc>
        <w:tc>
          <w:tcPr>
            <w:tcW w:w="4675" w:type="dxa"/>
          </w:tcPr>
          <w:p w14:paraId="078F53DF" w14:textId="77777777" w:rsidR="00B8129C" w:rsidRDefault="00B8129C" w:rsidP="00B8129C">
            <w:pPr>
              <w:jc w:val="both"/>
            </w:pPr>
            <w:r>
              <w:t xml:space="preserve">is a </w:t>
            </w:r>
            <w:proofErr w:type="spellStart"/>
            <w:r>
              <w:t>boolean</w:t>
            </w:r>
            <w:proofErr w:type="spellEnd"/>
            <w:r>
              <w:t xml:space="preserve"> value indicating whether seeding density data are missing. A value of 1 indicates that no seeding density data are available for a given point, while a value of 0 indicates that seeding density data are present. </w:t>
            </w:r>
          </w:p>
          <w:p w14:paraId="0043DC72" w14:textId="77777777" w:rsidR="00B8129C" w:rsidRDefault="00B8129C" w:rsidP="00A04428">
            <w:pPr>
              <w:jc w:val="both"/>
            </w:pPr>
          </w:p>
        </w:tc>
      </w:tr>
      <w:tr w:rsidR="00B8129C" w14:paraId="4DF81903" w14:textId="77777777" w:rsidTr="00B8129C">
        <w:tc>
          <w:tcPr>
            <w:tcW w:w="4675" w:type="dxa"/>
          </w:tcPr>
          <w:p w14:paraId="5427D7B5" w14:textId="030EDE06" w:rsidR="00B8129C" w:rsidRDefault="00B8129C" w:rsidP="00A04428">
            <w:pPr>
              <w:jc w:val="both"/>
            </w:pPr>
            <w:r>
              <w:t>Seeding_Variety1</w:t>
            </w:r>
          </w:p>
        </w:tc>
        <w:tc>
          <w:tcPr>
            <w:tcW w:w="4675" w:type="dxa"/>
          </w:tcPr>
          <w:p w14:paraId="4620F4EC" w14:textId="77777777" w:rsidR="00B8129C" w:rsidRDefault="00B8129C" w:rsidP="00B8129C">
            <w:pPr>
              <w:jc w:val="both"/>
            </w:pPr>
            <w:r>
              <w:t xml:space="preserve">is a categorical variable indicating the variety of a given species that was planted at a given data point. This value can be null, and null values may be indicated by nan in the data files. If a value is present, it will be an alphanumeric value. </w:t>
            </w:r>
          </w:p>
          <w:p w14:paraId="178B16D8" w14:textId="77777777" w:rsidR="00B8129C" w:rsidRDefault="00B8129C" w:rsidP="00A04428">
            <w:pPr>
              <w:jc w:val="both"/>
            </w:pPr>
          </w:p>
        </w:tc>
      </w:tr>
      <w:tr w:rsidR="00B8129C" w14:paraId="340283DD" w14:textId="77777777" w:rsidTr="00B8129C">
        <w:tc>
          <w:tcPr>
            <w:tcW w:w="4675" w:type="dxa"/>
          </w:tcPr>
          <w:p w14:paraId="41E458F0" w14:textId="1390EA23" w:rsidR="00B8129C" w:rsidRDefault="00B8129C" w:rsidP="00A04428">
            <w:pPr>
              <w:jc w:val="both"/>
            </w:pPr>
            <w:r>
              <w:t>GDD2 to GDD11</w:t>
            </w:r>
          </w:p>
        </w:tc>
        <w:tc>
          <w:tcPr>
            <w:tcW w:w="4675" w:type="dxa"/>
          </w:tcPr>
          <w:p w14:paraId="0779A415" w14:textId="77777777" w:rsidR="00B8129C" w:rsidRDefault="00B8129C" w:rsidP="00B8129C">
            <w:pPr>
              <w:jc w:val="both"/>
            </w:pPr>
            <w:r>
              <w:t xml:space="preserve">these fields hold the growing degree days (GDD) accumulated at measurement period. These values are numeric with 3 decimals of precision. GDD’s are used to estimate the growth stage of a given crop across the growing season. GDD’s accumulate if the mean temperature is above a certain minimum, which varies from crop to crop. The equation for GDD calculation is GDD = mean temp – base temp if mean temp &gt; base temp. The theory behind this is that crops will only develop while the temperature is above a certain minimum threshold. Crops generally reach a certain growth stage at specified ranges of GDD accumulation. </w:t>
            </w:r>
          </w:p>
          <w:p w14:paraId="7034C8A6" w14:textId="77777777" w:rsidR="00B8129C" w:rsidRDefault="00B8129C" w:rsidP="00A04428">
            <w:pPr>
              <w:jc w:val="both"/>
            </w:pPr>
          </w:p>
        </w:tc>
      </w:tr>
      <w:tr w:rsidR="00B8129C" w14:paraId="11D07376" w14:textId="77777777" w:rsidTr="00B8129C">
        <w:tc>
          <w:tcPr>
            <w:tcW w:w="4675" w:type="dxa"/>
          </w:tcPr>
          <w:p w14:paraId="5F897CFD" w14:textId="77004B51" w:rsidR="00B8129C" w:rsidRDefault="00B8129C" w:rsidP="00A04428">
            <w:pPr>
              <w:jc w:val="both"/>
            </w:pPr>
            <w:r>
              <w:t>Precipitation 2 to Precipitation 11</w:t>
            </w:r>
          </w:p>
        </w:tc>
        <w:tc>
          <w:tcPr>
            <w:tcW w:w="4675" w:type="dxa"/>
          </w:tcPr>
          <w:p w14:paraId="2AC63F7E" w14:textId="77777777" w:rsidR="00B8129C" w:rsidRDefault="00B8129C" w:rsidP="00B8129C">
            <w:pPr>
              <w:jc w:val="both"/>
            </w:pPr>
            <w:r>
              <w:t xml:space="preserve">– these fields hold the cumulative precipitation amounts for a given measurement period for a given 10m x 10m cell record. Values are numeric with two decimals of precision. </w:t>
            </w:r>
          </w:p>
          <w:p w14:paraId="388CEF98" w14:textId="77777777" w:rsidR="00B8129C" w:rsidRDefault="00B8129C" w:rsidP="00A04428">
            <w:pPr>
              <w:jc w:val="both"/>
            </w:pPr>
          </w:p>
        </w:tc>
      </w:tr>
      <w:tr w:rsidR="00B8129C" w14:paraId="661FFBC4" w14:textId="77777777" w:rsidTr="00B8129C">
        <w:tc>
          <w:tcPr>
            <w:tcW w:w="4675" w:type="dxa"/>
          </w:tcPr>
          <w:p w14:paraId="6BEE141B" w14:textId="6058E012" w:rsidR="00B8129C" w:rsidRDefault="00B8129C" w:rsidP="00A04428">
            <w:pPr>
              <w:jc w:val="both"/>
            </w:pPr>
            <w:r>
              <w:lastRenderedPageBreak/>
              <w:t>Trait 1 to Trait 5</w:t>
            </w:r>
          </w:p>
        </w:tc>
        <w:tc>
          <w:tcPr>
            <w:tcW w:w="4675" w:type="dxa"/>
          </w:tcPr>
          <w:p w14:paraId="765CAE3C" w14:textId="77777777" w:rsidR="00B8129C" w:rsidRDefault="00B8129C" w:rsidP="00B8129C">
            <w:pPr>
              <w:jc w:val="both"/>
            </w:pPr>
            <w:r>
              <w:t xml:space="preserve">- these fields indicate whether any genetically modified (GM) traits are present in the crop planted in each record, for example glyphosate resistance. These are text values and should be treated as categorical values in any analysis.  </w:t>
            </w:r>
          </w:p>
          <w:p w14:paraId="27864C0B" w14:textId="77777777" w:rsidR="00B8129C" w:rsidRDefault="00B8129C" w:rsidP="00B8129C">
            <w:pPr>
              <w:jc w:val="both"/>
            </w:pPr>
          </w:p>
        </w:tc>
      </w:tr>
      <w:tr w:rsidR="00B8129C" w14:paraId="1A789D7E" w14:textId="77777777" w:rsidTr="00B8129C">
        <w:tc>
          <w:tcPr>
            <w:tcW w:w="4675" w:type="dxa"/>
          </w:tcPr>
          <w:p w14:paraId="5CA2C0B7" w14:textId="159752E3" w:rsidR="00B8129C" w:rsidRDefault="00B8129C" w:rsidP="00A04428">
            <w:pPr>
              <w:jc w:val="both"/>
            </w:pPr>
            <w:proofErr w:type="spellStart"/>
            <w:r>
              <w:t>FIPSCode</w:t>
            </w:r>
            <w:proofErr w:type="spellEnd"/>
          </w:p>
        </w:tc>
        <w:tc>
          <w:tcPr>
            <w:tcW w:w="4675" w:type="dxa"/>
          </w:tcPr>
          <w:p w14:paraId="62EA2FCC" w14:textId="77777777" w:rsidR="00B8129C" w:rsidRDefault="00B8129C" w:rsidP="00B8129C">
            <w:pPr>
              <w:jc w:val="both"/>
            </w:pPr>
            <w:r>
              <w:t>indicates the federal information processing series (FIPS) unique identifier for the record’s geographic area. These values are integers but should be treated as categorical values in any analysis.</w:t>
            </w:r>
          </w:p>
          <w:p w14:paraId="6AC81FCB" w14:textId="77777777" w:rsidR="00B8129C" w:rsidRDefault="00B8129C" w:rsidP="00B8129C">
            <w:pPr>
              <w:jc w:val="both"/>
            </w:pPr>
          </w:p>
        </w:tc>
      </w:tr>
      <w:tr w:rsidR="00B8129C" w14:paraId="7CAC648F" w14:textId="77777777" w:rsidTr="00B8129C">
        <w:tc>
          <w:tcPr>
            <w:tcW w:w="4675" w:type="dxa"/>
          </w:tcPr>
          <w:p w14:paraId="2649BA28" w14:textId="67D2F0A6" w:rsidR="00B8129C" w:rsidRDefault="00B8129C" w:rsidP="00A04428">
            <w:pPr>
              <w:jc w:val="both"/>
            </w:pPr>
            <w:r>
              <w:t>PlantingDay1</w:t>
            </w:r>
          </w:p>
        </w:tc>
        <w:tc>
          <w:tcPr>
            <w:tcW w:w="4675" w:type="dxa"/>
          </w:tcPr>
          <w:p w14:paraId="4F9610D2" w14:textId="77777777" w:rsidR="00B8129C" w:rsidRDefault="00B8129C" w:rsidP="00B8129C">
            <w:pPr>
              <w:jc w:val="both"/>
            </w:pPr>
            <w:r>
              <w:t xml:space="preserve">indicates the day of year in which the crop was planted. These are integer values from 1 to 365 (or 366 in leap years). </w:t>
            </w:r>
          </w:p>
          <w:p w14:paraId="75774C05" w14:textId="77777777" w:rsidR="00B8129C" w:rsidRDefault="00B8129C" w:rsidP="00B8129C">
            <w:pPr>
              <w:jc w:val="both"/>
            </w:pPr>
          </w:p>
        </w:tc>
      </w:tr>
      <w:tr w:rsidR="00B8129C" w14:paraId="4108F086" w14:textId="77777777" w:rsidTr="00B8129C">
        <w:tc>
          <w:tcPr>
            <w:tcW w:w="4675" w:type="dxa"/>
          </w:tcPr>
          <w:p w14:paraId="50439C30" w14:textId="62F24CCE" w:rsidR="00B8129C" w:rsidRDefault="00B8129C" w:rsidP="00A04428">
            <w:pPr>
              <w:jc w:val="both"/>
            </w:pPr>
            <w:proofErr w:type="spellStart"/>
            <w:r>
              <w:t>HarvestDay</w:t>
            </w:r>
            <w:proofErr w:type="spellEnd"/>
          </w:p>
        </w:tc>
        <w:tc>
          <w:tcPr>
            <w:tcW w:w="4675" w:type="dxa"/>
          </w:tcPr>
          <w:p w14:paraId="72D4F73C" w14:textId="77777777" w:rsidR="00B8129C" w:rsidRDefault="00B8129C" w:rsidP="00B8129C">
            <w:pPr>
              <w:jc w:val="both"/>
            </w:pPr>
            <w:r>
              <w:t xml:space="preserve">indicates the day of year in which the crop was harvested. These are integer values from 1 to 365 (or 366 in leap years). </w:t>
            </w:r>
          </w:p>
          <w:p w14:paraId="4CCBC9C9" w14:textId="77777777" w:rsidR="00B8129C" w:rsidRDefault="00B8129C" w:rsidP="00B8129C">
            <w:pPr>
              <w:jc w:val="both"/>
            </w:pPr>
          </w:p>
        </w:tc>
      </w:tr>
    </w:tbl>
    <w:p w14:paraId="4C17AE6F" w14:textId="77777777" w:rsidR="00141E5E" w:rsidRDefault="00141E5E" w:rsidP="00A04428">
      <w:pPr>
        <w:jc w:val="both"/>
      </w:pPr>
    </w:p>
    <w:p w14:paraId="74DF3EEE" w14:textId="77777777" w:rsidR="00A04428" w:rsidRDefault="00A04428">
      <w:pPr>
        <w:jc w:val="both"/>
      </w:pPr>
    </w:p>
    <w:p w14:paraId="22DC3BEC" w14:textId="24B87747" w:rsidR="00B8129C" w:rsidRDefault="00B8129C" w:rsidP="00B8129C">
      <w:pPr>
        <w:jc w:val="both"/>
      </w:pPr>
    </w:p>
    <w:p w14:paraId="52AA0A85" w14:textId="7325AD63" w:rsidR="00B8129C" w:rsidRDefault="00B8129C" w:rsidP="00B8129C">
      <w:pPr>
        <w:jc w:val="both"/>
      </w:pPr>
      <w:r>
        <w:t xml:space="preserve">– </w:t>
      </w:r>
    </w:p>
    <w:p w14:paraId="0F49DC6D" w14:textId="77777777" w:rsidR="008C5786" w:rsidRDefault="008C5786"/>
    <w:sectPr w:rsidR="008C57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2E6B" w14:textId="77777777" w:rsidR="008A5F0A" w:rsidRDefault="008A5F0A">
      <w:pPr>
        <w:spacing w:after="0" w:line="240" w:lineRule="auto"/>
      </w:pPr>
      <w:r>
        <w:separator/>
      </w:r>
    </w:p>
  </w:endnote>
  <w:endnote w:type="continuationSeparator" w:id="0">
    <w:p w14:paraId="62436269" w14:textId="77777777" w:rsidR="008A5F0A" w:rsidRDefault="008A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75EB7" w14:textId="77777777" w:rsidR="008A5F0A" w:rsidRDefault="008A5F0A">
      <w:pPr>
        <w:spacing w:after="0" w:line="240" w:lineRule="auto"/>
      </w:pPr>
      <w:r>
        <w:separator/>
      </w:r>
    </w:p>
  </w:footnote>
  <w:footnote w:type="continuationSeparator" w:id="0">
    <w:p w14:paraId="2029A432" w14:textId="77777777" w:rsidR="008A5F0A" w:rsidRDefault="008A5F0A">
      <w:pPr>
        <w:spacing w:after="0" w:line="240" w:lineRule="auto"/>
      </w:pPr>
      <w:r>
        <w:continuationSeparator/>
      </w:r>
    </w:p>
  </w:footnote>
  <w:footnote w:id="1">
    <w:p w14:paraId="0AE82886" w14:textId="7B1A3FFD" w:rsidR="008C5786" w:rsidRPr="00907991" w:rsidRDefault="00000000" w:rsidP="00907991">
      <w:pPr>
        <w:jc w:val="both"/>
      </w:pPr>
      <w:r>
        <w:rPr>
          <w:rStyle w:val="FootnoteReference"/>
        </w:rPr>
        <w:footnoteRef/>
      </w:r>
      <w:r>
        <w:t xml:space="preserve"> </w:t>
      </w:r>
      <w:hyperlink r:id="rId1">
        <w:r>
          <w:rPr>
            <w:color w:val="0563C1"/>
            <w:u w:val="single"/>
          </w:rPr>
          <w:t>https://machinelearningmastery.com/difference-between-a-batch-and-an-epoch/</w:t>
        </w:r>
      </w:hyperlink>
    </w:p>
  </w:footnote>
  <w:footnote w:id="2">
    <w:p w14:paraId="076759AD" w14:textId="77777777" w:rsidR="008C5786" w:rsidRDefault="00000000">
      <w:pPr>
        <w:jc w:val="both"/>
      </w:pPr>
      <w:r>
        <w:rPr>
          <w:rStyle w:val="FootnoteReference"/>
        </w:rPr>
        <w:footnoteRef/>
      </w:r>
      <w:r>
        <w:t xml:space="preserve"> </w:t>
      </w:r>
      <w:hyperlink r:id="rId2">
        <w:r>
          <w:rPr>
            <w:color w:val="0563C1"/>
            <w:u w:val="single"/>
          </w:rPr>
          <w:t>https://machinelearningmastery.com/difference-between-a-batch-and-an-epoch/</w:t>
        </w:r>
      </w:hyperlink>
    </w:p>
    <w:p w14:paraId="22E7EFC8" w14:textId="77777777" w:rsidR="008C5786" w:rsidRDefault="008C5786">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9EA"/>
    <w:multiLevelType w:val="hybridMultilevel"/>
    <w:tmpl w:val="7A5C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3CA1"/>
    <w:multiLevelType w:val="multilevel"/>
    <w:tmpl w:val="42AC1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A058C"/>
    <w:multiLevelType w:val="multilevel"/>
    <w:tmpl w:val="05DE8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539E0D14"/>
    <w:multiLevelType w:val="hybridMultilevel"/>
    <w:tmpl w:val="B932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E2A41"/>
    <w:multiLevelType w:val="hybridMultilevel"/>
    <w:tmpl w:val="E4B8F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B802FF"/>
    <w:multiLevelType w:val="multilevel"/>
    <w:tmpl w:val="22DCAC9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713F43FF"/>
    <w:multiLevelType w:val="hybridMultilevel"/>
    <w:tmpl w:val="6B4C9BE6"/>
    <w:lvl w:ilvl="0" w:tplc="CE38C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2964833">
    <w:abstractNumId w:val="1"/>
  </w:num>
  <w:num w:numId="2" w16cid:durableId="575746115">
    <w:abstractNumId w:val="5"/>
  </w:num>
  <w:num w:numId="3" w16cid:durableId="147483064">
    <w:abstractNumId w:val="2"/>
  </w:num>
  <w:num w:numId="4" w16cid:durableId="282735477">
    <w:abstractNumId w:val="3"/>
  </w:num>
  <w:num w:numId="5" w16cid:durableId="2041543417">
    <w:abstractNumId w:val="0"/>
  </w:num>
  <w:num w:numId="6" w16cid:durableId="271472050">
    <w:abstractNumId w:val="4"/>
  </w:num>
  <w:num w:numId="7" w16cid:durableId="1639067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6"/>
    <w:rsid w:val="00032EA3"/>
    <w:rsid w:val="00141E5E"/>
    <w:rsid w:val="001B7103"/>
    <w:rsid w:val="001F1037"/>
    <w:rsid w:val="002312FE"/>
    <w:rsid w:val="004352FB"/>
    <w:rsid w:val="00656CD4"/>
    <w:rsid w:val="006E4537"/>
    <w:rsid w:val="00722370"/>
    <w:rsid w:val="0087436E"/>
    <w:rsid w:val="008A5F0A"/>
    <w:rsid w:val="008C5786"/>
    <w:rsid w:val="00907991"/>
    <w:rsid w:val="00A04428"/>
    <w:rsid w:val="00B8129C"/>
    <w:rsid w:val="00C21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AF37"/>
  <w15:docId w15:val="{18E2C61D-E6D5-4312-B84A-07370303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8448C"/>
    <w:pPr>
      <w:ind w:left="720"/>
      <w:contextualSpacing/>
    </w:pPr>
  </w:style>
  <w:style w:type="character" w:styleId="PlaceholderText">
    <w:name w:val="Placeholder Text"/>
    <w:basedOn w:val="DefaultParagraphFont"/>
    <w:uiPriority w:val="99"/>
    <w:semiHidden/>
    <w:rsid w:val="00CD18CD"/>
    <w:rPr>
      <w:color w:val="808080"/>
    </w:rPr>
  </w:style>
  <w:style w:type="character" w:styleId="Hyperlink">
    <w:name w:val="Hyperlink"/>
    <w:basedOn w:val="DefaultParagraphFont"/>
    <w:uiPriority w:val="99"/>
    <w:unhideWhenUsed/>
    <w:rsid w:val="00906FA2"/>
    <w:rPr>
      <w:color w:val="0563C1" w:themeColor="hyperlink"/>
      <w:u w:val="single"/>
    </w:rPr>
  </w:style>
  <w:style w:type="character" w:styleId="UnresolvedMention">
    <w:name w:val="Unresolved Mention"/>
    <w:basedOn w:val="DefaultParagraphFont"/>
    <w:uiPriority w:val="99"/>
    <w:semiHidden/>
    <w:unhideWhenUsed/>
    <w:rsid w:val="00906FA2"/>
    <w:rPr>
      <w:color w:val="605E5C"/>
      <w:shd w:val="clear" w:color="auto" w:fill="E1DFDD"/>
    </w:rPr>
  </w:style>
  <w:style w:type="character" w:customStyle="1" w:styleId="authors">
    <w:name w:val="authors"/>
    <w:basedOn w:val="DefaultParagraphFont"/>
    <w:rsid w:val="000D6ACB"/>
  </w:style>
  <w:style w:type="character" w:customStyle="1" w:styleId="Date1">
    <w:name w:val="Date1"/>
    <w:basedOn w:val="DefaultParagraphFont"/>
    <w:rsid w:val="000D6ACB"/>
  </w:style>
  <w:style w:type="character" w:customStyle="1" w:styleId="arttitle">
    <w:name w:val="art_title"/>
    <w:basedOn w:val="DefaultParagraphFont"/>
    <w:rsid w:val="000D6ACB"/>
  </w:style>
  <w:style w:type="character" w:customStyle="1" w:styleId="serialtitle">
    <w:name w:val="serial_title"/>
    <w:basedOn w:val="DefaultParagraphFont"/>
    <w:rsid w:val="000D6ACB"/>
  </w:style>
  <w:style w:type="character" w:customStyle="1" w:styleId="volumeissue">
    <w:name w:val="volume_issue"/>
    <w:basedOn w:val="DefaultParagraphFont"/>
    <w:rsid w:val="000D6ACB"/>
  </w:style>
  <w:style w:type="character" w:customStyle="1" w:styleId="pagerange">
    <w:name w:val="page_range"/>
    <w:basedOn w:val="DefaultParagraphFont"/>
    <w:rsid w:val="000D6ACB"/>
  </w:style>
  <w:style w:type="character" w:customStyle="1" w:styleId="doilink">
    <w:name w:val="doi_link"/>
    <w:basedOn w:val="DefaultParagraphFont"/>
    <w:rsid w:val="000D6ACB"/>
  </w:style>
  <w:style w:type="paragraph" w:styleId="FootnoteText">
    <w:name w:val="footnote text"/>
    <w:basedOn w:val="Normal"/>
    <w:link w:val="FootnoteTextChar"/>
    <w:uiPriority w:val="99"/>
    <w:semiHidden/>
    <w:unhideWhenUsed/>
    <w:rsid w:val="00E438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85D"/>
    <w:rPr>
      <w:sz w:val="20"/>
      <w:szCs w:val="20"/>
    </w:rPr>
  </w:style>
  <w:style w:type="character" w:styleId="FootnoteReference">
    <w:name w:val="footnote reference"/>
    <w:basedOn w:val="DefaultParagraphFont"/>
    <w:uiPriority w:val="99"/>
    <w:semiHidden/>
    <w:unhideWhenUsed/>
    <w:rsid w:val="00E4385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3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12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02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sers.cecs.anu.edu.au/~Tom.Gedeon/conf/ABCs2018/paper/ABCs2018_paper_9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989/JEST.1674-862X.809041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3658816.2017.134625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07/978-3-030-05318-5_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csc.sc.mahidol.ac.th/publications/theses/chaloemrat_thesis.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machinelearningmastery.com/difference-between-a-batch-and-an-epoch/" TargetMode="External"/><Relationship Id="rId1" Type="http://schemas.openxmlformats.org/officeDocument/2006/relationships/hyperlink" Target="https://machinelearningmastery.com/difference-between-a-batch-and-an-ep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IMTTFsrgrvgpJcvC9Sj38zeNVQ==">CgMxLjA4AHIhMTNVOVNkOUE2U3BoMUZWLW9HUWx5NEVkNkZ4Rnk2Mkp4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5551</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Gentimis, Thanos</dc:creator>
  <cp:lastModifiedBy>Gentimis, Thanos</cp:lastModifiedBy>
  <cp:revision>3</cp:revision>
  <dcterms:created xsi:type="dcterms:W3CDTF">2023-09-05T18:06:00Z</dcterms:created>
  <dcterms:modified xsi:type="dcterms:W3CDTF">2023-09-05T18:13:00Z</dcterms:modified>
</cp:coreProperties>
</file>